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240" w:after="60"/>
        <w:ind w:hanging="0" w:start="0"/>
        <w:rPr/>
      </w:pPr>
      <w:r>
        <w:rPr/>
        <w:t>Issues to be raised with Public Officials</w:t>
      </w:r>
    </w:p>
    <w:p>
      <w:pPr>
        <w:pStyle w:val="Normal"/>
        <w:rPr/>
      </w:pPr>
      <w:r>
        <w:rPr/>
      </w:r>
    </w:p>
    <w:p>
      <w:pPr>
        <w:pStyle w:val="Normal"/>
        <w:rPr/>
      </w:pPr>
      <w:r>
        <w:rPr/>
        <w:t xml:space="preserve">#1.- </w:t>
      </w:r>
      <w:r>
        <w:rPr>
          <w:b/>
        </w:rPr>
        <w:t>Lenders Consent</w:t>
      </w:r>
      <w:r>
        <w:rPr/>
        <w:t>.- The Cuiaba project has financial commitments of US$365 m from OPIC/KFW. Before these funds are released by the Lenders, Furnas, as the contracting party buying the plant output, and Eletrobras in the condition of guarantor, have to sign a document of “consent”, assigning to the Lenders certain rights .</w:t>
      </w:r>
    </w:p>
    <w:p>
      <w:pPr>
        <w:pStyle w:val="Normal"/>
        <w:rPr/>
      </w:pPr>
      <w:r>
        <w:rPr/>
      </w:r>
    </w:p>
    <w:p>
      <w:pPr>
        <w:pStyle w:val="Normal"/>
        <w:ind w:start="720" w:end="0"/>
        <w:rPr/>
      </w:pPr>
      <w:r>
        <w:rPr>
          <w:b/>
        </w:rPr>
        <w:t>Status</w:t>
      </w:r>
      <w:r>
        <w:rPr/>
        <w:t>.-  Although this is a contractual obligation, Furnas has refused to sign the negotiated text with the Lenders unless certain clauses of the Contract are renegotiated. These clauses will invalidate the Financing Commitments.</w:t>
      </w:r>
    </w:p>
    <w:p>
      <w:pPr>
        <w:pStyle w:val="Normal"/>
        <w:ind w:start="720" w:end="0"/>
        <w:rPr>
          <w:b/>
        </w:rPr>
      </w:pPr>
      <w:r>
        <w:rPr>
          <w:b/>
        </w:rPr>
      </w:r>
    </w:p>
    <w:p>
      <w:pPr>
        <w:pStyle w:val="Normal"/>
        <w:rPr/>
      </w:pPr>
      <w:r>
        <w:rPr/>
        <w:t xml:space="preserve">#2.- </w:t>
      </w:r>
      <w:r>
        <w:rPr>
          <w:b/>
        </w:rPr>
        <w:t>Eletrobras Guarantees under Furnas Privatization</w:t>
      </w:r>
      <w:r>
        <w:rPr/>
        <w:t>..-   The Contract requires that Eletrobras, as Guarantor,  provide without interruption, equivalent guarantees, satisfactory to EPE, in the event of a spin-off of Furnas from Eletrobras. The Eletrobras Legal department has stated a position that, under legislation enacted after the Cuiaba Contract was signed, Eletrobras can not provide Guarantees to a private party, thus the Lenders and EPE (power plant)  have requested a Contractual amendment clarifying how Eletrobras intends to meet its obligation.</w:t>
      </w:r>
    </w:p>
    <w:p>
      <w:pPr>
        <w:pStyle w:val="Normal"/>
        <w:rPr/>
      </w:pPr>
      <w:r>
        <w:rPr/>
      </w:r>
    </w:p>
    <w:p>
      <w:pPr>
        <w:pStyle w:val="Normal"/>
        <w:ind w:start="720" w:end="0"/>
        <w:rPr/>
      </w:pPr>
      <w:r>
        <w:rPr>
          <w:b/>
        </w:rPr>
        <w:t>Status</w:t>
      </w:r>
      <w:r>
        <w:rPr/>
        <w:t xml:space="preserve">.- Eletrobras has drafted satisfactory language for this issue, but the execution of the amendment is tied to other matters of the Furnas Consent. This is an </w:t>
      </w:r>
      <w:r>
        <w:rPr>
          <w:b/>
        </w:rPr>
        <w:t>Eletrobras default</w:t>
      </w:r>
      <w:r>
        <w:rPr/>
        <w:t xml:space="preserve"> under the Contract,  if the spin-off of Furnas is undertaken without EPE consent, it will cause an early termination of the Contract. EPE has the right to either re-market its electricity or force Eletrobras to buy the Power plant.</w:t>
      </w:r>
    </w:p>
    <w:p>
      <w:pPr>
        <w:pStyle w:val="Normal"/>
        <w:ind w:start="720" w:end="0"/>
        <w:rPr>
          <w:b/>
        </w:rPr>
      </w:pPr>
      <w:r>
        <w:rPr>
          <w:b/>
        </w:rPr>
      </w:r>
    </w:p>
    <w:p>
      <w:pPr>
        <w:pStyle w:val="Normal"/>
        <w:rPr/>
      </w:pPr>
      <w:r>
        <w:rPr/>
        <w:t xml:space="preserve">#3.- </w:t>
      </w:r>
      <w:r>
        <w:rPr>
          <w:b/>
        </w:rPr>
        <w:t>Force Majeure delays in the Gas pipelines</w:t>
      </w:r>
      <w:r>
        <w:rPr/>
        <w:t xml:space="preserve">. Successive governments actions in Bolivia and Brazil have delayed the construction of the gas pipeline to Cuiaba. </w:t>
      </w:r>
    </w:p>
    <w:p>
      <w:pPr>
        <w:pStyle w:val="Normal"/>
        <w:rPr/>
      </w:pPr>
      <w:r>
        <w:rPr/>
      </w:r>
    </w:p>
    <w:p>
      <w:pPr>
        <w:pStyle w:val="Normal"/>
        <w:rPr/>
      </w:pPr>
      <w:r>
        <w:rPr/>
        <w:t>In Bolivia, a Law that would allow a pipeline to be constructed within the 50 km of the border was strongly opposed by the Bolivian competitors that favored building the power plant in Bolivia to supply Cuiaba. After months of delays the Law was passed and the project was started simultaneously of both sides of the border.</w:t>
      </w:r>
    </w:p>
    <w:p>
      <w:pPr>
        <w:pStyle w:val="Normal"/>
        <w:rPr/>
      </w:pPr>
      <w:r>
        <w:rPr/>
      </w:r>
    </w:p>
    <w:p>
      <w:pPr>
        <w:pStyle w:val="Normal"/>
        <w:rPr/>
      </w:pPr>
      <w:r>
        <w:rPr/>
        <w:t xml:space="preserve">In Brazil, after the pipeline construction was started, the “Ministerio Publico” intervened and stopped the construction. Construction was progressing according to a License issued by IBAMA, which was preceded by  public hearings about the pipeline route and construction techniques. Release to re-start construction was granted after 9 month delay, for a different, longer and more difficult route, with significant ROW restrictions and the use of a different construction method. </w:t>
      </w:r>
    </w:p>
    <w:p>
      <w:pPr>
        <w:pStyle w:val="Normal"/>
        <w:rPr/>
      </w:pPr>
      <w:r>
        <w:rPr/>
      </w:r>
    </w:p>
    <w:p>
      <w:pPr>
        <w:pStyle w:val="Normal"/>
        <w:rPr/>
      </w:pPr>
      <w:r>
        <w:rPr/>
        <w:t>Impacts of the delay:</w:t>
      </w:r>
    </w:p>
    <w:p>
      <w:pPr>
        <w:pStyle w:val="Normal"/>
        <w:rPr/>
      </w:pPr>
      <w:r>
        <w:rPr/>
      </w:r>
    </w:p>
    <w:p>
      <w:pPr>
        <w:pStyle w:val="Heading3"/>
        <w:rPr/>
      </w:pPr>
      <w:r>
        <w:rPr>
          <w:b w:val="false"/>
        </w:rPr>
        <w:t xml:space="preserve">a) The project companies has suffered </w:t>
      </w:r>
      <w:r>
        <w:rPr/>
        <w:t>very significant financial damages</w:t>
      </w:r>
      <w:r>
        <w:rPr>
          <w:b w:val="false"/>
        </w:rPr>
        <w:t xml:space="preserve"> due to delays and the rerouting. The Contract provides the ability of EPE to recover the costs due to government actions from Furnas. A full accounting is underway.</w:t>
      </w:r>
    </w:p>
    <w:p>
      <w:pPr>
        <w:pStyle w:val="Normal"/>
        <w:rPr>
          <w:b/>
        </w:rPr>
      </w:pPr>
      <w:r>
        <w:rPr>
          <w:b/>
        </w:rPr>
      </w:r>
    </w:p>
    <w:p>
      <w:pPr>
        <w:pStyle w:val="Normal"/>
        <w:ind w:start="720" w:end="0"/>
        <w:rPr/>
      </w:pPr>
      <w:r>
        <w:rPr/>
        <w:t xml:space="preserve">b) Given the electrical dependence of Mato Grosso on the operation of the Cuiaba Power plant, Aneel  </w:t>
      </w:r>
      <w:r>
        <w:rPr>
          <w:b/>
        </w:rPr>
        <w:t>extended</w:t>
      </w:r>
      <w:r>
        <w:rPr/>
        <w:t xml:space="preserve"> the time for the </w:t>
      </w:r>
      <w:r>
        <w:rPr>
          <w:b/>
        </w:rPr>
        <w:t>use of the CCC account</w:t>
      </w:r>
      <w:r>
        <w:rPr/>
        <w:t xml:space="preserve">, beyond its originally expected 12 month period. Under Force Majeure, the </w:t>
      </w:r>
      <w:r>
        <w:rPr>
          <w:u w:val="double"/>
        </w:rPr>
        <w:t>alternative was to suspend the operation of the plant until the gas arrived</w:t>
      </w:r>
      <w:r>
        <w:rPr/>
        <w:t xml:space="preserve">.  In addition, since February 2001, the plant has been apt to produce 450 MW, and due to the system needs, the ONS has asked to be dispatched in its entirety. Due to this system emergency, a request to allow </w:t>
      </w:r>
      <w:r>
        <w:rPr>
          <w:b/>
        </w:rPr>
        <w:t>the expanded</w:t>
      </w:r>
      <w:r>
        <w:rPr/>
        <w:t xml:space="preserve"> use of the CCC account for the whole project and been pending at the MME since February (this is not under Aneel’s authority) </w:t>
      </w:r>
    </w:p>
    <w:p>
      <w:pPr>
        <w:pStyle w:val="Normal"/>
        <w:ind w:start="720" w:end="0"/>
        <w:rPr/>
      </w:pPr>
      <w:r>
        <w:rPr/>
      </w:r>
    </w:p>
    <w:p>
      <w:pPr>
        <w:pStyle w:val="Normal"/>
        <w:ind w:start="720" w:end="0"/>
        <w:rPr/>
      </w:pPr>
      <w:r>
        <w:rPr/>
        <w:t xml:space="preserve">It is important to note that under the Bid rules, </w:t>
      </w:r>
      <w:r>
        <w:rPr>
          <w:b/>
        </w:rPr>
        <w:t>EPE receives no revenue</w:t>
      </w:r>
      <w:r>
        <w:rPr/>
        <w:t xml:space="preserve"> from Furnas during the diesel phase </w:t>
      </w:r>
      <w:r>
        <w:rPr>
          <w:b/>
        </w:rPr>
        <w:t>for the energy it generates</w:t>
      </w:r>
      <w:r>
        <w:rPr/>
        <w:t xml:space="preserve">. It only receives payments for making the capacity of the plant available. </w:t>
      </w:r>
    </w:p>
    <w:p>
      <w:pPr>
        <w:pStyle w:val="Normal"/>
        <w:ind w:start="720" w:end="0"/>
        <w:rPr/>
      </w:pPr>
      <w:r>
        <w:rPr/>
      </w:r>
    </w:p>
    <w:p>
      <w:pPr>
        <w:pStyle w:val="Normal"/>
        <w:ind w:start="720" w:end="0"/>
        <w:rPr/>
      </w:pPr>
      <w:r>
        <w:rPr/>
        <w:t xml:space="preserve">c) </w:t>
      </w:r>
      <w:r>
        <w:rPr>
          <w:b/>
        </w:rPr>
        <w:t>Furnas has been damaged</w:t>
      </w:r>
      <w:r>
        <w:rPr/>
        <w:t xml:space="preserve"> because it has to buy substitute energy in the MAE for the energy that EPE was expected to supply of gas, but  is not generating. The MAE spot prices are very high due to lack of generation investment in Brazil to keep up with the growing demand and made worse in 2001 by low rainfall in the key hydro storage areas. Financially, </w:t>
      </w:r>
      <w:r>
        <w:rPr>
          <w:b/>
        </w:rPr>
        <w:t>the damage to Furnas will be greatly mitigated</w:t>
      </w:r>
      <w:r>
        <w:rPr/>
        <w:t xml:space="preserve"> by the expansion of the CCC account. </w:t>
      </w:r>
    </w:p>
    <w:p>
      <w:pPr>
        <w:pStyle w:val="Normal"/>
        <w:ind w:start="720" w:end="0"/>
        <w:rPr/>
      </w:pPr>
      <w:r>
        <w:rPr/>
      </w:r>
    </w:p>
    <w:p>
      <w:pPr>
        <w:pStyle w:val="Normal"/>
        <w:rPr/>
      </w:pPr>
      <w:r>
        <w:rPr/>
        <w:t xml:space="preserve">#4.- </w:t>
      </w:r>
      <w:r>
        <w:rPr>
          <w:b/>
        </w:rPr>
        <w:t>Status of the CCC.-</w:t>
      </w:r>
      <w:r>
        <w:rPr/>
        <w:t xml:space="preserve">  The current authorization covers one half of the power plant (220 MW being generated) up to June 30. The current construction schedule is for the pipeline to commence operation November 2001 (earlier depending on licensing activities). If not extended beyond June 30, or alternative diesel supplies  from Eletrobras/Furnas, the operation of the power plant will be shot down July 1 and will re-start after the power plants are commissioned on gas.</w:t>
      </w:r>
    </w:p>
    <w:p>
      <w:pPr>
        <w:pStyle w:val="Normal"/>
        <w:rPr/>
      </w:pPr>
      <w:r>
        <w:rPr/>
      </w:r>
    </w:p>
    <w:p>
      <w:pPr>
        <w:pStyle w:val="Normal"/>
        <w:rPr/>
      </w:pPr>
      <w:r>
        <w:rPr/>
        <w:t xml:space="preserve">#5.- </w:t>
      </w:r>
      <w:r>
        <w:rPr>
          <w:b/>
        </w:rPr>
        <w:t>ONS dispatch request and ANEEL’s Fine of EPE</w:t>
      </w:r>
      <w:r>
        <w:rPr/>
        <w:t>.  ONS is asking EPE to dispatch is full capacity (450 MW) due to the system needs. EPE responded that it could comply after 1) obtaining a government approval for the expanded CCC account, 2) re-negotiation with Petrobras for the expanded diesel supply – logistically it requires the commitment of a fleet of approximately 450 dedicated diesel trucks, and 3) negotiation with Furnas because the existing contract is for 300 MW. ONS response was that these were not sufficient reasons for not obeying the dispatch and took the matter to ANEEL.</w:t>
      </w:r>
    </w:p>
    <w:p>
      <w:pPr>
        <w:pStyle w:val="Normal"/>
        <w:rPr/>
      </w:pPr>
      <w:r>
        <w:rPr/>
      </w:r>
    </w:p>
    <w:p>
      <w:pPr>
        <w:pStyle w:val="Normal"/>
        <w:rPr/>
      </w:pPr>
      <w:r>
        <w:rPr/>
        <w:t xml:space="preserve">Aneel also disregarded the Contract and fined EPE over R$ 2 million for failure to obey ONS. To put in perspective, it would have required EPE to spend R$ 24 million of fuel a month to generate the additional energy and receive </w:t>
      </w:r>
      <w:r>
        <w:rPr>
          <w:b/>
        </w:rPr>
        <w:t xml:space="preserve">zero in return </w:t>
      </w:r>
      <w:r>
        <w:rPr/>
        <w:t>because EPE provides the energy to Furnas for free.</w:t>
      </w:r>
    </w:p>
    <w:p>
      <w:pPr>
        <w:pStyle w:val="Normal"/>
        <w:rPr/>
      </w:pPr>
      <w:r>
        <w:rPr/>
      </w:r>
    </w:p>
    <w:p>
      <w:pPr>
        <w:pStyle w:val="Normal"/>
        <w:rPr/>
      </w:pPr>
      <w:r>
        <w:rPr/>
        <w:t xml:space="preserve">EPE has appealed to Aneel to reverse its fine on the basis that the EPE-Furnas contract was the result of a Public Bid, under the rules of DNAEE, Aneel’s predecessor, and ratified by Aneel. It is in essence a capacity contract, giving Furnas sole control over its commercial dispatch. Key aspects such as transmission charges, penalties, civil responsibilities, dispatch, metering, communications, dispute resolution, arbitration, are all contractual clauses that, if were to be changed would alter the nature of the Contract. This would create an event of default for Furnas and Eletrobras, leading to the early termination of the Contract </w:t>
      </w:r>
    </w:p>
    <w:p>
      <w:pPr>
        <w:pStyle w:val="Normal"/>
        <w:rPr/>
      </w:pPr>
      <w:r>
        <w:rPr/>
      </w:r>
    </w:p>
    <w:p>
      <w:pPr>
        <w:pStyle w:val="Normal"/>
        <w:ind w:start="720" w:end="0"/>
        <w:rPr/>
      </w:pPr>
      <w:r>
        <w:rPr>
          <w:b/>
        </w:rPr>
        <w:t xml:space="preserve">Status. </w:t>
      </w:r>
      <w:r>
        <w:rPr/>
        <w:t>Awaiting Aneel’s response</w:t>
      </w:r>
    </w:p>
    <w:p>
      <w:pPr>
        <w:pStyle w:val="Normal"/>
        <w:rPr/>
      </w:pPr>
      <w:r>
        <w:rPr/>
      </w:r>
    </w:p>
    <w:p>
      <w:pPr>
        <w:pStyle w:val="Normal"/>
        <w:rPr>
          <w:b/>
        </w:rPr>
      </w:pPr>
      <w:r>
        <w:rPr>
          <w:b/>
        </w:rPr>
      </w:r>
    </w:p>
    <w:p>
      <w:pPr>
        <w:pStyle w:val="Normal"/>
        <w:rPr>
          <w:b/>
        </w:rPr>
      </w:pPr>
      <w:r>
        <w:rPr>
          <w:b/>
        </w:rPr>
      </w:r>
    </w:p>
    <w:p>
      <w:pPr>
        <w:pStyle w:val="Normal"/>
        <w:rPr/>
      </w:pPr>
      <w:r>
        <w:rPr/>
      </w:r>
    </w:p>
    <w:p>
      <w:pPr>
        <w:pStyle w:val="Normal"/>
        <w:rPr/>
      </w:pPr>
      <w:r>
        <w:rPr/>
        <w:t xml:space="preserve">#6 – </w:t>
      </w:r>
      <w:r>
        <w:rPr>
          <w:b/>
        </w:rPr>
        <w:t>Conforming the old regulations to the new system rules</w:t>
      </w:r>
      <w:r>
        <w:rPr/>
        <w:t>.-  There are a number of data requests from the MAE and ONS which Furnas is not providing,  alleging that under the new rules it is the responsibility of EPE. EPE does not agree and feels that providing the data would constitute a breach of its Contract and expose it to Contractual modifications that Furnas is seeking without adequate compensation for the risk. The new rules cause IPP’s to enter into Transmission and Distribution system use and interconnection agreements. These agreements have costs, penalties, dispute resolution, arbitration clauses different than the Cuiaba Contract.</w:t>
      </w:r>
    </w:p>
    <w:p>
      <w:pPr>
        <w:pStyle w:val="Normal"/>
        <w:rPr/>
      </w:pPr>
      <w:r>
        <w:rPr/>
      </w:r>
    </w:p>
    <w:p>
      <w:pPr>
        <w:pStyle w:val="Normal"/>
        <w:ind w:start="720" w:end="0"/>
        <w:rPr/>
      </w:pPr>
      <w:r>
        <w:rPr>
          <w:b/>
        </w:rPr>
        <w:t>Status</w:t>
      </w:r>
      <w:r>
        <w:rPr/>
        <w:t>.- EPE has requested Aneel to rule that, in the particular case of the Cuiaba Contract, as long the Contract remains in place, it is Furnas that has to comply with the new regulations. This is tied to the Aneel fine.</w:t>
      </w:r>
    </w:p>
    <w:p>
      <w:pPr>
        <w:pStyle w:val="Normal"/>
        <w:rPr/>
      </w:pPr>
      <w:r>
        <w:rPr/>
      </w:r>
    </w:p>
    <w:p>
      <w:pPr>
        <w:pStyle w:val="Normal"/>
        <w:rPr/>
      </w:pPr>
      <w:r>
        <w:rPr/>
        <w:t xml:space="preserve">#7.- </w:t>
      </w:r>
      <w:r>
        <w:rPr>
          <w:b/>
        </w:rPr>
        <w:t>High MAE Prices, a viscous cycle</w:t>
      </w:r>
      <w:r>
        <w:rPr/>
        <w:t>. Furnas is refusing to sign the Consent unless EPE accepts the MAE risks, which Furnas itself contributed to create and has resulted in higher prices. If the many projects that have been proposed by numerous sponsors had been undertaken, the MAE prices would have been much lower now.</w:t>
      </w:r>
    </w:p>
    <w:p>
      <w:pPr>
        <w:pStyle w:val="Normal"/>
        <w:rPr/>
      </w:pPr>
      <w:r>
        <w:rPr/>
      </w:r>
    </w:p>
    <w:p>
      <w:pPr>
        <w:pStyle w:val="Normal"/>
        <w:rPr/>
      </w:pPr>
      <w:r>
        <w:rPr/>
        <w:t>The MAE prices are high, not because of low rainfall in 2001, which aggravated the situation. Periods of low rain are expected and have to be accounted in the energy mix in Brazil. The root causes  are 1) lack of new generation investments due to the regulatory risks that have been brought constantly to the government’s attention and still awaiting resolution,  and  2) the defiance of Furnas to comply with the MAE rules, which incapacitated the institution created by the Government, thus eliminating this avenue for merchant plants.</w:t>
      </w:r>
    </w:p>
    <w:p>
      <w:pPr>
        <w:pStyle w:val="Normal"/>
        <w:rPr/>
      </w:pPr>
      <w:r>
        <w:rPr/>
      </w:r>
    </w:p>
    <w:p>
      <w:pPr>
        <w:pStyle w:val="Normal"/>
        <w:rPr/>
      </w:pPr>
      <w:r>
        <w:rPr/>
        <w:t xml:space="preserve">Furnas stated position at the MAE is that they are not responsible to honor their sale contract for delays in operation of  power plants that they do not own. </w:t>
      </w:r>
    </w:p>
    <w:p>
      <w:pPr>
        <w:pStyle w:val="Normal"/>
        <w:rPr/>
      </w:pPr>
      <w:r>
        <w:rPr/>
      </w:r>
    </w:p>
    <w:p>
      <w:pPr>
        <w:pStyle w:val="Normal"/>
        <w:rPr/>
      </w:pPr>
      <w:r>
        <w:rPr/>
        <w:t xml:space="preserve">A merchant plant operating today would be obligated to be dispatched according to the ONS rules but would not get its revenues from the MAE because it has been prevented from providing the financial settlements due to the Furnas action. </w:t>
      </w:r>
    </w:p>
    <w:p>
      <w:pPr>
        <w:pStyle w:val="Normal"/>
        <w:rPr/>
      </w:pPr>
      <w:r>
        <w:rPr/>
      </w:r>
    </w:p>
    <w:p>
      <w:pPr>
        <w:pStyle w:val="Normal"/>
        <w:rPr/>
      </w:pPr>
      <w:r>
        <w:rPr/>
        <w:t>Finally, April 20 2001, Aneel declared that will intervene in the MAE and replace the leadership of the Executive Committee, with a new Board format.</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r>
        <w:br w:type="page"/>
      </w:r>
    </w:p>
    <w:p>
      <w:pPr>
        <w:pStyle w:val="Heading2"/>
        <w:ind w:hanging="0" w:start="0"/>
        <w:rPr/>
      </w:pPr>
      <w:r>
        <w:rPr/>
        <w:t xml:space="preserve">Brazil Government Crisis. Who in the “Union” (Federal Government) is in charge for  Furnas decisions? </w:t>
      </w:r>
    </w:p>
    <w:p>
      <w:pPr>
        <w:pStyle w:val="Header"/>
        <w:tabs>
          <w:tab w:val="clear" w:pos="4320"/>
          <w:tab w:val="clear" w:pos="8640"/>
        </w:tabs>
        <w:rPr/>
      </w:pPr>
      <w:r>
        <w:rPr/>
      </w:r>
    </w:p>
    <w:p>
      <w:pPr>
        <w:pStyle w:val="Header"/>
        <w:tabs>
          <w:tab w:val="clear" w:pos="4320"/>
          <w:tab w:val="clear" w:pos="8640"/>
        </w:tabs>
        <w:rPr/>
      </w:pPr>
      <w:r>
        <w:rPr/>
        <w:t>The Furnas privatization provides an excellent  forum to illustrate the fragility of the present government coalition. Privatization has been opposed by Minas Gerais Governor Itamar Franco, former President and a possible presidential contender under the PMDB party for the 2002 elections. Privatization is a lightning-rod issue for opposition from diverse groups concerned about the multi-nationals’ growing control over this sector. The President of the Senate (PMDB) and the president of the House (PSDB) oppose it.  President Cardoso has stated it would go ahead with it, but advancing a “new model”, selling stock of Furnas in the market, rather than a bid to a controlling entity, keeping a “golden share” under the Federal government so that the Union has control over the strategic decisions.</w:t>
      </w:r>
    </w:p>
    <w:p>
      <w:pPr>
        <w:pStyle w:val="Header"/>
        <w:tabs>
          <w:tab w:val="clear" w:pos="4320"/>
          <w:tab w:val="clear" w:pos="8640"/>
        </w:tabs>
        <w:rPr/>
      </w:pPr>
      <w:r>
        <w:rPr/>
      </w:r>
    </w:p>
    <w:p>
      <w:pPr>
        <w:pStyle w:val="Header"/>
        <w:tabs>
          <w:tab w:val="clear" w:pos="4320"/>
          <w:tab w:val="clear" w:pos="8640"/>
        </w:tabs>
        <w:rPr/>
      </w:pPr>
      <w:r>
        <w:rPr/>
        <w:t>If the Union has current control of Furnas, why did it allow Furnas to challenge the new structure and Institution created by the Union to support it?  The answer is that there is no union in the Union.</w:t>
      </w:r>
    </w:p>
    <w:p>
      <w:pPr>
        <w:pStyle w:val="Header"/>
        <w:tabs>
          <w:tab w:val="clear" w:pos="4320"/>
          <w:tab w:val="clear" w:pos="8640"/>
        </w:tabs>
        <w:rPr/>
      </w:pPr>
      <w:r>
        <w:rPr/>
      </w:r>
    </w:p>
    <w:p>
      <w:pPr>
        <w:pStyle w:val="Header"/>
        <w:tabs>
          <w:tab w:val="clear" w:pos="4320"/>
          <w:tab w:val="clear" w:pos="8640"/>
        </w:tabs>
        <w:rPr/>
      </w:pPr>
      <w:r>
        <w:rPr/>
        <w:t>Since the elections in October 2000, the coalition has been weakened by in-fighting of the new leadership of Congress, a key step leading to the Presidential succession in 2003. Antonio Carlos Magalhães (ACM) of the PFL, fought over the election of Jader Barbalho  of the PMDB as his successor as President of the Senate with accusations of corruption and insinuations that Cardoso turned a blind eye to it.</w:t>
      </w:r>
    </w:p>
    <w:p>
      <w:pPr>
        <w:pStyle w:val="Header"/>
        <w:tabs>
          <w:tab w:val="clear" w:pos="4320"/>
          <w:tab w:val="clear" w:pos="8640"/>
        </w:tabs>
        <w:rPr/>
      </w:pPr>
      <w:r>
        <w:rPr/>
      </w:r>
    </w:p>
    <w:p>
      <w:pPr>
        <w:pStyle w:val="Header"/>
        <w:tabs>
          <w:tab w:val="clear" w:pos="4320"/>
          <w:tab w:val="clear" w:pos="8640"/>
        </w:tabs>
        <w:rPr/>
      </w:pPr>
      <w:r>
        <w:rPr/>
        <w:t>Last week the situation worsen. ACM and Senator José Roberto Arruda, leader of the PSDB are under investigation and may be expelled from the Senate for conspiring to obtain the results of a secret vote. The testimony of their participation was  very compelling. The Senate President Barbalho is under siege, due to the mounting evidence of fraud tied directly to his former partner. He may not succeed, and even if he does, his status will be tainted.  The opposition is pushing for a Senate investigation of corruption in the Executive branch.</w:t>
      </w:r>
    </w:p>
    <w:p>
      <w:pPr>
        <w:pStyle w:val="Header"/>
        <w:tabs>
          <w:tab w:val="clear" w:pos="4320"/>
          <w:tab w:val="clear" w:pos="8640"/>
        </w:tabs>
        <w:rPr/>
      </w:pPr>
      <w:r>
        <w:rPr/>
      </w:r>
    </w:p>
    <w:p>
      <w:pPr>
        <w:pStyle w:val="Header"/>
        <w:tabs>
          <w:tab w:val="clear" w:pos="4320"/>
          <w:tab w:val="clear" w:pos="8640"/>
        </w:tabs>
        <w:rPr/>
      </w:pPr>
      <w:r>
        <w:rPr/>
        <w:t xml:space="preserve">Cardoso is also finding a rebellious House, which is threatening to pass a Law to eliminate the Presidential prerogative to issue “Medidas Provisiorias”, emergency laws. </w:t>
      </w:r>
    </w:p>
    <w:p>
      <w:pPr>
        <w:pStyle w:val="Header"/>
        <w:tabs>
          <w:tab w:val="clear" w:pos="4320"/>
          <w:tab w:val="clear" w:pos="8640"/>
        </w:tabs>
        <w:rPr/>
      </w:pPr>
      <w:r>
        <w:rPr/>
      </w:r>
    </w:p>
    <w:p>
      <w:pPr>
        <w:pStyle w:val="Header"/>
        <w:tabs>
          <w:tab w:val="clear" w:pos="4320"/>
          <w:tab w:val="clear" w:pos="8640"/>
        </w:tabs>
        <w:rPr/>
      </w:pPr>
      <w:r>
        <w:rPr/>
        <w:t xml:space="preserve">Also all the Parties are getting ready to select their leading candidates for the next Presidential elections. All the leading names are campaigning as ‘opposition” to Cardoso. There is a strong possibility that if the Left is able to form a coalition they may have their candidate elected.   Cardoso wants to influence events so that he can pick a  successor to continue his legacy.  </w:t>
      </w:r>
    </w:p>
    <w:p>
      <w:pPr>
        <w:pStyle w:val="Header"/>
        <w:tabs>
          <w:tab w:val="clear" w:pos="4320"/>
          <w:tab w:val="clear" w:pos="8640"/>
        </w:tabs>
        <w:rPr/>
      </w:pPr>
      <w:r>
        <w:rPr/>
      </w:r>
    </w:p>
    <w:p>
      <w:pPr>
        <w:pStyle w:val="Header"/>
        <w:tabs>
          <w:tab w:val="clear" w:pos="4320"/>
          <w:tab w:val="clear" w:pos="8640"/>
        </w:tabs>
        <w:rPr/>
      </w:pPr>
      <w:r>
        <w:rPr/>
        <w:t>In the middle of the political storm the leadership of the Ministry of Mines and Energy and Eletrobras, who had been following the Cuiaba issues, have been replaced. We need to re-establish their awareness of the history of the project, the current divergence and the consequences if they are not resolved.</w:t>
      </w:r>
    </w:p>
    <w:p>
      <w:pPr>
        <w:pStyle w:val="Header"/>
        <w:tabs>
          <w:tab w:val="clear" w:pos="4320"/>
          <w:tab w:val="clear" w:pos="8640"/>
        </w:tabs>
        <w:rPr/>
      </w:pPr>
      <w:r>
        <w:rPr/>
      </w:r>
    </w:p>
    <w:p>
      <w:pPr>
        <w:pStyle w:val="Header"/>
        <w:tabs>
          <w:tab w:val="clear" w:pos="4320"/>
          <w:tab w:val="clear" w:pos="8640"/>
        </w:tabs>
        <w:rPr/>
      </w:pPr>
      <w:r>
        <w:rPr/>
        <w:t xml:space="preserve">The new leadership has a challenging Agenda, 1) the energy crisis- cuts of over 15% predicted 2) the MAE Issue (Furnas- Angra) 3) Petrobras controversies over open access, national gas pricing, and public criticism for the environmental record and the loss of platform P-36. </w:t>
      </w:r>
    </w:p>
    <w:p>
      <w:pPr>
        <w:pStyle w:val="Header"/>
        <w:tabs>
          <w:tab w:val="clear" w:pos="4320"/>
          <w:tab w:val="clear" w:pos="8640"/>
        </w:tabs>
        <w:rPr/>
      </w:pPr>
      <w:r>
        <w:rPr/>
      </w:r>
    </w:p>
    <w:p>
      <w:pPr>
        <w:pStyle w:val="Header"/>
        <w:tabs>
          <w:tab w:val="clear" w:pos="4320"/>
          <w:tab w:val="clear" w:pos="8640"/>
        </w:tabs>
        <w:rPr/>
      </w:pPr>
      <w:r>
        <w:rPr/>
      </w:r>
    </w:p>
    <w:p>
      <w:pPr>
        <w:pStyle w:val="Heading2"/>
        <w:ind w:hanging="0" w:start="0"/>
        <w:rPr/>
      </w:pPr>
      <w:r>
        <w:rPr/>
        <w:t>Won’t Furnas accept a negotiated settlement rather than face a worse outcome, buying the power plant and paying damages to EPE and a higher pipeline charge?</w:t>
      </w:r>
    </w:p>
    <w:p>
      <w:pPr>
        <w:pStyle w:val="Header"/>
        <w:tabs>
          <w:tab w:val="clear" w:pos="4320"/>
          <w:tab w:val="clear" w:pos="8640"/>
        </w:tabs>
        <w:rPr/>
      </w:pPr>
      <w:r>
        <w:rPr/>
      </w:r>
    </w:p>
    <w:p>
      <w:pPr>
        <w:pStyle w:val="Header"/>
        <w:tabs>
          <w:tab w:val="clear" w:pos="4320"/>
          <w:tab w:val="clear" w:pos="8640"/>
        </w:tabs>
        <w:rPr/>
      </w:pPr>
      <w:r>
        <w:rPr/>
        <w:t>Within Furnas and Eletrobras, the tendency in Furnas and the public sector is to let the controversies follow the normal legal case and only act after the legal remedies have been exhausted. Under the scrutiny of other agencies and specially under the additional heavy scrutiny of the pending privatization, Directors are at risk of being second-guessed. It is safer for them to have a court ruling. It would be out of the ordinary to have the Furnas negotiating team accepting a negotiated settlement for our dispute.</w:t>
      </w:r>
    </w:p>
    <w:p>
      <w:pPr>
        <w:pStyle w:val="Header"/>
        <w:tabs>
          <w:tab w:val="clear" w:pos="4320"/>
          <w:tab w:val="clear" w:pos="8640"/>
        </w:tabs>
        <w:rPr/>
      </w:pPr>
      <w:r>
        <w:rPr/>
      </w:r>
    </w:p>
    <w:p>
      <w:pPr>
        <w:pStyle w:val="Header"/>
        <w:tabs>
          <w:tab w:val="clear" w:pos="4320"/>
          <w:tab w:val="clear" w:pos="8640"/>
        </w:tabs>
        <w:rPr/>
      </w:pPr>
      <w:r>
        <w:rPr/>
        <w:t>The cost of this dispute is that until this is settled, the privatization of Furnas will be made more difficult. The team in charge of privatization CND, Francisco Gros of BNDES will like to settle it. But before he does, he would need a legal opinion of the possible end point of the legal route.</w:t>
      </w:r>
    </w:p>
    <w:p>
      <w:pPr>
        <w:pStyle w:val="Header"/>
        <w:tabs>
          <w:tab w:val="clear" w:pos="4320"/>
          <w:tab w:val="clear" w:pos="8640"/>
        </w:tabs>
        <w:rPr/>
      </w:pPr>
      <w:r>
        <w:rPr/>
      </w:r>
    </w:p>
    <w:p>
      <w:pPr>
        <w:pStyle w:val="Header"/>
        <w:tabs>
          <w:tab w:val="clear" w:pos="4320"/>
          <w:tab w:val="clear" w:pos="8640"/>
        </w:tabs>
        <w:rPr/>
      </w:pPr>
      <w:r>
        <w:rPr/>
        <w:t>For the Government the cost can also be the reputation aspect of relationship with the investment community. But the leaders would also require a legal review. Furnas would be looking to blame Enron. It is unlikely that the Federal Government will be decisive until all the facts are evaluated. See the issue list of what we want to keep the Contract</w:t>
      </w:r>
    </w:p>
    <w:p>
      <w:pPr>
        <w:pStyle w:val="Header"/>
        <w:tabs>
          <w:tab w:val="clear" w:pos="4320"/>
          <w:tab w:val="clear" w:pos="8640"/>
        </w:tabs>
        <w:rPr/>
      </w:pPr>
      <w:r>
        <w:rPr/>
      </w:r>
    </w:p>
    <w:p>
      <w:pPr>
        <w:pStyle w:val="Header"/>
        <w:numPr>
          <w:ilvl w:val="0"/>
          <w:numId w:val="3"/>
        </w:numPr>
        <w:tabs>
          <w:tab w:val="clear" w:pos="4320"/>
          <w:tab w:val="clear" w:pos="8640"/>
        </w:tabs>
        <w:rPr/>
      </w:pPr>
      <w:r>
        <w:rPr/>
        <w:t>Sign Consent. Provide guarantees</w:t>
      </w:r>
    </w:p>
    <w:p>
      <w:pPr>
        <w:pStyle w:val="Header"/>
        <w:numPr>
          <w:ilvl w:val="0"/>
          <w:numId w:val="3"/>
        </w:numPr>
        <w:tabs>
          <w:tab w:val="clear" w:pos="4320"/>
          <w:tab w:val="clear" w:pos="8640"/>
        </w:tabs>
        <w:rPr/>
      </w:pPr>
      <w:r>
        <w:rPr/>
        <w:t>Compensation for pipeline delay damages</w:t>
      </w:r>
    </w:p>
    <w:p>
      <w:pPr>
        <w:pStyle w:val="Header"/>
        <w:numPr>
          <w:ilvl w:val="0"/>
          <w:numId w:val="3"/>
        </w:numPr>
        <w:tabs>
          <w:tab w:val="clear" w:pos="4320"/>
          <w:tab w:val="clear" w:pos="8640"/>
        </w:tabs>
        <w:rPr/>
      </w:pPr>
      <w:r>
        <w:rPr/>
        <w:t>Existing Contract provisions to be honored. (Cannot quantify a cost to keep the  Contract and take the Furnas risks)</w:t>
      </w:r>
    </w:p>
    <w:p>
      <w:pPr>
        <w:pStyle w:val="Header"/>
        <w:tabs>
          <w:tab w:val="clear" w:pos="4320"/>
          <w:tab w:val="clear" w:pos="8640"/>
        </w:tabs>
        <w:rPr/>
      </w:pPr>
      <w:r>
        <w:rPr/>
      </w:r>
    </w:p>
    <w:p>
      <w:pPr>
        <w:pStyle w:val="Header"/>
        <w:tabs>
          <w:tab w:val="clear" w:pos="4320"/>
          <w:tab w:val="clear" w:pos="8640"/>
        </w:tabs>
        <w:rPr/>
      </w:pPr>
      <w:r>
        <w:rPr/>
        <w:t>The ultimate decision may be to terminate the Contract and turn-over the plant to Furnas.</w:t>
      </w:r>
    </w:p>
    <w:p>
      <w:pPr>
        <w:pStyle w:val="Heading2"/>
        <w:ind w:hanging="0" w:start="0"/>
        <w:rPr/>
      </w:pPr>
      <w:r>
        <w:rPr/>
        <w:t>Who will be the decision makers are channels of Communications?</w:t>
      </w:r>
    </w:p>
    <w:p>
      <w:pPr>
        <w:pStyle w:val="Header"/>
        <w:tabs>
          <w:tab w:val="clear" w:pos="4320"/>
          <w:tab w:val="clear" w:pos="8640"/>
        </w:tabs>
        <w:rPr/>
      </w:pPr>
      <w:r>
        <w:rPr/>
        <w:t>The ultimate decision is Furnas but the “Union” people that may have a say in the matter are:</w:t>
      </w:r>
    </w:p>
    <w:p>
      <w:pPr>
        <w:pStyle w:val="Header"/>
        <w:tabs>
          <w:tab w:val="clear" w:pos="4320"/>
          <w:tab w:val="clear" w:pos="8640"/>
        </w:tabs>
        <w:rPr/>
      </w:pPr>
      <w:r>
        <w:rPr/>
      </w:r>
    </w:p>
    <w:p>
      <w:pPr>
        <w:pStyle w:val="Header"/>
        <w:tabs>
          <w:tab w:val="clear" w:pos="4320"/>
          <w:tab w:val="clear" w:pos="8640"/>
        </w:tabs>
        <w:rPr/>
      </w:pPr>
      <w:r>
        <w:rPr>
          <w:u w:val="single"/>
        </w:rPr>
        <w:t>Key People</w:t>
      </w:r>
      <w:r>
        <w:rPr/>
        <w:tab/>
        <w:tab/>
        <w:tab/>
        <w:tab/>
        <w:tab/>
        <w:tab/>
        <w:tab/>
      </w:r>
      <w:r>
        <w:rPr>
          <w:u w:val="single"/>
        </w:rPr>
        <w:t>On the periphery</w:t>
      </w:r>
    </w:p>
    <w:p>
      <w:pPr>
        <w:pStyle w:val="Header"/>
        <w:numPr>
          <w:ilvl w:val="0"/>
          <w:numId w:val="2"/>
        </w:numPr>
        <w:tabs>
          <w:tab w:val="clear" w:pos="4320"/>
          <w:tab w:val="clear" w:pos="8640"/>
          <w:tab w:val="left" w:pos="720" w:leader="none"/>
        </w:tabs>
        <w:ind w:hanging="360" w:start="720" w:end="0"/>
        <w:rPr/>
      </w:pPr>
      <w:r>
        <w:rPr/>
        <w:t>MME Minister- Jose Jorge</w:t>
        <w:tab/>
        <w:tab/>
        <w:tab/>
        <w:tab/>
        <w:t>Pedro Parente</w:t>
      </w:r>
    </w:p>
    <w:p>
      <w:pPr>
        <w:pStyle w:val="Header"/>
        <w:numPr>
          <w:ilvl w:val="0"/>
          <w:numId w:val="2"/>
        </w:numPr>
        <w:tabs>
          <w:tab w:val="clear" w:pos="4320"/>
          <w:tab w:val="clear" w:pos="8640"/>
          <w:tab w:val="left" w:pos="720" w:leader="none"/>
        </w:tabs>
        <w:ind w:hanging="360" w:start="720" w:end="0"/>
        <w:rPr/>
      </w:pPr>
      <w:r>
        <w:rPr/>
        <w:t>Finance –  Malan</w:t>
        <w:tab/>
        <w:tab/>
        <w:tab/>
        <w:tab/>
        <w:tab/>
        <w:t>Armenio Fraga</w:t>
      </w:r>
    </w:p>
    <w:p>
      <w:pPr>
        <w:pStyle w:val="Header"/>
        <w:numPr>
          <w:ilvl w:val="0"/>
          <w:numId w:val="2"/>
        </w:numPr>
        <w:tabs>
          <w:tab w:val="clear" w:pos="4320"/>
          <w:tab w:val="clear" w:pos="8640"/>
          <w:tab w:val="left" w:pos="720" w:leader="none"/>
        </w:tabs>
        <w:ind w:hanging="360" w:start="720" w:end="0"/>
        <w:rPr/>
      </w:pPr>
      <w:r>
        <w:rPr/>
        <w:t>CND/BNDES-  Francisco Gros</w:t>
        <w:tab/>
        <w:tab/>
        <w:tab/>
        <w:t>Tapias</w:t>
      </w:r>
    </w:p>
    <w:p>
      <w:pPr>
        <w:pStyle w:val="Header"/>
        <w:numPr>
          <w:ilvl w:val="0"/>
          <w:numId w:val="2"/>
        </w:numPr>
        <w:tabs>
          <w:tab w:val="clear" w:pos="4320"/>
          <w:tab w:val="clear" w:pos="8640"/>
          <w:tab w:val="left" w:pos="720" w:leader="none"/>
        </w:tabs>
        <w:ind w:hanging="360" w:start="720" w:end="0"/>
        <w:rPr/>
      </w:pPr>
      <w:r>
        <w:rPr/>
        <w:t>Aneel – Jose Mario Abdo</w:t>
        <w:tab/>
        <w:tab/>
        <w:tab/>
        <w:tab/>
        <w:t>Matarazzo</w:t>
      </w:r>
    </w:p>
    <w:p>
      <w:pPr>
        <w:pStyle w:val="Header"/>
        <w:tabs>
          <w:tab w:val="clear" w:pos="4320"/>
          <w:tab w:val="clear" w:pos="8640"/>
        </w:tabs>
        <w:ind w:start="360" w:end="0"/>
        <w:rPr/>
      </w:pPr>
      <w:r>
        <w:rPr/>
        <w:t>And finally President Cardoso.</w:t>
        <w:tab/>
        <w:tab/>
        <w:tab/>
        <w:tab/>
        <w:t>Zylberstajn</w:t>
        <w:tab/>
        <w:tab/>
        <w:tab/>
        <w:tab/>
        <w:tab/>
        <w:tab/>
        <w:tab/>
        <w:tab/>
      </w:r>
    </w:p>
    <w:p>
      <w:pPr>
        <w:pStyle w:val="Header"/>
        <w:tabs>
          <w:tab w:val="clear" w:pos="4320"/>
          <w:tab w:val="clear" w:pos="8640"/>
        </w:tabs>
        <w:rPr/>
      </w:pPr>
      <w:r>
        <w:rPr/>
      </w:r>
    </w:p>
    <w:p>
      <w:pPr>
        <w:pStyle w:val="Header"/>
        <w:tabs>
          <w:tab w:val="clear" w:pos="4320"/>
          <w:tab w:val="clear" w:pos="8640"/>
        </w:tabs>
        <w:rPr/>
      </w:pPr>
      <w:r>
        <w:rPr>
          <w:u w:val="single"/>
        </w:rPr>
        <w:t>To our aid we bring.</w:t>
        <w:tab/>
      </w:r>
      <w:r>
        <w:rPr/>
        <w:tab/>
        <w:tab/>
        <w:tab/>
        <w:tab/>
        <w:tab/>
      </w:r>
      <w:r>
        <w:rPr>
          <w:u w:val="single"/>
        </w:rPr>
        <w:t>To keep informed</w:t>
      </w:r>
    </w:p>
    <w:p>
      <w:pPr>
        <w:pStyle w:val="Header"/>
        <w:numPr>
          <w:ilvl w:val="0"/>
          <w:numId w:val="4"/>
        </w:numPr>
        <w:tabs>
          <w:tab w:val="clear" w:pos="4320"/>
          <w:tab w:val="clear" w:pos="8640"/>
          <w:tab w:val="left" w:pos="540" w:leader="none"/>
        </w:tabs>
        <w:ind w:hanging="630" w:start="1080" w:end="0"/>
        <w:rPr/>
      </w:pPr>
      <w:r>
        <w:rPr/>
        <w:t>Governor Dante Olivera of Mato Grosso</w:t>
        <w:tab/>
        <w:tab/>
        <w:t>SP – Mauro Arce</w:t>
      </w:r>
    </w:p>
    <w:p>
      <w:pPr>
        <w:pStyle w:val="Header"/>
        <w:numPr>
          <w:ilvl w:val="0"/>
          <w:numId w:val="4"/>
        </w:numPr>
        <w:tabs>
          <w:tab w:val="clear" w:pos="4320"/>
          <w:tab w:val="clear" w:pos="8640"/>
          <w:tab w:val="left" w:pos="540" w:leader="none"/>
        </w:tabs>
        <w:ind w:hanging="630" w:start="1080" w:end="0"/>
        <w:rPr/>
      </w:pPr>
      <w:r>
        <w:rPr/>
        <w:t>US Embassy- In regards to OPIC Consent</w:t>
        <w:tab/>
        <w:tab/>
        <w:t>RJ – Wagner Victer</w:t>
      </w:r>
    </w:p>
    <w:p>
      <w:pPr>
        <w:pStyle w:val="Header"/>
        <w:numPr>
          <w:ilvl w:val="0"/>
          <w:numId w:val="4"/>
        </w:numPr>
        <w:tabs>
          <w:tab w:val="clear" w:pos="4320"/>
          <w:tab w:val="clear" w:pos="8640"/>
          <w:tab w:val="left" w:pos="540" w:leader="none"/>
        </w:tabs>
        <w:ind w:hanging="630" w:start="1080" w:end="0"/>
        <w:rPr/>
      </w:pPr>
      <w:r>
        <w:rPr/>
        <w:t>Elektro’s Lobbyist – Meeting with Cardoso</w:t>
      </w:r>
    </w:p>
    <w:p>
      <w:pPr>
        <w:pStyle w:val="Header"/>
        <w:numPr>
          <w:ilvl w:val="0"/>
          <w:numId w:val="4"/>
        </w:numPr>
        <w:tabs>
          <w:tab w:val="clear" w:pos="4320"/>
          <w:tab w:val="clear" w:pos="8640"/>
          <w:tab w:val="left" w:pos="540" w:leader="none"/>
        </w:tabs>
        <w:ind w:hanging="630" w:start="1080" w:end="0"/>
        <w:rPr/>
      </w:pPr>
      <w:r>
        <w:rPr/>
        <w:t>DKB - Winston Fritsch</w:t>
      </w:r>
    </w:p>
    <w:p>
      <w:pPr>
        <w:pStyle w:val="Header"/>
        <w:numPr>
          <w:ilvl w:val="0"/>
          <w:numId w:val="4"/>
        </w:numPr>
        <w:tabs>
          <w:tab w:val="clear" w:pos="4320"/>
          <w:tab w:val="clear" w:pos="8640"/>
          <w:tab w:val="left" w:pos="540" w:leader="none"/>
        </w:tabs>
        <w:ind w:hanging="630" w:start="1080" w:end="0"/>
        <w:rPr/>
      </w:pPr>
      <w:r>
        <w:rPr/>
        <w:t>Paulo Ferraz Pereira – Enron Board</w:t>
      </w:r>
      <w:r>
        <w:br w:type="page"/>
      </w:r>
    </w:p>
    <w:p>
      <w:pPr>
        <w:pStyle w:val="Heading2"/>
        <w:ind w:hanging="0" w:start="0"/>
        <w:rPr/>
      </w:pPr>
      <w:r>
        <w:rPr/>
        <w:t>What about the timing of communications?</w:t>
      </w:r>
    </w:p>
    <w:p>
      <w:pPr>
        <w:pStyle w:val="Normal"/>
        <w:rPr/>
      </w:pPr>
      <w:r>
        <w:rPr/>
        <w:t>Sooner rather than later. Even tough the resolution will have its own time table. It is better for us to have the issues in front of Government officials outside Furnas. We need to make clear that we are the ones being victimized. Have overspent several budgets to keep up with the project construction, and Furnas is preventing us in achieving funding.</w:t>
      </w:r>
    </w:p>
    <w:p>
      <w:pPr>
        <w:pStyle w:val="Heading2"/>
        <w:ind w:hanging="0" w:start="0"/>
        <w:rPr/>
      </w:pPr>
      <w:r>
        <w:rPr/>
      </w:r>
    </w:p>
    <w:p>
      <w:pPr>
        <w:pStyle w:val="Heading2"/>
        <w:ind w:hanging="0" w:start="0"/>
        <w:rPr/>
      </w:pPr>
      <w:r>
        <w:rPr/>
        <w:t>What about Bush-Cardoso discussions?</w:t>
      </w:r>
    </w:p>
    <w:p>
      <w:pPr>
        <w:pStyle w:val="Normal"/>
        <w:rPr/>
      </w:pPr>
      <w:r>
        <w:rPr/>
        <w:t>It will be very strange to have a matter that does not involve a comprehensive policy issue be discussed. Bush involvement may backfire and turn into a PR issue for us.  Brazil is more concerned about trade issues – wants to sabotage the proposed Alca treaty until  Brazil gets to achieve more influence over trade matters in South America; thus being able to negotiate the Southern Hemisphere positions with the Northern Hemisphere.</w:t>
      </w:r>
    </w:p>
    <w:p>
      <w:pPr>
        <w:pStyle w:val="Header"/>
        <w:tabs>
          <w:tab w:val="clear" w:pos="4320"/>
          <w:tab w:val="clear" w:pos="8640"/>
        </w:tabs>
        <w:rPr/>
      </w:pPr>
      <w:r>
        <w:rPr/>
      </w:r>
    </w:p>
    <w:sectPr>
      <w:headerReference w:type="default" r:id="rId2"/>
      <w:footerReference w:type="default" r:id="rId3"/>
      <w:type w:val="nextPage"/>
      <w:pgSz w:w="12240" w:h="15840"/>
      <w:pgMar w:left="1440" w:right="1440" w:gutter="0" w:header="720" w:top="1872"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pPr>
    <w:r>
      <w:rPr/>
      <w:t>Jose Bestard</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6</w:t>
    </w:r>
    <w:r>
      <w:rPr>
        <w:rStyle w:val="PageNumber"/>
      </w:rPr>
      <w:fldChar w:fldCharType="end"/>
    </w:r>
    <w:r>
      <w:rPr/>
      <w:tab/>
      <w:t>Draft of April 22, 2001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spacing w:before="240" w:after="60"/>
      <w:ind w:hanging="0" w:start="0"/>
      <w:jc w:val="center"/>
      <w:rPr/>
    </w:pPr>
    <w:r>
      <w:rPr/>
      <w:t>Cuiaba Contractual and Brazilian  Public Policy Issues</w:t>
    </w:r>
  </w:p>
  <w:p>
    <w:pPr>
      <w:pStyle w:val="Normal"/>
      <w:jc w:val="center"/>
      <w:rPr/>
    </w:pPr>
    <w:r>
      <w:rPr/>
      <w:t>Prepared at the direction of counsel in anticipation of litigation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decimal"/>
      <w:lvlText w:val="%1)"/>
      <w:lvlJc w:val="start"/>
      <w:pPr>
        <w:tabs>
          <w:tab w:val="num" w:pos="72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ind w:hanging="0" w:start="720" w:end="0"/>
      <w:outlineLvl w:val="2"/>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AEnglish</Template>
  <TotalTime>366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2001-04-22T11:09:00Z</dcterms:created>
  <dc:creator>Jose Bestard</dc:creator>
  <dc:description/>
  <dc:language>en-CA</dc:language>
  <cp:lastModifiedBy>Jose Bestard</cp:lastModifiedBy>
  <dcterms:modified xsi:type="dcterms:W3CDTF">2001-04-26T19:04:00Z</dcterms:modified>
  <cp:revision>113</cp:revision>
  <dc:subject/>
  <dc:title/>
</cp:coreProperties>
</file>