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color w:val="000000"/>
        </w:rPr>
      </w:pPr>
      <w:r>
        <w:rPr>
          <w:color w:val="000000"/>
        </w:rPr>
        <w:t>CUIABA II</w:t>
      </w:r>
    </w:p>
    <w:p>
      <w:pPr>
        <w:pStyle w:val="Normal"/>
        <w:rPr>
          <w:color w:val="000000"/>
        </w:rPr>
      </w:pPr>
      <w:r>
        <w:rPr>
          <w:color w:val="000000"/>
        </w:rPr>
      </w:r>
    </w:p>
    <w:p>
      <w:pPr>
        <w:pStyle w:val="Normal"/>
        <w:rPr>
          <w:color w:val="000000"/>
        </w:rPr>
      </w:pPr>
      <w:r>
        <w:rPr>
          <w:color w:val="000000"/>
        </w:rPr>
      </w:r>
    </w:p>
    <w:p>
      <w:pPr>
        <w:pStyle w:val="Heading2"/>
        <w:ind w:hanging="0" w:start="0"/>
        <w:rPr>
          <w:color w:val="000000"/>
        </w:rPr>
      </w:pPr>
      <w:r>
        <w:rPr>
          <w:color w:val="000000"/>
        </w:rPr>
        <w:t>Location and Capacity</w:t>
      </w:r>
    </w:p>
    <w:p>
      <w:pPr>
        <w:pStyle w:val="Normal"/>
        <w:rPr>
          <w:color w:val="000000"/>
        </w:rPr>
      </w:pPr>
      <w:r>
        <w:rPr>
          <w:color w:val="000000"/>
        </w:rPr>
      </w:r>
    </w:p>
    <w:p>
      <w:pPr>
        <w:pStyle w:val="Normal"/>
        <w:rPr>
          <w:color w:val="000000"/>
        </w:rPr>
      </w:pPr>
      <w:r>
        <w:rPr>
          <w:color w:val="000000"/>
        </w:rPr>
        <w:t xml:space="preserve">The Cuiaba II Project is a natural gas-powered combined cycle [480] MW plant located in Cuiaba, Mato Grosso Brazil, adjacent to the Cuiaba I power plant.  It is scheduled to begin operations in [2003] after a 21-month construction term. </w:t>
      </w:r>
    </w:p>
    <w:p>
      <w:pPr>
        <w:pStyle w:val="Normal"/>
        <w:rPr>
          <w:color w:val="000000"/>
        </w:rPr>
      </w:pPr>
      <w:r>
        <w:rPr>
          <w:color w:val="000000"/>
        </w:rPr>
      </w:r>
    </w:p>
    <w:p>
      <w:pPr>
        <w:pStyle w:val="Normal"/>
        <w:rPr>
          <w:color w:val="000000"/>
        </w:rPr>
      </w:pPr>
      <w:r>
        <w:rPr>
          <w:color w:val="000000"/>
        </w:rPr>
      </w:r>
    </w:p>
    <w:p>
      <w:pPr>
        <w:pStyle w:val="Heading2"/>
        <w:ind w:hanging="0" w:start="0"/>
        <w:rPr>
          <w:color w:val="000000"/>
        </w:rPr>
      </w:pPr>
      <w:r>
        <w:rPr>
          <w:color w:val="000000"/>
        </w:rPr>
        <w:t>Project and Operations Costs</w:t>
      </w:r>
    </w:p>
    <w:p>
      <w:pPr>
        <w:pStyle w:val="Normal"/>
        <w:rPr>
          <w:color w:val="000000"/>
        </w:rPr>
      </w:pPr>
      <w:r>
        <w:rPr>
          <w:color w:val="000000"/>
        </w:rPr>
        <w:t>Total project cost, including all applicable local taxes is [$246.5 Million], which translates into  $520/kw of output.  Average operations and maintenance costs are approximately [$5.75/MWh].    100% of the turnkey equipment for the project will be imported.  Costs are escalated at US CPI and IGPM.</w:t>
      </w:r>
    </w:p>
    <w:p>
      <w:pPr>
        <w:pStyle w:val="Normal"/>
        <w:rPr>
          <w:color w:val="000000"/>
        </w:rPr>
      </w:pPr>
      <w:r>
        <w:rPr>
          <w:color w:val="000000"/>
        </w:rPr>
      </w:r>
    </w:p>
    <w:p>
      <w:pPr>
        <w:pStyle w:val="Normal"/>
        <w:rPr>
          <w:color w:val="000000"/>
        </w:rPr>
      </w:pPr>
      <w:r>
        <w:rPr>
          <w:color w:val="000000"/>
        </w:rPr>
      </w:r>
    </w:p>
    <w:p>
      <w:pPr>
        <w:pStyle w:val="Heading2"/>
        <w:ind w:hanging="0" w:start="0"/>
        <w:rPr>
          <w:color w:val="000000"/>
        </w:rPr>
      </w:pPr>
      <w:r>
        <w:rPr>
          <w:color w:val="000000"/>
        </w:rPr>
        <w:t xml:space="preserve">Gas Supply </w:t>
      </w:r>
    </w:p>
    <w:p>
      <w:pPr>
        <w:pStyle w:val="Normal"/>
        <w:rPr>
          <w:color w:val="000000"/>
        </w:rPr>
      </w:pPr>
      <w:r>
        <w:rPr>
          <w:color w:val="000000"/>
        </w:rPr>
        <w:t>The plant is contracted to purchase at least [ 60,000 ] MMBtu’s per day at $2.26/Mmbtu, the mandated gas price for emergency projects in Brazil, from [TBS].  The model shows the plant operating at a heat rate of [7155], 100% dispatch and 92% availability, for an average annual production of [3,820,026] MWh.</w:t>
      </w:r>
    </w:p>
    <w:p>
      <w:pPr>
        <w:pStyle w:val="Normal"/>
        <w:rPr>
          <w:color w:val="000000"/>
        </w:rPr>
      </w:pPr>
      <w:r>
        <w:rPr>
          <w:color w:val="000000"/>
        </w:rPr>
      </w:r>
    </w:p>
    <w:p>
      <w:pPr>
        <w:pStyle w:val="Normal"/>
        <w:rPr>
          <w:color w:val="000000"/>
        </w:rPr>
      </w:pPr>
      <w:r>
        <w:rPr>
          <w:color w:val="000000"/>
        </w:rPr>
      </w:r>
    </w:p>
    <w:p>
      <w:pPr>
        <w:pStyle w:val="Heading2"/>
        <w:ind w:hanging="0" w:start="0"/>
        <w:rPr>
          <w:color w:val="000000"/>
        </w:rPr>
      </w:pPr>
      <w:r>
        <w:rPr>
          <w:color w:val="000000"/>
        </w:rPr>
        <w:t>Electricity Tariff</w:t>
      </w:r>
    </w:p>
    <w:p>
      <w:pPr>
        <w:pStyle w:val="Normal"/>
        <w:rPr>
          <w:color w:val="000000"/>
        </w:rPr>
      </w:pPr>
      <w:r>
        <w:rPr>
          <w:color w:val="000000"/>
        </w:rPr>
      </w:r>
    </w:p>
    <w:p>
      <w:pPr>
        <w:pStyle w:val="Normal"/>
        <w:rPr>
          <w:color w:val="000000"/>
        </w:rPr>
      </w:pPr>
      <w:r>
        <w:rPr>
          <w:color w:val="000000"/>
        </w:rPr>
        <w:t xml:space="preserve">The plant will sell power at  $37.00/MWh which is consistent with the government-established limits, called Normative Value.  The Normative Value is a limit on the cost of power which the LDC can pass through to captive customers, not a limit on the tariff itself.  The Normative Value differs depending on the generation source and is periodically re-set by the government indexed to a combination of fuel prices, foreign exchange differentials and Brazilian inflation. This $37.00 represents the current maximum for thermal plants, and includes applicable taxes.  The model escalates the tariff at US CPI.  No charges for the transmission system usage or line losses are included. </w:t>
      </w:r>
    </w:p>
    <w:p>
      <w:pPr>
        <w:pStyle w:val="Normal"/>
        <w:rPr>
          <w:color w:val="000000"/>
        </w:rPr>
      </w:pPr>
      <w:r>
        <w:rPr>
          <w:color w:val="000000"/>
        </w:rPr>
      </w:r>
    </w:p>
    <w:p>
      <w:pPr>
        <w:pStyle w:val="Heading2"/>
        <w:ind w:hanging="0" w:start="0"/>
        <w:rPr>
          <w:color w:val="000000"/>
        </w:rPr>
      </w:pPr>
      <w:r>
        <w:rPr>
          <w:color w:val="000000"/>
        </w:rPr>
        <w:t>PPA</w:t>
      </w:r>
    </w:p>
    <w:p>
      <w:pPr>
        <w:pStyle w:val="Normal"/>
        <w:rPr>
          <w:color w:val="000000"/>
        </w:rPr>
      </w:pPr>
      <w:r>
        <w:rPr>
          <w:color w:val="000000"/>
        </w:rPr>
      </w:r>
    </w:p>
    <w:p>
      <w:pPr>
        <w:pStyle w:val="Normal"/>
        <w:rPr>
          <w:color w:val="000000"/>
        </w:rPr>
      </w:pPr>
      <w:r>
        <w:rPr>
          <w:color w:val="000000"/>
        </w:rPr>
        <w:t xml:space="preserve">Cuiaba II recently was formally included in the Brazilian Government’s Emergency IPP program.  As such, Cuiaba II has secured the support of the highest governmental authorities and agencies which ensure its rapid construction and installation.  Furthermore, its inclusion on such lists ensures that a long-term PPA will be executed with a numbers of electric purchasers including Eletrobras itself as well as provides  favorable treatment regarding foreign exchange indexation on capital and gas costs.  </w:t>
      </w:r>
    </w:p>
    <w:p>
      <w:pPr>
        <w:pStyle w:val="Normal"/>
        <w:rPr>
          <w:color w:val="000000"/>
        </w:rPr>
      </w:pPr>
      <w:r>
        <w:rPr>
          <w:color w:val="000000"/>
        </w:rPr>
      </w:r>
    </w:p>
    <w:p>
      <w:pPr>
        <w:pStyle w:val="Normal"/>
        <w:rPr>
          <w:color w:val="000000"/>
        </w:rPr>
      </w:pPr>
      <w:r>
        <w:rPr>
          <w:color w:val="000000"/>
        </w:rPr>
      </w:r>
    </w:p>
    <w:p>
      <w:pPr>
        <w:pStyle w:val="Heading2"/>
        <w:ind w:hanging="0" w:start="0"/>
        <w:rPr>
          <w:color w:val="000000"/>
        </w:rPr>
      </w:pPr>
      <w:r>
        <w:rPr>
          <w:color w:val="000000"/>
        </w:rPr>
        <w:t>Taxes and Depreciation</w:t>
      </w:r>
    </w:p>
    <w:p>
      <w:pPr>
        <w:pStyle w:val="BodyText"/>
        <w:spacing w:lineRule="auto" w:line="240"/>
        <w:rPr>
          <w:lang w:eastAsia="en-CA"/>
        </w:rPr>
      </w:pPr>
      <w:r>
        <w:rPr>
          <w:lang w:eastAsia="en-CA"/>
        </w:rPr>
        <w:t>Like the Cuiaba I project, the Cuiaba II project will secure significant tax benefits, including an exemption on certain value-added and other gross-revenue taxes, among these are the ICMS (VAT) on construction-related costs and PIS/COFINS (social security financing taxes) on fuel.</w:t>
      </w:r>
    </w:p>
    <w:p>
      <w:pPr>
        <w:pStyle w:val="Normal"/>
        <w:rPr>
          <w:color w:val="000000"/>
          <w:lang w:eastAsia="en-CA"/>
        </w:rPr>
      </w:pPr>
      <w:r>
        <w:rPr>
          <w:color w:val="000000"/>
          <w:lang w:eastAsia="en-CA"/>
        </w:rPr>
      </w:r>
      <w:r>
        <w:br w:type="page"/>
      </w:r>
    </w:p>
    <w:p>
      <w:pPr>
        <w:pStyle w:val="Heading1"/>
        <w:rPr/>
      </w:pPr>
      <w:r>
        <w:rPr/>
        <w:t>CUIABA III</w:t>
      </w:r>
    </w:p>
    <w:p>
      <w:pPr>
        <w:pStyle w:val="Normal"/>
        <w:rPr/>
      </w:pPr>
      <w:r>
        <w:rPr/>
      </w:r>
    </w:p>
    <w:p>
      <w:pPr>
        <w:pStyle w:val="Normal"/>
        <w:rPr/>
      </w:pPr>
      <w:r>
        <w:rPr/>
      </w:r>
    </w:p>
    <w:p>
      <w:pPr>
        <w:pStyle w:val="Heading2"/>
        <w:ind w:hanging="0" w:start="0"/>
        <w:rPr/>
      </w:pPr>
      <w:r>
        <w:rPr/>
        <w:t>Location and Capacity</w:t>
      </w:r>
    </w:p>
    <w:p>
      <w:pPr>
        <w:pStyle w:val="Normal"/>
        <w:rPr/>
      </w:pPr>
      <w:r>
        <w:rPr/>
      </w:r>
    </w:p>
    <w:p>
      <w:pPr>
        <w:pStyle w:val="Normal"/>
        <w:rPr/>
      </w:pPr>
      <w:r>
        <w:rPr/>
        <w:t xml:space="preserve">The Cuiaba III Project is a natural gas-powered combined cycle [480] MW plant located in Cuiaba, Mato Grosso Brazil, adjacent to the Cuiaba I power plant.  It is scheduled to begin operations in [2004] after a 21-month construction term. </w:t>
      </w:r>
    </w:p>
    <w:p>
      <w:pPr>
        <w:pStyle w:val="Normal"/>
        <w:rPr/>
      </w:pPr>
      <w:r>
        <w:rPr/>
      </w:r>
    </w:p>
    <w:p>
      <w:pPr>
        <w:pStyle w:val="Normal"/>
        <w:rPr/>
      </w:pPr>
      <w:r>
        <w:rPr/>
      </w:r>
    </w:p>
    <w:p>
      <w:pPr>
        <w:pStyle w:val="Heading2"/>
        <w:ind w:hanging="0" w:start="0"/>
        <w:rPr/>
      </w:pPr>
      <w:r>
        <w:rPr/>
        <w:t>Project and Operations Costs</w:t>
      </w:r>
    </w:p>
    <w:p>
      <w:pPr>
        <w:pStyle w:val="Normal"/>
        <w:rPr/>
      </w:pPr>
      <w:r>
        <w:rPr/>
        <w:t>Total project cost, including all applicable local taxes is [$246.5 Million], which translates into  $520/kw of output.  Average operations and maintenance costs are approximately [$5.75/MWh].    100% of the turnkey equipment for the project will be imported.  Costs are escalated at US CPI and IGPM.</w:t>
      </w:r>
    </w:p>
    <w:p>
      <w:pPr>
        <w:pStyle w:val="Normal"/>
        <w:rPr/>
      </w:pPr>
      <w:r>
        <w:rPr/>
      </w:r>
    </w:p>
    <w:p>
      <w:pPr>
        <w:pStyle w:val="Normal"/>
        <w:rPr/>
      </w:pPr>
      <w:r>
        <w:rPr/>
      </w:r>
    </w:p>
    <w:p>
      <w:pPr>
        <w:pStyle w:val="Heading2"/>
        <w:ind w:hanging="0" w:start="0"/>
        <w:rPr/>
      </w:pPr>
      <w:r>
        <w:rPr/>
        <w:t xml:space="preserve">Gas Supply </w:t>
      </w:r>
    </w:p>
    <w:p>
      <w:pPr>
        <w:pStyle w:val="Normal"/>
        <w:rPr/>
      </w:pPr>
      <w:r>
        <w:rPr/>
        <w:t>The plant is contracted to purchase [ 60,000 ] MMBtu’s per day at $2.26/Mmbtu, the mandated gas price for emergency projects in Brazil, from [TBS].  The model shows the plant operating at a heat rate of [7155], 100% dispatch and 92% availability, for an average annual production of [3,820,026] MWh.</w:t>
      </w:r>
    </w:p>
    <w:p>
      <w:pPr>
        <w:pStyle w:val="Normal"/>
        <w:rPr/>
      </w:pPr>
      <w:r>
        <w:rPr/>
      </w:r>
    </w:p>
    <w:p>
      <w:pPr>
        <w:pStyle w:val="Normal"/>
        <w:rPr/>
      </w:pPr>
      <w:r>
        <w:rPr/>
      </w:r>
    </w:p>
    <w:p>
      <w:pPr>
        <w:pStyle w:val="Heading2"/>
        <w:ind w:hanging="0" w:start="0"/>
        <w:rPr/>
      </w:pPr>
      <w:r>
        <w:rPr/>
        <w:t>Electricity Tariff</w:t>
      </w:r>
    </w:p>
    <w:p>
      <w:pPr>
        <w:pStyle w:val="Normal"/>
        <w:rPr/>
      </w:pPr>
      <w:r>
        <w:rPr/>
      </w:r>
    </w:p>
    <w:p>
      <w:pPr>
        <w:pStyle w:val="Normal"/>
        <w:rPr/>
      </w:pPr>
      <w:r>
        <w:rPr/>
        <w:t xml:space="preserve">The plant will sell power at  $37.00/MWh which is consistent with the government-established limits, called Normative Value.  The Normative Value is a limit on the cost of power which the LDC can pass through to captive customers, not a limit on the tariff itself.  The Normative Value differs depending on the generation source and is periodically re-set by the government indexed to a combination of fuel prices, foreign exchange differentials and Brazilian inflation. This $37.00 represents the current maximum for thermal plants, and includes applicable taxes.  The model escalates the tariff at US CPI.  No charges for the transmission system usage or line losses are included. </w:t>
      </w:r>
    </w:p>
    <w:p>
      <w:pPr>
        <w:pStyle w:val="Normal"/>
        <w:rPr/>
      </w:pPr>
      <w:r>
        <w:rPr/>
      </w:r>
    </w:p>
    <w:p>
      <w:pPr>
        <w:pStyle w:val="Heading2"/>
        <w:ind w:hanging="0" w:start="0"/>
        <w:rPr/>
      </w:pPr>
      <w:r>
        <w:rPr/>
        <w:t>Taxes and Depreciation</w:t>
      </w:r>
    </w:p>
    <w:p>
      <w:pPr>
        <w:pStyle w:val="Normal"/>
        <w:rPr/>
      </w:pPr>
      <w:r>
        <w:rPr/>
        <w:t>Like the Cuiaba I project, the Cuiaba III project will secure significant tax benefits, including an exemption on certain value-added and other gross-revenue taxes, among these are the ICMS (VAT) on construction-related costs and PIS/COFINS (social security financing taxes) on fuel.</w:t>
      </w:r>
    </w:p>
    <w:p>
      <w:pPr>
        <w:pStyle w:val="Normal"/>
        <w:rPr/>
      </w:pPr>
      <w:r>
        <w:rPr/>
      </w:r>
    </w:p>
    <w:p>
      <w:pPr>
        <w:pStyle w:val="Normal"/>
        <w:rPr/>
      </w:pPr>
      <w:r>
        <w:rPr/>
        <w:t xml:space="preserve">The model uses 20-year straight-line book, tax and US GAAP depreciation rates. </w:t>
      </w:r>
    </w:p>
    <w:p>
      <w:pPr>
        <w:pStyle w:val="Normal"/>
        <w:rPr/>
      </w:pPr>
      <w:r>
        <w:rPr/>
      </w:r>
    </w:p>
    <w:p>
      <w:pPr>
        <w:pStyle w:val="Heading2"/>
        <w:ind w:hanging="0" w:start="0"/>
        <w:rPr/>
      </w:pPr>
      <w:r>
        <w:rPr/>
        <w:t>Financing</w:t>
      </w:r>
    </w:p>
    <w:p>
      <w:pPr>
        <w:pStyle w:val="Normal"/>
        <w:rPr/>
      </w:pPr>
      <w:r>
        <w:rPr/>
        <w:t>70% of the project cost, or approximately 172 $MM  is financed at 10% from a combination of Multilateral and Export Credit Agency sources.</w:t>
      </w:r>
      <w:r>
        <w:br w:type="page"/>
      </w:r>
    </w:p>
    <w:p>
      <w:pPr>
        <w:pStyle w:val="Heading1"/>
        <w:rPr/>
      </w:pPr>
      <w:r>
        <w:rPr/>
      </w:r>
    </w:p>
    <w:p>
      <w:pPr>
        <w:pStyle w:val="Normal"/>
        <w:rPr/>
      </w:pPr>
      <w:r>
        <w:rPr/>
      </w:r>
    </w:p>
    <w:p>
      <w:pPr>
        <w:pStyle w:val="Normal"/>
        <w:rPr/>
      </w:pPr>
      <w:r>
        <w:rPr/>
      </w:r>
    </w:p>
    <w:p>
      <w:pPr>
        <w:pStyle w:val="Heading2"/>
        <w:ind w:hanging="0" w:start="0"/>
        <w:rPr/>
      </w:pPr>
      <w:r>
        <w:rPr/>
        <w:t>Location and Capacity</w:t>
      </w:r>
    </w:p>
    <w:p>
      <w:pPr>
        <w:pStyle w:val="Normal"/>
        <w:rPr/>
      </w:pPr>
      <w:r>
        <w:rPr/>
      </w:r>
    </w:p>
    <w:p>
      <w:pPr>
        <w:pStyle w:val="Normal"/>
        <w:rPr/>
      </w:pPr>
      <w:r>
        <w:rPr/>
        <w:t xml:space="preserve">The Puerto Suarez Project is a natural gas-powered simple cycle [130] MW plant located in the  __________ Free Trade Zone, in Eastern Bolivia.  It is scheduled to begin operations in [2002] after a 12-month construction term. </w:t>
      </w:r>
    </w:p>
    <w:p>
      <w:pPr>
        <w:pStyle w:val="Normal"/>
        <w:rPr/>
      </w:pPr>
      <w:r>
        <w:rPr/>
      </w:r>
    </w:p>
    <w:p>
      <w:pPr>
        <w:pStyle w:val="Normal"/>
        <w:rPr/>
      </w:pPr>
      <w:r>
        <w:rPr/>
      </w:r>
    </w:p>
    <w:p>
      <w:pPr>
        <w:pStyle w:val="Heading2"/>
        <w:ind w:hanging="0" w:start="0"/>
        <w:rPr/>
      </w:pPr>
      <w:r>
        <w:rPr/>
        <w:t>Project and Operations Costs</w:t>
      </w:r>
    </w:p>
    <w:p>
      <w:pPr>
        <w:pStyle w:val="Normal"/>
        <w:rPr/>
      </w:pPr>
      <w:r>
        <w:rPr/>
        <w:t>Total project cost, including all applicable local taxes is [$82.1 Million], which translates into  $618/kw of output.  Average operations and maintenance costs are approximately [$6.09/MWh].    100% of the turnkey equipment for the project will be imported.  Operations and maintenance costs are escalated at US CPI and IGPM.</w:t>
      </w:r>
    </w:p>
    <w:p>
      <w:pPr>
        <w:pStyle w:val="Normal"/>
        <w:rPr/>
      </w:pPr>
      <w:r>
        <w:rPr/>
      </w:r>
    </w:p>
    <w:p>
      <w:pPr>
        <w:pStyle w:val="Normal"/>
        <w:rPr/>
      </w:pPr>
      <w:r>
        <w:rPr/>
      </w:r>
    </w:p>
    <w:p>
      <w:pPr>
        <w:pStyle w:val="Heading2"/>
        <w:ind w:hanging="0" w:start="0"/>
        <w:rPr/>
      </w:pPr>
      <w:r>
        <w:rPr/>
        <w:t xml:space="preserve">Gas Supply </w:t>
      </w:r>
    </w:p>
    <w:p>
      <w:pPr>
        <w:pStyle w:val="Normal"/>
        <w:rPr/>
      </w:pPr>
      <w:r>
        <w:rPr/>
        <w:t>The plant is contracted to purchase [ 14,537 ] MMBtu’s per day at $1.53.  The model shows the plant operating at a heat rate of [9902], 100% dispatch and 92% availability, for an average annual production of [1,071,712] MWh.</w:t>
      </w:r>
    </w:p>
    <w:p>
      <w:pPr>
        <w:pStyle w:val="Normal"/>
        <w:rPr/>
      </w:pPr>
      <w:r>
        <w:rPr/>
      </w:r>
    </w:p>
    <w:p>
      <w:pPr>
        <w:pStyle w:val="Normal"/>
        <w:rPr/>
      </w:pPr>
      <w:r>
        <w:rPr/>
      </w:r>
    </w:p>
    <w:p>
      <w:pPr>
        <w:pStyle w:val="Heading2"/>
        <w:ind w:hanging="0" w:start="0"/>
        <w:rPr/>
      </w:pPr>
      <w:r>
        <w:rPr/>
        <w:t>Electricity Tariff</w:t>
      </w:r>
    </w:p>
    <w:p>
      <w:pPr>
        <w:pStyle w:val="Normal"/>
        <w:rPr/>
      </w:pPr>
      <w:r>
        <w:rPr/>
      </w:r>
    </w:p>
    <w:p>
      <w:pPr>
        <w:pStyle w:val="Normal"/>
        <w:rPr/>
      </w:pPr>
      <w:r>
        <w:rPr/>
        <w:t xml:space="preserve">The plant will sell power at  $37.00/MWh which is consistent with the government-established limits, called Normative Value.  The Normative Value is a limit on the cost of power which the LDC can pass through to captive customers, not a limit on the tariff itself.  The Normative Value differs depending on the generation source and is periodically re-set by the government indexed to a combination of fuel prices, foreign exchange differentials and Brazilian inflation. This $37.00 represents the current maximum for thermal plants, and includes applicable taxes.  The model escalates the tariff at US CPI.  No charges for the transmission system usage or line losses are included. </w:t>
      </w:r>
    </w:p>
    <w:p>
      <w:pPr>
        <w:pStyle w:val="Normal"/>
        <w:rPr/>
      </w:pPr>
      <w:r>
        <w:rPr/>
      </w:r>
    </w:p>
    <w:p>
      <w:pPr>
        <w:pStyle w:val="Heading2"/>
        <w:ind w:hanging="0" w:start="0"/>
        <w:rPr/>
      </w:pPr>
      <w:r>
        <w:rPr/>
        <w:t>Taxes and Depreciation</w:t>
      </w:r>
    </w:p>
    <w:p>
      <w:pPr>
        <w:pStyle w:val="Normal"/>
        <w:rPr/>
      </w:pPr>
      <w:r>
        <w:rPr/>
        <w:t>Owing to its location in the Free Trade Zone, the Puerto Suarez has obtained significant tax benefits, including an exemption from major taxes on imported equipment for the project and exemptions from certain value-added and other gross-revenue taxes, among these are the VAT and 1% SIRESE fee.</w:t>
      </w:r>
    </w:p>
    <w:p>
      <w:pPr>
        <w:pStyle w:val="Normal"/>
        <w:rPr/>
      </w:pPr>
      <w:r>
        <w:rPr/>
      </w:r>
    </w:p>
    <w:p>
      <w:pPr>
        <w:pStyle w:val="Normal"/>
        <w:rPr/>
      </w:pPr>
      <w:r>
        <w:rPr/>
        <w:t xml:space="preserve">The model uses 13 -year straight-line for plant and 40-yr straight-line for tax, 13 -year straight-line for plant and 20-yr straight-line for book and 13 -year straight-line for plant and 20-yr straight-line for US GAAP depreciation. </w:t>
      </w:r>
    </w:p>
    <w:p>
      <w:pPr>
        <w:pStyle w:val="Normal"/>
        <w:rPr/>
      </w:pPr>
      <w:r>
        <w:rPr/>
      </w:r>
    </w:p>
    <w:p>
      <w:pPr>
        <w:pStyle w:val="Heading2"/>
        <w:ind w:hanging="0" w:start="0"/>
        <w:rPr/>
      </w:pPr>
      <w:r>
        <w:rPr/>
        <w:t>Financing</w:t>
      </w:r>
    </w:p>
    <w:p>
      <w:pPr>
        <w:pStyle w:val="Normal"/>
        <w:rPr/>
      </w:pPr>
      <w:r>
        <w:rPr/>
        <w:t>70% of the project cost, or approximately 58 $MM is financed at 10% from a multilateral agency  sources.</w:t>
      </w:r>
    </w:p>
    <w:p>
      <w:pPr>
        <w:pStyle w:val="Normal"/>
        <w:rPr/>
      </w:pPr>
      <w:r>
        <w:rPr/>
      </w:r>
      <w:r>
        <w:br w:type="page"/>
      </w:r>
    </w:p>
    <w:p>
      <w:pPr>
        <w:pStyle w:val="Heading1"/>
        <w:rPr/>
      </w:pPr>
      <w:r>
        <w:rPr/>
        <w:t>RioGen</w:t>
      </w:r>
    </w:p>
    <w:p>
      <w:pPr>
        <w:pStyle w:val="Normal"/>
        <w:rPr/>
      </w:pPr>
      <w:r>
        <w:rPr/>
      </w:r>
    </w:p>
    <w:p>
      <w:pPr>
        <w:pStyle w:val="Normal"/>
        <w:rPr/>
      </w:pPr>
      <w:r>
        <w:rPr/>
      </w:r>
    </w:p>
    <w:p>
      <w:pPr>
        <w:pStyle w:val="Heading2"/>
        <w:ind w:hanging="0" w:start="0"/>
        <w:rPr/>
      </w:pPr>
      <w:r>
        <w:rPr/>
        <w:t>Location and Capacity</w:t>
      </w:r>
    </w:p>
    <w:p>
      <w:pPr>
        <w:pStyle w:val="Normal"/>
        <w:rPr/>
      </w:pPr>
      <w:r>
        <w:rPr/>
      </w:r>
    </w:p>
    <w:p>
      <w:pPr>
        <w:pStyle w:val="Normal"/>
        <w:rPr/>
      </w:pPr>
      <w:r>
        <w:rPr/>
        <w:t xml:space="preserve">The RioGen Project is a natural gas-powered combined-cycle [990] MW plant located in the State of Rio de Janiero, Brazil.  It is scheduled to begin operations in [2003] after a 30-month construction term. </w:t>
      </w:r>
    </w:p>
    <w:p>
      <w:pPr>
        <w:pStyle w:val="Normal"/>
        <w:rPr/>
      </w:pPr>
      <w:r>
        <w:rPr/>
      </w:r>
    </w:p>
    <w:p>
      <w:pPr>
        <w:pStyle w:val="Normal"/>
        <w:rPr/>
      </w:pPr>
      <w:r>
        <w:rPr/>
      </w:r>
    </w:p>
    <w:p>
      <w:pPr>
        <w:pStyle w:val="Heading2"/>
        <w:ind w:hanging="0" w:start="0"/>
        <w:rPr/>
      </w:pPr>
      <w:r>
        <w:rPr/>
        <w:t>Project and Operations Costs</w:t>
      </w:r>
    </w:p>
    <w:p>
      <w:pPr>
        <w:pStyle w:val="Normal"/>
        <w:rPr/>
      </w:pPr>
      <w:r>
        <w:rPr/>
        <w:t>Total project cost, including all applicable local taxes is [$536.1 Million], which translates into  $541/kw of output.  Average operations and maintenance costs are approximately [$4.70/MWh].    70% of the turnkey equipment for the project will be imported.  Operations and maintenance costs are escalated at US CPI and IGPM.</w:t>
      </w:r>
    </w:p>
    <w:p>
      <w:pPr>
        <w:pStyle w:val="Normal"/>
        <w:rPr/>
      </w:pPr>
      <w:r>
        <w:rPr/>
      </w:r>
    </w:p>
    <w:p>
      <w:pPr>
        <w:pStyle w:val="Normal"/>
        <w:rPr/>
      </w:pPr>
      <w:r>
        <w:rPr/>
      </w:r>
    </w:p>
    <w:p>
      <w:pPr>
        <w:pStyle w:val="Heading2"/>
        <w:ind w:hanging="0" w:start="0"/>
        <w:rPr/>
      </w:pPr>
      <w:r>
        <w:rPr/>
        <w:t xml:space="preserve">Gas Supply </w:t>
      </w:r>
    </w:p>
    <w:p>
      <w:pPr>
        <w:pStyle w:val="Normal"/>
        <w:rPr/>
      </w:pPr>
      <w:r>
        <w:rPr/>
        <w:t>The plant is contracted to purchase [ 14,537 ] MMBtu’s per day at $1.53.  The model shows the plant operating at a heat rate of [9902], 100% dispatch and 92% availability, for an average annual production of [1,071,712] MWh.</w:t>
      </w:r>
    </w:p>
    <w:p>
      <w:pPr>
        <w:pStyle w:val="Normal"/>
        <w:rPr/>
      </w:pPr>
      <w:r>
        <w:rPr/>
      </w:r>
    </w:p>
    <w:p>
      <w:pPr>
        <w:pStyle w:val="Normal"/>
        <w:rPr/>
      </w:pPr>
      <w:r>
        <w:rPr/>
      </w:r>
    </w:p>
    <w:p>
      <w:pPr>
        <w:pStyle w:val="Heading2"/>
        <w:ind w:hanging="0" w:start="0"/>
        <w:rPr/>
      </w:pPr>
      <w:r>
        <w:rPr/>
        <w:t>Electricity Tariff</w:t>
      </w:r>
    </w:p>
    <w:p>
      <w:pPr>
        <w:pStyle w:val="Normal"/>
        <w:rPr/>
      </w:pPr>
      <w:r>
        <w:rPr/>
      </w:r>
    </w:p>
    <w:p>
      <w:pPr>
        <w:pStyle w:val="Normal"/>
        <w:rPr/>
      </w:pPr>
      <w:r>
        <w:rPr/>
        <w:t xml:space="preserve">The plant will sell power at  $37.00/MWh which is consistent with the government-established limits, called Normative Value.  The Normative Value is a limit on the cost of power which the LDC can pass through to captive customers, not a limit on the tariff itself.  The Normative Value differs depending on the generation source and is periodically re-set by the government indexed to a combination of fuel prices, foreign exchange differentials and Brazilian inflation. This $37.00 represents the current maximum for thermal plants, and includes applicable taxes.  The model escalates the tariff at US CPI.  No charges for the transmission system usage or line losses are included. </w:t>
      </w:r>
    </w:p>
    <w:p>
      <w:pPr>
        <w:pStyle w:val="Normal"/>
        <w:rPr/>
      </w:pPr>
      <w:r>
        <w:rPr/>
      </w:r>
    </w:p>
    <w:p>
      <w:pPr>
        <w:pStyle w:val="Heading2"/>
        <w:ind w:hanging="0" w:start="0"/>
        <w:rPr/>
      </w:pPr>
      <w:r>
        <w:rPr/>
        <w:t>Taxes and Depreciation</w:t>
      </w:r>
    </w:p>
    <w:p>
      <w:pPr>
        <w:pStyle w:val="Normal"/>
        <w:rPr/>
      </w:pPr>
      <w:r>
        <w:rPr/>
        <w:t>Like the Cuiaba I project, the RioGen project will secure significant tax benefits, including an exemption on certain value-added and other gross-revenue taxes, among these are the ICMS (VAT) on construction-related costs and PIS/COFINS (social security financing taxes) on fuel.</w:t>
      </w:r>
    </w:p>
    <w:p>
      <w:pPr>
        <w:pStyle w:val="Normal"/>
        <w:rPr/>
      </w:pPr>
      <w:r>
        <w:rPr/>
      </w:r>
    </w:p>
    <w:p>
      <w:pPr>
        <w:pStyle w:val="Normal"/>
        <w:rPr/>
      </w:pPr>
      <w:r>
        <w:rPr/>
        <w:t xml:space="preserve">The model uses 20-year straight-line book, tax and US GAAP depreciation rates. </w:t>
      </w:r>
    </w:p>
    <w:p>
      <w:pPr>
        <w:pStyle w:val="Normal"/>
        <w:rPr/>
      </w:pPr>
      <w:r>
        <w:rPr/>
      </w:r>
    </w:p>
    <w:p>
      <w:pPr>
        <w:pStyle w:val="Heading2"/>
        <w:ind w:hanging="0" w:start="0"/>
        <w:rPr/>
      </w:pPr>
      <w:r>
        <w:rPr/>
        <w:t>Financing</w:t>
      </w:r>
    </w:p>
    <w:p>
      <w:pPr>
        <w:pStyle w:val="Normal"/>
        <w:rPr/>
      </w:pPr>
      <w:r>
        <w:rPr/>
        <w:t>70% of the project cost, or approximately 375 $MM is financed at 10% from a multilateral agency  sources.</w:t>
      </w:r>
    </w:p>
    <w:p>
      <w:pPr>
        <w:pStyle w:val="Normal"/>
        <w:rPr/>
      </w:pPr>
      <w:r>
        <w:rPr/>
      </w:r>
    </w:p>
    <w:p>
      <w:pPr>
        <w:pStyle w:val="BLKmed1st1"/>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pBdr>
        <w:top w:val="single" w:sz="18" w:space="1" w:color="000000"/>
        <w:bottom w:val="single" w:sz="18" w:space="1" w:color="000000"/>
      </w:pBdr>
      <w:ind w:hanging="0" w:start="3600" w:end="0"/>
      <w:jc w:val="center"/>
      <w:outlineLvl w:val="0"/>
    </w:pPr>
    <w:rPr>
      <w:b/>
      <w:sz w:val="34"/>
      <w:lang w:eastAsia="en-US"/>
    </w:rPr>
  </w:style>
  <w:style w:type="paragraph" w:styleId="Heading2">
    <w:name w:val="heading 2"/>
    <w:basedOn w:val="Normal"/>
    <w:next w:val="Normal"/>
    <w:qFormat/>
    <w:pPr>
      <w:keepNext w:val="true"/>
      <w:numPr>
        <w:ilvl w:val="1"/>
        <w:numId w:val="1"/>
      </w:numPr>
      <w:jc w:val="center"/>
      <w:outlineLvl w:val="1"/>
    </w:pPr>
    <w:rPr>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sz w:val="22"/>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LKmed1st1">
    <w:name w:val="BLK/med/1st/1"/>
    <w:basedOn w:val="Normal"/>
    <w:qFormat/>
    <w:pPr>
      <w:spacing w:lineRule="auto" w:line="300" w:before="0" w:after="220"/>
      <w:jc w:val="both"/>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2000-03-20T22:39:00Z</dcterms:created>
  <dc:creator>Vinson &amp; Elkins L.L.P.</dc:creator>
  <dc:description/>
  <dc:language>en-CA</dc:language>
  <cp:lastModifiedBy>Vinson &amp; Elkins L.L.P.</cp:lastModifiedBy>
  <dcterms:modified xsi:type="dcterms:W3CDTF">2000-03-20T22:40:00Z</dcterms:modified>
  <cp:revision>1</cp:revision>
  <dc:subject/>
  <dc:title>CUIABA II</dc:title>
</cp:coreProperties>
</file>