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40" w:start="540" w:end="0"/>
        <w:jc w:val="end"/>
        <w:rPr/>
      </w:pPr>
      <w:r>
        <w:rPr/>
        <w:tab/>
        <w:tab/>
        <w:tab/>
      </w:r>
      <w:r>
        <w:rPr>
          <w:sz w:val="24"/>
        </w:rPr>
        <w:tab/>
        <w:tab/>
        <w:tab/>
        <w:tab/>
        <w:tab/>
        <w:tab/>
        <w:tab/>
        <w:tab/>
        <w:t xml:space="preserve">Page 1 </w:t>
      </w:r>
    </w:p>
    <w:p>
      <w:pPr>
        <w:pStyle w:val="Normal"/>
        <w:jc w:val="center"/>
        <w:rPr>
          <w:sz w:val="24"/>
        </w:rPr>
      </w:pPr>
      <w:r>
        <w:rPr>
          <w:sz w:val="24"/>
        </w:rPr>
      </w:r>
    </w:p>
    <w:p>
      <w:pPr>
        <w:pStyle w:val="Normal"/>
        <w:jc w:val="center"/>
        <w:rPr>
          <w:sz w:val="24"/>
        </w:rPr>
      </w:pPr>
      <w:r>
        <w:rPr>
          <w:b/>
          <w:sz w:val="24"/>
        </w:rPr>
        <w:t>“</w:t>
      </w:r>
      <w:r>
        <w:rPr>
          <w:b/>
          <w:sz w:val="24"/>
        </w:rPr>
        <w:t>CRUDE OIL AND/OR CONDENSATE NET-OUT AGREEMENT”</w:t>
      </w:r>
    </w:p>
    <w:p>
      <w:pPr>
        <w:pStyle w:val="Normal"/>
        <w:jc w:val="center"/>
        <w:rPr>
          <w:sz w:val="24"/>
        </w:rPr>
      </w:pPr>
      <w:r>
        <w:rPr>
          <w:sz w:val="24"/>
        </w:rPr>
        <w:t>====================================================</w:t>
      </w:r>
    </w:p>
    <w:p>
      <w:pPr>
        <w:pStyle w:val="Normal"/>
        <w:rPr>
          <w:sz w:val="24"/>
        </w:rPr>
      </w:pPr>
      <w:r>
        <w:rPr>
          <w:sz w:val="24"/>
        </w:rPr>
      </w:r>
    </w:p>
    <w:p>
      <w:pPr>
        <w:pStyle w:val="Normal"/>
        <w:ind w:firstLine="180" w:start="-180" w:end="-180"/>
        <w:rPr/>
      </w:pPr>
      <w:r>
        <w:rPr/>
        <w:t xml:space="preserve">         </w:t>
      </w:r>
      <w:r>
        <w:rPr>
          <w:sz w:val="24"/>
        </w:rPr>
        <w:t>This Agreement (“Agreement”) which is made effective as of the _______________  (“Effective Date”) by and between Crown Central Petroleum Corporation (“COMPANY”), a Maryland corporation, and Enron Corporation, its affiliates and subsidiaries (“ENRON”), a ___________ corporation, sometimes referred to herein individually as “Parties” or individually as “Party”.</w:t>
      </w:r>
    </w:p>
    <w:p>
      <w:pPr>
        <w:pStyle w:val="Normal"/>
        <w:ind w:firstLine="180" w:start="-180" w:end="-180"/>
        <w:rPr>
          <w:sz w:val="24"/>
        </w:rPr>
      </w:pPr>
      <w:r>
        <w:rPr>
          <w:sz w:val="24"/>
        </w:rPr>
      </w:r>
    </w:p>
    <w:p>
      <w:pPr>
        <w:pStyle w:val="Normal"/>
        <w:ind w:firstLine="180" w:start="-180" w:end="-360"/>
        <w:rPr>
          <w:sz w:val="24"/>
        </w:rPr>
      </w:pPr>
      <w:r>
        <w:rPr>
          <w:sz w:val="24"/>
        </w:rPr>
        <w:t xml:space="preserve">     </w:t>
      </w:r>
      <w:r>
        <w:rPr>
          <w:sz w:val="24"/>
        </w:rPr>
        <w:t>Whereas, the Parties buy, sell and exchange (“Transactions”) crude oil and condensate (“Products”) with each other in various quantities and at various prices pursuant to various contracts or division orders (“Contracts”); and</w:t>
      </w:r>
    </w:p>
    <w:p>
      <w:pPr>
        <w:pStyle w:val="Normal"/>
        <w:ind w:firstLine="180" w:start="-180" w:end="-360"/>
        <w:rPr>
          <w:sz w:val="24"/>
        </w:rPr>
      </w:pPr>
      <w:r>
        <w:rPr>
          <w:sz w:val="24"/>
        </w:rPr>
      </w:r>
    </w:p>
    <w:p>
      <w:pPr>
        <w:pStyle w:val="Normal"/>
        <w:ind w:firstLine="180" w:start="-180" w:end="-360"/>
        <w:rPr>
          <w:sz w:val="24"/>
        </w:rPr>
      </w:pPr>
      <w:r>
        <w:rPr>
          <w:sz w:val="24"/>
        </w:rPr>
        <w:t xml:space="preserve">     </w:t>
      </w:r>
      <w:r>
        <w:rPr>
          <w:sz w:val="24"/>
        </w:rPr>
        <w:t>Whereas, for ease and efficiency of payment, the Parties agree that a transactions between them should be netted out against one another and, reconciled on a monthly basis and that this arrangement is preferable to multi-payments as provided in the Contracts:</w:t>
      </w:r>
    </w:p>
    <w:p>
      <w:pPr>
        <w:pStyle w:val="Normal"/>
        <w:ind w:firstLine="180" w:start="-180" w:end="-360"/>
        <w:rPr>
          <w:sz w:val="24"/>
        </w:rPr>
      </w:pPr>
      <w:r>
        <w:rPr>
          <w:sz w:val="24"/>
        </w:rPr>
      </w:r>
    </w:p>
    <w:p>
      <w:pPr>
        <w:pStyle w:val="Normal"/>
        <w:ind w:firstLine="180" w:start="-180" w:end="-360"/>
        <w:rPr>
          <w:sz w:val="24"/>
        </w:rPr>
      </w:pPr>
      <w:r>
        <w:rPr>
          <w:sz w:val="24"/>
        </w:rPr>
        <w:t xml:space="preserve">     </w:t>
      </w:r>
      <w:r>
        <w:rPr>
          <w:sz w:val="24"/>
        </w:rPr>
        <w:t>Now, therefore, in consideration of the promises herein and other valuable consideration, the receipt of which is hereby acknowledged, the Parties agree as follows:</w:t>
      </w:r>
    </w:p>
    <w:p>
      <w:pPr>
        <w:pStyle w:val="Normal"/>
        <w:ind w:firstLine="180" w:start="-180" w:end="-360"/>
        <w:rPr>
          <w:sz w:val="24"/>
        </w:rPr>
      </w:pPr>
      <w:r>
        <w:rPr>
          <w:sz w:val="24"/>
        </w:rPr>
      </w:r>
    </w:p>
    <w:p>
      <w:pPr>
        <w:pStyle w:val="Normal"/>
        <w:ind w:firstLine="180" w:start="-180" w:end="-360"/>
        <w:rPr>
          <w:sz w:val="24"/>
        </w:rPr>
      </w:pPr>
      <w:r>
        <w:rPr>
          <w:sz w:val="24"/>
        </w:rPr>
        <w:t xml:space="preserve">     </w:t>
      </w:r>
      <w:r>
        <w:rPr>
          <w:sz w:val="24"/>
        </w:rPr>
        <w:t>1.     This Agreement shall remain in effect so long as the Parties continue to buy, sell</w:t>
      </w:r>
    </w:p>
    <w:p>
      <w:pPr>
        <w:pStyle w:val="Normal"/>
        <w:ind w:start="720" w:end="-360"/>
        <w:rPr>
          <w:sz w:val="24"/>
        </w:rPr>
      </w:pPr>
      <w:r>
        <w:rPr>
          <w:sz w:val="24"/>
        </w:rPr>
        <w:t xml:space="preserve"> </w:t>
      </w:r>
      <w:r>
        <w:rPr>
          <w:sz w:val="24"/>
        </w:rPr>
        <w:t xml:space="preserve">and/or exchange crude oil and/or condensate with one another, provided that either    </w:t>
      </w:r>
    </w:p>
    <w:p>
      <w:pPr>
        <w:pStyle w:val="Normal"/>
        <w:ind w:start="720" w:end="-360"/>
        <w:rPr>
          <w:sz w:val="24"/>
        </w:rPr>
      </w:pPr>
      <w:r>
        <w:rPr>
          <w:sz w:val="24"/>
        </w:rPr>
        <w:t xml:space="preserve"> </w:t>
      </w:r>
      <w:r>
        <w:rPr>
          <w:sz w:val="24"/>
        </w:rPr>
        <w:t xml:space="preserve">Party may terminate this Agreement, without affecting any existing Contracts  </w:t>
      </w:r>
    </w:p>
    <w:p>
      <w:pPr>
        <w:pStyle w:val="Normal"/>
        <w:ind w:start="720" w:end="-360"/>
        <w:rPr>
          <w:sz w:val="24"/>
        </w:rPr>
      </w:pPr>
      <w:r>
        <w:rPr>
          <w:sz w:val="24"/>
        </w:rPr>
        <w:t xml:space="preserve"> </w:t>
      </w:r>
      <w:r>
        <w:rPr>
          <w:sz w:val="24"/>
        </w:rPr>
        <w:t xml:space="preserve">between the Parties by giving at least thirty (30) days advance written notice to the   </w:t>
      </w:r>
    </w:p>
    <w:p>
      <w:pPr>
        <w:pStyle w:val="Normal"/>
        <w:ind w:start="720" w:end="-360"/>
        <w:rPr>
          <w:sz w:val="24"/>
        </w:rPr>
      </w:pPr>
      <w:r>
        <w:rPr>
          <w:sz w:val="24"/>
        </w:rPr>
        <w:t xml:space="preserve"> </w:t>
      </w:r>
      <w:r>
        <w:rPr>
          <w:sz w:val="24"/>
        </w:rPr>
        <w:t>other party.</w:t>
      </w:r>
    </w:p>
    <w:p>
      <w:pPr>
        <w:pStyle w:val="Normal"/>
        <w:ind w:firstLine="180" w:start="-180" w:end="-360"/>
        <w:rPr>
          <w:sz w:val="24"/>
        </w:rPr>
      </w:pPr>
      <w:r>
        <w:rPr>
          <w:sz w:val="24"/>
        </w:rPr>
      </w:r>
    </w:p>
    <w:p>
      <w:pPr>
        <w:pStyle w:val="Normal"/>
        <w:numPr>
          <w:ilvl w:val="0"/>
          <w:numId w:val="2"/>
        </w:numPr>
        <w:ind w:hanging="480" w:start="780" w:end="-360"/>
        <w:rPr>
          <w:sz w:val="24"/>
        </w:rPr>
      </w:pPr>
      <w:r>
        <w:rPr>
          <w:sz w:val="24"/>
        </w:rPr>
        <w:t xml:space="preserve">This Agreement shall serve to amend the “Payment” provisions of all Contracts </w:t>
      </w:r>
    </w:p>
    <w:p>
      <w:pPr>
        <w:pStyle w:val="Normal"/>
        <w:ind w:firstLine="720" w:end="-360"/>
        <w:rPr>
          <w:sz w:val="24"/>
        </w:rPr>
      </w:pPr>
      <w:r>
        <w:rPr>
          <w:sz w:val="24"/>
        </w:rPr>
        <w:t xml:space="preserve">  </w:t>
      </w:r>
      <w:r>
        <w:rPr>
          <w:sz w:val="24"/>
        </w:rPr>
        <w:t>between the Parties.</w:t>
      </w:r>
    </w:p>
    <w:p>
      <w:pPr>
        <w:pStyle w:val="Normal"/>
        <w:ind w:firstLine="180" w:start="-180" w:end="-360"/>
        <w:rPr>
          <w:sz w:val="24"/>
        </w:rPr>
      </w:pPr>
      <w:r>
        <w:rPr>
          <w:sz w:val="24"/>
        </w:rPr>
      </w:r>
    </w:p>
    <w:p>
      <w:pPr>
        <w:pStyle w:val="Normal"/>
        <w:numPr>
          <w:ilvl w:val="0"/>
          <w:numId w:val="2"/>
        </w:numPr>
        <w:ind w:hanging="480" w:start="780" w:end="-360"/>
        <w:rPr>
          <w:sz w:val="24"/>
        </w:rPr>
      </w:pPr>
      <w:r>
        <w:rPr>
          <w:sz w:val="24"/>
        </w:rPr>
        <w:t>Pursuant to this Agreement, amounts owed by Company to ______ and by ______ to Company shall be netted out against one another as such debts occur regardless of whether one or both parties fail to reflect such net out transaction on their books.  No failure of either party to provide notice of such net out shall affect the validity of the net out.  Each month the Parties shall reconcile net outs by mutually agreeing to the total value  due each other for deliveries made in the preceding month, which deliveries shall be priced in accordance with the applicable Contracts.  (Each party shall continue to invoice the other party as applicable).  The representative for each Party to be contacted to confirm the invoice amounts are as follows:</w:t>
      </w:r>
    </w:p>
    <w:p>
      <w:pPr>
        <w:pStyle w:val="Normal"/>
        <w:ind w:firstLine="180" w:start="-180" w:end="-360"/>
        <w:rPr>
          <w:sz w:val="24"/>
        </w:rPr>
      </w:pPr>
      <w:r>
        <w:rPr>
          <w:sz w:val="24"/>
        </w:rPr>
      </w:r>
    </w:p>
    <w:p>
      <w:pPr>
        <w:pStyle w:val="Normal"/>
        <w:ind w:firstLine="180" w:start="-180" w:end="-360"/>
        <w:jc w:val="both"/>
        <w:rPr>
          <w:sz w:val="24"/>
        </w:rPr>
      </w:pPr>
      <w:r>
        <w:rPr>
          <w:sz w:val="24"/>
        </w:rPr>
        <w:t xml:space="preserve">            </w:t>
      </w:r>
      <w:r>
        <w:rPr>
          <w:sz w:val="24"/>
        </w:rPr>
        <w:tab/>
      </w:r>
    </w:p>
    <w:p>
      <w:pPr>
        <w:pStyle w:val="Normal"/>
        <w:ind w:firstLine="180" w:start="-180" w:end="-360"/>
        <w:jc w:val="both"/>
        <w:rPr>
          <w:sz w:val="24"/>
        </w:rPr>
      </w:pPr>
      <w:r>
        <w:rPr>
          <w:sz w:val="24"/>
        </w:rPr>
      </w:r>
    </w:p>
    <w:p>
      <w:pPr>
        <w:pStyle w:val="Normal"/>
        <w:ind w:firstLine="180" w:start="-180" w:end="-360"/>
        <w:jc w:val="both"/>
        <w:rPr>
          <w:sz w:val="24"/>
        </w:rPr>
      </w:pPr>
      <w:r>
        <w:rPr>
          <w:sz w:val="24"/>
        </w:rPr>
      </w:r>
    </w:p>
    <w:p>
      <w:pPr>
        <w:pStyle w:val="Normal"/>
        <w:ind w:firstLine="180" w:start="-180" w:end="-360"/>
        <w:jc w:val="both"/>
        <w:rPr>
          <w:sz w:val="24"/>
        </w:rPr>
      </w:pPr>
      <w:r>
        <w:rPr>
          <w:sz w:val="24"/>
        </w:rPr>
      </w:r>
    </w:p>
    <w:p>
      <w:pPr>
        <w:pStyle w:val="Heading1"/>
        <w:rPr/>
      </w:pPr>
      <w:r>
        <w:rPr/>
        <w:t>Page 2</w:t>
      </w:r>
    </w:p>
    <w:p>
      <w:pPr>
        <w:pStyle w:val="Normal"/>
        <w:ind w:firstLine="180" w:start="-180" w:end="-360"/>
        <w:jc w:val="both"/>
        <w:rPr>
          <w:sz w:val="24"/>
        </w:rPr>
      </w:pPr>
      <w:r>
        <w:rPr>
          <w:sz w:val="24"/>
        </w:rPr>
      </w:r>
    </w:p>
    <w:p>
      <w:pPr>
        <w:pStyle w:val="Normal"/>
        <w:ind w:firstLine="900" w:end="-360"/>
        <w:jc w:val="end"/>
        <w:rPr>
          <w:b/>
          <w:sz w:val="24"/>
        </w:rPr>
      </w:pPr>
      <w:r>
        <w:rPr>
          <w:b/>
          <w:sz w:val="24"/>
        </w:rPr>
      </w:r>
    </w:p>
    <w:p>
      <w:pPr>
        <w:pStyle w:val="Normal"/>
        <w:ind w:firstLine="900" w:start="1260" w:end="-360"/>
        <w:rPr>
          <w:b/>
          <w:sz w:val="24"/>
        </w:rPr>
      </w:pPr>
      <w:r>
        <w:rPr>
          <w:b/>
          <w:sz w:val="24"/>
        </w:rPr>
        <w:t>If to ENRON:</w:t>
      </w:r>
    </w:p>
    <w:p>
      <w:pPr>
        <w:pStyle w:val="Normal"/>
        <w:ind w:firstLine="180" w:start="-180" w:end="-360"/>
        <w:jc w:val="both"/>
        <w:rPr>
          <w:sz w:val="24"/>
        </w:rPr>
      </w:pPr>
      <w:r>
        <w:rPr>
          <w:sz w:val="24"/>
        </w:rPr>
        <w:tab/>
        <w:tab/>
        <w:tab/>
      </w:r>
    </w:p>
    <w:p>
      <w:pPr>
        <w:pStyle w:val="Normal"/>
        <w:ind w:firstLine="900" w:start="1260" w:end="-360"/>
        <w:jc w:val="both"/>
        <w:rPr>
          <w:sz w:val="24"/>
        </w:rPr>
      </w:pPr>
      <w:r>
        <w:rPr>
          <w:sz w:val="24"/>
        </w:rPr>
        <w:t>_______________________</w:t>
      </w:r>
    </w:p>
    <w:p>
      <w:pPr>
        <w:pStyle w:val="Normal"/>
        <w:ind w:firstLine="180" w:start="-180" w:end="-360"/>
        <w:jc w:val="both"/>
        <w:rPr>
          <w:sz w:val="24"/>
        </w:rPr>
      </w:pPr>
      <w:r>
        <w:rPr>
          <w:sz w:val="24"/>
        </w:rPr>
        <w:tab/>
        <w:tab/>
        <w:tab/>
        <w:t>Attn:  ______________</w:t>
      </w:r>
    </w:p>
    <w:p>
      <w:pPr>
        <w:pStyle w:val="Normal"/>
        <w:ind w:firstLine="180" w:start="-180" w:end="-360"/>
        <w:jc w:val="both"/>
        <w:rPr>
          <w:sz w:val="24"/>
        </w:rPr>
      </w:pPr>
      <w:r>
        <w:rPr>
          <w:sz w:val="24"/>
        </w:rPr>
        <w:tab/>
        <w:tab/>
        <w:tab/>
        <w:t>_____________</w:t>
      </w:r>
    </w:p>
    <w:p>
      <w:pPr>
        <w:pStyle w:val="Normal"/>
        <w:ind w:firstLine="180" w:start="-180" w:end="-360"/>
        <w:jc w:val="both"/>
        <w:rPr>
          <w:sz w:val="24"/>
        </w:rPr>
      </w:pPr>
      <w:r>
        <w:rPr>
          <w:sz w:val="24"/>
        </w:rPr>
        <w:tab/>
        <w:tab/>
        <w:tab/>
        <w:t>_______, __  _____</w:t>
      </w:r>
    </w:p>
    <w:p>
      <w:pPr>
        <w:pStyle w:val="Normal"/>
        <w:ind w:firstLine="180" w:start="-180" w:end="-360"/>
        <w:jc w:val="both"/>
        <w:rPr>
          <w:sz w:val="24"/>
        </w:rPr>
      </w:pPr>
      <w:r>
        <w:rPr>
          <w:sz w:val="24"/>
        </w:rPr>
        <w:tab/>
        <w:tab/>
        <w:tab/>
        <w:t>Telephone:  ___-___-____</w:t>
      </w:r>
    </w:p>
    <w:p>
      <w:pPr>
        <w:pStyle w:val="Normal"/>
        <w:tabs>
          <w:tab w:val="clear" w:pos="720"/>
          <w:tab w:val="right" w:pos="-2340" w:leader="none"/>
          <w:tab w:val="right" w:pos="-1800" w:leader="none"/>
          <w:tab w:val="right" w:pos="2160" w:leader="none"/>
        </w:tabs>
        <w:ind w:firstLine="180" w:start="-180" w:end="-360"/>
        <w:jc w:val="both"/>
        <w:rPr>
          <w:sz w:val="24"/>
        </w:rPr>
      </w:pPr>
      <w:r>
        <w:rPr>
          <w:sz w:val="24"/>
        </w:rPr>
        <w:t xml:space="preserve">                                    </w:t>
      </w:r>
      <w:r>
        <w:rPr>
          <w:sz w:val="24"/>
        </w:rPr>
        <w:t>Facsimile:   ___-___-____</w:t>
        <w:tab/>
      </w:r>
    </w:p>
    <w:p>
      <w:pPr>
        <w:pStyle w:val="Normal"/>
        <w:tabs>
          <w:tab w:val="clear" w:pos="720"/>
          <w:tab w:val="right" w:pos="-2340" w:leader="none"/>
          <w:tab w:val="right" w:pos="-1800" w:leader="none"/>
          <w:tab w:val="right" w:pos="2160" w:leader="none"/>
        </w:tabs>
        <w:ind w:firstLine="180" w:start="-180" w:end="-360"/>
        <w:jc w:val="both"/>
        <w:rPr>
          <w:sz w:val="24"/>
        </w:rPr>
      </w:pPr>
      <w:r>
        <w:rPr>
          <w:sz w:val="24"/>
        </w:rPr>
        <w:tab/>
        <w:tab/>
      </w:r>
    </w:p>
    <w:p>
      <w:pPr>
        <w:pStyle w:val="Normal"/>
        <w:ind w:firstLine="180" w:start="-180" w:end="-360"/>
        <w:jc w:val="both"/>
        <w:rPr/>
      </w:pPr>
      <w:r>
        <w:rPr>
          <w:sz w:val="24"/>
        </w:rPr>
        <w:tab/>
        <w:tab/>
        <w:tab/>
      </w:r>
      <w:r>
        <w:rPr>
          <w:b/>
          <w:sz w:val="24"/>
        </w:rPr>
        <w:t>If to COMPANY:</w:t>
      </w:r>
    </w:p>
    <w:p>
      <w:pPr>
        <w:pStyle w:val="Normal"/>
        <w:ind w:firstLine="180" w:start="-180" w:end="-360"/>
        <w:jc w:val="both"/>
        <w:rPr>
          <w:b/>
          <w:sz w:val="24"/>
        </w:rPr>
      </w:pPr>
      <w:r>
        <w:rPr>
          <w:b/>
          <w:sz w:val="24"/>
        </w:rPr>
      </w:r>
    </w:p>
    <w:p>
      <w:pPr>
        <w:pStyle w:val="Normal"/>
        <w:ind w:firstLine="180" w:start="-180" w:end="-360"/>
        <w:jc w:val="both"/>
        <w:rPr/>
      </w:pPr>
      <w:r>
        <w:rPr>
          <w:b/>
          <w:sz w:val="24"/>
        </w:rPr>
        <w:tab/>
        <w:tab/>
        <w:tab/>
      </w:r>
      <w:r>
        <w:rPr>
          <w:sz w:val="24"/>
        </w:rPr>
        <w:t>Crown Central Petroleum Corporation</w:t>
      </w:r>
    </w:p>
    <w:p>
      <w:pPr>
        <w:pStyle w:val="Normal"/>
        <w:ind w:firstLine="180" w:start="-180" w:end="-360"/>
        <w:jc w:val="both"/>
        <w:rPr>
          <w:sz w:val="24"/>
        </w:rPr>
      </w:pPr>
      <w:r>
        <w:rPr>
          <w:sz w:val="24"/>
        </w:rPr>
        <w:tab/>
        <w:tab/>
        <w:tab/>
        <w:t>Attn:  Sherri Weishaar</w:t>
      </w:r>
    </w:p>
    <w:p>
      <w:pPr>
        <w:pStyle w:val="Normal"/>
        <w:ind w:firstLine="180" w:start="-180" w:end="-360"/>
        <w:jc w:val="both"/>
        <w:rPr>
          <w:sz w:val="24"/>
        </w:rPr>
      </w:pPr>
      <w:r>
        <w:rPr>
          <w:sz w:val="24"/>
        </w:rPr>
        <w:tab/>
        <w:tab/>
        <w:tab/>
        <w:t>111 Red Bluff Road</w:t>
      </w:r>
    </w:p>
    <w:p>
      <w:pPr>
        <w:pStyle w:val="Normal"/>
        <w:ind w:firstLine="180" w:start="-180" w:end="-360"/>
        <w:jc w:val="both"/>
        <w:rPr>
          <w:sz w:val="24"/>
        </w:rPr>
      </w:pPr>
      <w:r>
        <w:rPr>
          <w:sz w:val="24"/>
        </w:rPr>
        <w:tab/>
        <w:tab/>
        <w:tab/>
        <w:t>Pasadena, Texas  77506-1530</w:t>
      </w:r>
    </w:p>
    <w:p>
      <w:pPr>
        <w:pStyle w:val="Normal"/>
        <w:ind w:firstLine="180" w:start="-180" w:end="-360"/>
        <w:jc w:val="both"/>
        <w:rPr>
          <w:sz w:val="24"/>
        </w:rPr>
      </w:pPr>
      <w:r>
        <w:rPr>
          <w:sz w:val="24"/>
        </w:rPr>
        <w:tab/>
        <w:tab/>
        <w:tab/>
        <w:t>Telephone:  713-660-4590</w:t>
      </w:r>
    </w:p>
    <w:p>
      <w:pPr>
        <w:pStyle w:val="Normal"/>
        <w:ind w:firstLine="180" w:start="-180" w:end="-360"/>
        <w:jc w:val="both"/>
        <w:rPr>
          <w:sz w:val="24"/>
        </w:rPr>
      </w:pPr>
      <w:r>
        <w:rPr>
          <w:sz w:val="24"/>
        </w:rPr>
        <w:t xml:space="preserve">               </w:t>
      </w:r>
      <w:r>
        <w:rPr>
          <w:sz w:val="24"/>
        </w:rPr>
        <w:tab/>
        <w:tab/>
        <w:t>Facsimile:   713-660-4550</w:t>
      </w:r>
    </w:p>
    <w:p>
      <w:pPr>
        <w:pStyle w:val="Normal"/>
        <w:ind w:firstLine="180" w:start="-180" w:end="-360"/>
        <w:jc w:val="both"/>
        <w:rPr>
          <w:sz w:val="24"/>
        </w:rPr>
      </w:pPr>
      <w:r>
        <w:rPr>
          <w:sz w:val="24"/>
        </w:rPr>
      </w:r>
    </w:p>
    <w:p>
      <w:pPr>
        <w:pStyle w:val="BodyTextIndent"/>
        <w:numPr>
          <w:ilvl w:val="0"/>
          <w:numId w:val="2"/>
        </w:numPr>
        <w:tabs>
          <w:tab w:val="clear" w:pos="720"/>
          <w:tab w:val="left" w:pos="1200" w:leader="none"/>
        </w:tabs>
        <w:ind w:hanging="480" w:start="1200" w:end="-360"/>
        <w:rPr/>
      </w:pPr>
      <w:r>
        <w:rPr/>
        <w:t>Disputes as to any items contained on an invoice shall be reconciled between the Parties in a mutually agreeable manner.  However, neither Party shall refuse to participate in the Net-Out reconciliation process because of a disputed invoice.  If any invoice is disputed, the invoiced Party may require that only the amount it does not dispute be agreed upon as the value due in the process described in Item 3 pending resolution of the disputed and proceed otherwise with the netting out process.</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The net difference between the total values agreed to in Item 3 above shall be the amount payable to the Party delivering the greater value, (hereafter called the “Receiving Party”) by the Party delivering the lesser value (hereafter called the “Paying Party”).</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The net differences as calculated in Item 5 above shall be paid by the Paying Party to the Receiving Party by wire transfer on the 20th of the month following the month of actual deliveries.  If the 20th falls on a Saturday, payment will be made on the preceding banking business day.  If the 20th falls on a Sunday or Monday United States bank holiday, payment will be made the next succeeding banking business day.</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Each Party agrees that, for the deadline to be effective, each Party must have in is possession all invoices, as applicable (involving the transaction month), not later than three (3) business days before the payment due date as described in Item 6 above unless other terms were agreed to in writing.</w:t>
      </w:r>
    </w:p>
    <w:p>
      <w:pPr>
        <w:pStyle w:val="BodyTextIndent"/>
        <w:ind w:hanging="0" w:end="-360"/>
        <w:rPr/>
      </w:pPr>
      <w:r>
        <w:rPr/>
      </w:r>
    </w:p>
    <w:p>
      <w:pPr>
        <w:pStyle w:val="BodyTextIndent"/>
        <w:ind w:hanging="0" w:end="-360"/>
        <w:jc w:val="end"/>
        <w:rPr/>
      </w:pPr>
      <w:r>
        <w:rPr/>
        <w:t>Page 3</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Any amount payable for any of the crude oil and/or condensate described herein or otherwise payable by the Paying Party to the Receiving Party hereunder shall, if not paid when due, bear interest from the due date (inclusive) until the date full payment is received by the Receiving Party (exclusive) at a rate equal to the lesser of: (a) one percentage (%) point above the prime rate in effect at the opening of business on the due date at Citibank’s principal office in New York City, New York: and (b) the maximum rate of interest permitted under applicable law.  The Paying Party shall pay such interest within five (5) calendar days following the Paying Party’s receipt of the Receiving Party’s invoice for such interest via wire transfer of immediately available federal funds to the Receiving Party’s designated bank.</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The Parties shall attempt in good faith to resolve by agreement any claim or dispute arising out of or relating to this Agreement or the breach thereof.  Should the claim or dispute not be resolved by agreement of the Parties within thirty (30) days from receipt by a Party of the other Party’s written notice of such claim or dispute (“Notice”), the claim or dispute shall be settled by arbitration in accordance with the United States Arbitration Act by a sole arbitrator who shall be chosen by mutual agreement of the Parties or, failing such agreement within thirty-five (35) days from the receipt of the Notice, the selection of such arbitration shall be made by the American Arbitration Association at the request of either party.  Judgment upon the award rendered by the arbitrator may be entered in any court having jurisdiction.  The prevailing Party in the resolution of any such claim or dispute shall be entitled to full recovery of reasonable attorneys’ fees, costs, and expenses incurred in connection therewith against the non-prevailing Party.</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Except as specifically set forth herein, nothing within this Net-Out Agreement shall be construed to amend, modify or cancel any part or all of any Contract, presently in effect between Enron and Company.  All other terms and conditions of said agreement(s) shall remain unchanged and in effect.</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All payments due under any future Contracts between Enron and Company shall be handled in accordance with the terms of this Net-Out Agreement.</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Notwithstanding anything contained herein to the contrary, this Net-Out Agreement applies only to domestic crude oil and/or condensate buy, sell and/or exchanges contracts between the parties.</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Except for assignments made to an affiliate of a Party, this Agreement cannot be assigned without the prior written consent of the other Party, which consent shall not be unreasonably withheld.  Any assignment made without obtaining the consent of the appropriate party shall be voidable by that Party.</w:t>
      </w:r>
    </w:p>
    <w:p>
      <w:pPr>
        <w:pStyle w:val="BodyTextIndent"/>
        <w:ind w:hanging="0" w:end="-360"/>
        <w:jc w:val="end"/>
        <w:rPr/>
      </w:pPr>
      <w:r>
        <w:rPr/>
        <w:t>Page 4</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The law governing this Agreement shall be that of the state designated in the                           applicable Contracts, it being the intent of the Parties, not to amend the no payment provisions of said Contracts, and if the Contracts do not specify which law is to govern them, or if the Contracts designate the law of more than one state, the law governing this Agreement shall be that of the State of Texas, except the choice of law rules of that state which would require the law of another jurisdiction to apply.</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 xml:space="preserve">Any notice or communication to be made or given hereunder (except for the telephone communication and facsimile invoices permitted under Section 3) shall be in writing and delivered by hand or sent by certified mail, return receipt required, or nationwide overnight delivery service (with charges prepaid), addressed to the respective Parties, as follows: </w:t>
      </w:r>
    </w:p>
    <w:p>
      <w:pPr>
        <w:pStyle w:val="BodyTextIndent"/>
        <w:ind w:hanging="0" w:end="-360"/>
        <w:rPr/>
      </w:pPr>
      <w:r>
        <w:rPr/>
      </w:r>
    </w:p>
    <w:p>
      <w:pPr>
        <w:pStyle w:val="Normal"/>
        <w:tabs>
          <w:tab w:val="clear" w:pos="720"/>
          <w:tab w:val="right" w:pos="2160" w:leader="none"/>
        </w:tabs>
        <w:ind w:start="540" w:end="-360"/>
        <w:rPr>
          <w:sz w:val="24"/>
        </w:rPr>
      </w:pPr>
      <w:r>
        <w:rPr>
          <w:b/>
          <w:sz w:val="24"/>
        </w:rPr>
        <w:tab/>
        <w:tab/>
        <w:t>If to COMPANY:</w:t>
      </w:r>
    </w:p>
    <w:p>
      <w:pPr>
        <w:pStyle w:val="Normal"/>
        <w:tabs>
          <w:tab w:val="clear" w:pos="720"/>
          <w:tab w:val="right" w:pos="2160" w:leader="none"/>
        </w:tabs>
        <w:ind w:start="540" w:end="-360"/>
        <w:rPr>
          <w:sz w:val="24"/>
        </w:rPr>
      </w:pPr>
      <w:r>
        <w:rPr>
          <w:sz w:val="24"/>
        </w:rPr>
        <w:tab/>
        <w:tab/>
        <w:t>Crown Central Petroleum Corporation</w:t>
        <w:tab/>
      </w:r>
    </w:p>
    <w:p>
      <w:pPr>
        <w:pStyle w:val="Normal"/>
        <w:tabs>
          <w:tab w:val="clear" w:pos="720"/>
          <w:tab w:val="right" w:pos="2160" w:leader="none"/>
        </w:tabs>
        <w:ind w:start="540" w:end="-360"/>
        <w:rPr>
          <w:sz w:val="24"/>
        </w:rPr>
      </w:pPr>
      <w:r>
        <w:rPr>
          <w:sz w:val="24"/>
        </w:rPr>
        <w:tab/>
        <w:tab/>
        <w:t>Attn:  John E. Stepchinsky</w:t>
      </w:r>
    </w:p>
    <w:p>
      <w:pPr>
        <w:pStyle w:val="Normal"/>
        <w:tabs>
          <w:tab w:val="clear" w:pos="720"/>
          <w:tab w:val="right" w:pos="1440" w:leader="none"/>
          <w:tab w:val="right" w:pos="2160" w:leader="none"/>
        </w:tabs>
        <w:ind w:start="540" w:end="-360"/>
        <w:rPr>
          <w:sz w:val="24"/>
        </w:rPr>
      </w:pPr>
      <w:r>
        <w:rPr>
          <w:sz w:val="24"/>
        </w:rPr>
        <w:tab/>
        <w:tab/>
        <w:tab/>
        <w:t>111 Red Bluff Road</w:t>
      </w:r>
    </w:p>
    <w:p>
      <w:pPr>
        <w:pStyle w:val="Normal"/>
        <w:tabs>
          <w:tab w:val="clear" w:pos="720"/>
          <w:tab w:val="right" w:pos="2160" w:leader="none"/>
        </w:tabs>
        <w:ind w:start="540" w:end="-360"/>
        <w:rPr>
          <w:sz w:val="24"/>
        </w:rPr>
      </w:pPr>
      <w:r>
        <w:rPr>
          <w:sz w:val="24"/>
        </w:rPr>
        <w:tab/>
        <w:tab/>
        <w:t>Pasadena, Texas  77506-1530</w:t>
      </w:r>
    </w:p>
    <w:p>
      <w:pPr>
        <w:pStyle w:val="Normal"/>
        <w:tabs>
          <w:tab w:val="clear" w:pos="720"/>
          <w:tab w:val="right" w:pos="2160" w:leader="none"/>
        </w:tabs>
        <w:ind w:start="540" w:end="-360"/>
        <w:rPr>
          <w:sz w:val="24"/>
        </w:rPr>
      </w:pPr>
      <w:r>
        <w:rPr>
          <w:sz w:val="24"/>
        </w:rPr>
        <w:tab/>
        <w:tab/>
        <w:t>Telephone:  713-660-0185</w:t>
      </w:r>
    </w:p>
    <w:p>
      <w:pPr>
        <w:pStyle w:val="Normal"/>
        <w:tabs>
          <w:tab w:val="clear" w:pos="720"/>
          <w:tab w:val="right" w:pos="2160" w:leader="none"/>
        </w:tabs>
        <w:ind w:start="540" w:end="-360"/>
        <w:rPr>
          <w:sz w:val="24"/>
        </w:rPr>
      </w:pPr>
      <w:r>
        <w:rPr>
          <w:sz w:val="24"/>
        </w:rPr>
        <w:tab/>
        <w:tab/>
        <w:t>Facsimile:    713-660-4550</w:t>
      </w:r>
    </w:p>
    <w:p>
      <w:pPr>
        <w:pStyle w:val="Normal"/>
        <w:tabs>
          <w:tab w:val="clear" w:pos="720"/>
          <w:tab w:val="right" w:pos="2160" w:leader="none"/>
        </w:tabs>
        <w:ind w:start="540" w:end="-360"/>
        <w:rPr>
          <w:sz w:val="24"/>
        </w:rPr>
      </w:pPr>
      <w:r>
        <w:rPr>
          <w:sz w:val="24"/>
        </w:rPr>
      </w:r>
    </w:p>
    <w:p>
      <w:pPr>
        <w:pStyle w:val="Normal"/>
        <w:tabs>
          <w:tab w:val="clear" w:pos="720"/>
          <w:tab w:val="right" w:pos="2160" w:leader="none"/>
        </w:tabs>
        <w:ind w:start="540" w:end="-360"/>
        <w:rPr>
          <w:b/>
          <w:sz w:val="24"/>
        </w:rPr>
      </w:pPr>
      <w:r>
        <w:rPr>
          <w:b/>
          <w:sz w:val="24"/>
        </w:rPr>
        <w:tab/>
        <w:tab/>
        <w:t>If to ENRON:</w:t>
      </w:r>
    </w:p>
    <w:p>
      <w:pPr>
        <w:pStyle w:val="Normal"/>
        <w:tabs>
          <w:tab w:val="clear" w:pos="720"/>
          <w:tab w:val="right" w:pos="2160" w:leader="none"/>
        </w:tabs>
        <w:ind w:start="540" w:end="-360"/>
        <w:rPr>
          <w:sz w:val="24"/>
        </w:rPr>
      </w:pPr>
      <w:r>
        <w:rPr>
          <w:b/>
          <w:sz w:val="24"/>
        </w:rPr>
        <w:tab/>
        <w:tab/>
        <w:t>_________________________</w:t>
      </w:r>
    </w:p>
    <w:p>
      <w:pPr>
        <w:pStyle w:val="Normal"/>
        <w:tabs>
          <w:tab w:val="clear" w:pos="720"/>
          <w:tab w:val="right" w:pos="2160" w:leader="none"/>
        </w:tabs>
        <w:ind w:start="540" w:end="-360"/>
        <w:rPr>
          <w:sz w:val="24"/>
        </w:rPr>
      </w:pPr>
      <w:r>
        <w:rPr>
          <w:sz w:val="24"/>
        </w:rPr>
        <w:tab/>
        <w:tab/>
        <w:t>Attn:  ____________________</w:t>
      </w:r>
    </w:p>
    <w:p>
      <w:pPr>
        <w:pStyle w:val="Normal"/>
        <w:tabs>
          <w:tab w:val="clear" w:pos="720"/>
          <w:tab w:val="right" w:pos="2160" w:leader="none"/>
        </w:tabs>
        <w:ind w:start="540" w:end="-360"/>
        <w:rPr>
          <w:sz w:val="24"/>
        </w:rPr>
      </w:pPr>
      <w:r>
        <w:rPr>
          <w:sz w:val="24"/>
        </w:rPr>
        <w:tab/>
        <w:tab/>
        <w:t>_________________________</w:t>
      </w:r>
    </w:p>
    <w:p>
      <w:pPr>
        <w:pStyle w:val="Normal"/>
        <w:tabs>
          <w:tab w:val="clear" w:pos="720"/>
          <w:tab w:val="right" w:pos="2160" w:leader="none"/>
        </w:tabs>
        <w:ind w:start="540" w:end="-360"/>
        <w:rPr>
          <w:sz w:val="24"/>
        </w:rPr>
      </w:pPr>
      <w:r>
        <w:rPr>
          <w:sz w:val="24"/>
        </w:rPr>
        <w:tab/>
        <w:tab/>
        <w:t>______, __  _____-____</w:t>
      </w:r>
    </w:p>
    <w:p>
      <w:pPr>
        <w:pStyle w:val="Normal"/>
        <w:tabs>
          <w:tab w:val="clear" w:pos="720"/>
          <w:tab w:val="right" w:pos="2160" w:leader="none"/>
        </w:tabs>
        <w:ind w:start="540" w:end="-360"/>
        <w:rPr>
          <w:sz w:val="24"/>
        </w:rPr>
      </w:pPr>
      <w:r>
        <w:rPr>
          <w:sz w:val="24"/>
        </w:rPr>
        <w:tab/>
        <w:tab/>
        <w:t>Telephone:  ___-___-____</w:t>
      </w:r>
    </w:p>
    <w:p>
      <w:pPr>
        <w:pStyle w:val="BodyTextIndent"/>
        <w:ind w:hanging="0" w:end="-360"/>
        <w:rPr/>
      </w:pPr>
      <w:r>
        <w:rPr/>
        <w:tab/>
        <w:tab/>
        <w:tab/>
        <w:tab/>
        <w:t>Facsimile:   ___-___-____</w:t>
      </w:r>
    </w:p>
    <w:p>
      <w:pPr>
        <w:pStyle w:val="BodyTextIndent"/>
        <w:ind w:hanging="0" w:end="-360"/>
        <w:rPr/>
      </w:pPr>
      <w:r>
        <w:rPr/>
      </w:r>
    </w:p>
    <w:p>
      <w:pPr>
        <w:pStyle w:val="BodyTextIndent"/>
        <w:ind w:firstLine="480" w:start="720" w:end="-360"/>
        <w:rPr/>
      </w:pPr>
      <w:r>
        <w:rPr/>
        <w:t xml:space="preserve">Notices and other communications so sent shall be deemed given upon receipt     </w:t>
      </w:r>
    </w:p>
    <w:p>
      <w:pPr>
        <w:pStyle w:val="BodyTextIndent"/>
        <w:ind w:firstLine="480" w:start="720" w:end="-360"/>
        <w:rPr/>
      </w:pPr>
      <w:r>
        <w:rPr/>
        <w:t>by the addressee.</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 xml:space="preserve">In the event one or more of the provisions contained in this Agreement shall </w:t>
        <w:tab/>
        <w:t>be invalid or legally unenforceable in any respect under any applicable law, the validity, legality or enforceability of the remaining provisions hereof shall not be affected or impaired thereby.  Each of the provisions of the Agreement is hereby declared to be separate and distinct.</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This Agreement shall inure to the benefit of and shall be binding upon the Company and Enron and their respective successors and assigns.</w:t>
      </w:r>
    </w:p>
    <w:p>
      <w:pPr>
        <w:pStyle w:val="BodyTextIndent"/>
        <w:ind w:hanging="0" w:end="-360"/>
        <w:rPr/>
      </w:pPr>
      <w:r>
        <w:rPr/>
      </w:r>
    </w:p>
    <w:p>
      <w:pPr>
        <w:pStyle w:val="BodyTextIndent"/>
        <w:ind w:hanging="0" w:end="-360"/>
        <w:rPr/>
      </w:pPr>
      <w:r>
        <w:rPr/>
      </w:r>
    </w:p>
    <w:p>
      <w:pPr>
        <w:pStyle w:val="BodyTextIndent"/>
        <w:ind w:hanging="0" w:end="-360"/>
        <w:rPr/>
      </w:pPr>
      <w:r>
        <w:rPr/>
      </w:r>
    </w:p>
    <w:p>
      <w:pPr>
        <w:pStyle w:val="BodyTextIndent"/>
        <w:ind w:hanging="0" w:end="-360"/>
        <w:jc w:val="end"/>
        <w:rPr/>
      </w:pPr>
      <w:r>
        <w:rPr/>
        <w:t>Page 5</w:t>
      </w:r>
    </w:p>
    <w:p>
      <w:pPr>
        <w:pStyle w:val="BodyTextIndent"/>
        <w:ind w:hanging="0" w:end="-360"/>
        <w:jc w:val="end"/>
        <w:rPr/>
      </w:pPr>
      <w:r>
        <w:rPr/>
      </w:r>
    </w:p>
    <w:p>
      <w:pPr>
        <w:pStyle w:val="BodyTextIndent"/>
        <w:numPr>
          <w:ilvl w:val="0"/>
          <w:numId w:val="2"/>
        </w:numPr>
        <w:tabs>
          <w:tab w:val="clear" w:pos="720"/>
          <w:tab w:val="left" w:pos="1200" w:leader="none"/>
        </w:tabs>
        <w:ind w:hanging="480" w:start="1200" w:end="-360"/>
        <w:rPr/>
      </w:pPr>
      <w:r>
        <w:rPr/>
        <w:t>Except as to the Contracts amended herein, this Agreement constitutes the whole and entire Agreement between the Parties hereto and supercedes any prior agreement, undertaking, declarations, commitment or representations, written or oral in respect thereof.</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No failure on the part of a Party hereto to exercise and no delay in exercising any right hereunder shall operate as a waiver thereof, nor shall any single or partial exercise of any right hereunder preclude any other further exercise thereof, or the exercise of any other right.  The remedies herein provided are cumulative and not exclusive of any remedies provided by law including, without limitation, the right of recoupment which is expressly acknowledged.</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This Agreement may not be modified, amended or waived except by an instrument in writing signed by the authorized representatives of the Company and Enron or by the respective successors or permitted assigns.</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This Agreement may be executed in one or more counterparts, each of which shall be considered an original counterpart, and shall become a binding agreement when all of the parties hereto have each executed one counterpart.</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In the event of mergers, acquisitions, and bankruptcies, this Agreement shall remain binding until the other party is notified in writing thirty (30) days in advance.</w:t>
      </w:r>
    </w:p>
    <w:p>
      <w:pPr>
        <w:pStyle w:val="BodyTextIndent"/>
        <w:ind w:hanging="0" w:end="-360"/>
        <w:rPr/>
      </w:pPr>
      <w:r>
        <w:rPr/>
      </w:r>
    </w:p>
    <w:p>
      <w:pPr>
        <w:pStyle w:val="BodyTextIndent"/>
        <w:numPr>
          <w:ilvl w:val="0"/>
          <w:numId w:val="2"/>
        </w:numPr>
        <w:tabs>
          <w:tab w:val="clear" w:pos="720"/>
          <w:tab w:val="left" w:pos="1200" w:leader="none"/>
        </w:tabs>
        <w:ind w:hanging="480" w:start="1200" w:end="-360"/>
        <w:rPr/>
      </w:pPr>
      <w:r>
        <w:rPr/>
        <w:t>This Agreement is subject to Crown Central Petroleum Corporation’s Credit Department approval and is not issued in lieu of credit security (ie. letters of credit) if deemed necessary.</w:t>
      </w:r>
    </w:p>
    <w:p>
      <w:pPr>
        <w:pStyle w:val="Normal"/>
        <w:tabs>
          <w:tab w:val="clear" w:pos="720"/>
          <w:tab w:val="right" w:pos="-2250" w:leader="none"/>
          <w:tab w:val="left" w:pos="1440" w:leader="none"/>
        </w:tabs>
        <w:ind w:start="540" w:end="-360"/>
        <w:rPr>
          <w:sz w:val="24"/>
        </w:rPr>
      </w:pPr>
      <w:r>
        <w:rPr>
          <w:sz w:val="24"/>
        </w:rPr>
      </w:r>
    </w:p>
    <w:p>
      <w:pPr>
        <w:pStyle w:val="Normal"/>
        <w:tabs>
          <w:tab w:val="clear" w:pos="720"/>
          <w:tab w:val="right" w:pos="-2250" w:leader="none"/>
          <w:tab w:val="left" w:pos="1440" w:leader="none"/>
        </w:tabs>
        <w:ind w:start="540" w:end="-360"/>
        <w:rPr/>
      </w:pPr>
      <w:r>
        <w:rPr>
          <w:b/>
          <w:sz w:val="24"/>
        </w:rPr>
        <w:t>In Witness Whereof,</w:t>
      </w:r>
      <w:r>
        <w:rPr>
          <w:sz w:val="24"/>
        </w:rPr>
        <w:t xml:space="preserve"> the Parties have caused this Agreement to be executed.</w:t>
      </w:r>
    </w:p>
    <w:p>
      <w:pPr>
        <w:pStyle w:val="Normal"/>
        <w:tabs>
          <w:tab w:val="clear" w:pos="720"/>
          <w:tab w:val="right" w:pos="540" w:leader="none"/>
          <w:tab w:val="left" w:pos="1440" w:leader="none"/>
        </w:tabs>
        <w:ind w:firstLine="630" w:start="540" w:end="-360"/>
        <w:rPr>
          <w:sz w:val="24"/>
        </w:rPr>
      </w:pPr>
      <w:r>
        <w:rPr>
          <w:sz w:val="24"/>
        </w:rPr>
      </w:r>
    </w:p>
    <w:p>
      <w:pPr>
        <w:pStyle w:val="Heading3"/>
        <w:rPr/>
      </w:pPr>
      <w:r>
        <w:rPr/>
        <w:t xml:space="preserve">Crown Central Petroleum Corporation        Enron Corporation, its affiliates </w:t>
      </w:r>
    </w:p>
    <w:p>
      <w:pPr>
        <w:pStyle w:val="Normal"/>
        <w:tabs>
          <w:tab w:val="clear" w:pos="720"/>
          <w:tab w:val="right" w:pos="540" w:leader="none"/>
          <w:tab w:val="left" w:pos="1440" w:leader="none"/>
        </w:tabs>
        <w:ind w:start="720" w:end="-360"/>
        <w:rPr>
          <w:b/>
          <w:sz w:val="24"/>
        </w:rPr>
      </w:pPr>
      <w:r>
        <w:rPr>
          <w:b/>
          <w:sz w:val="24"/>
        </w:rPr>
        <w:tab/>
        <w:tab/>
        <w:tab/>
        <w:tab/>
        <w:tab/>
        <w:tab/>
        <w:tab/>
        <w:t>and subsidiaries</w:t>
      </w:r>
    </w:p>
    <w:p>
      <w:pPr>
        <w:pStyle w:val="Normal"/>
        <w:tabs>
          <w:tab w:val="clear" w:pos="720"/>
          <w:tab w:val="right" w:pos="540" w:leader="none"/>
          <w:tab w:val="left" w:pos="1440" w:leader="none"/>
        </w:tabs>
        <w:ind w:start="540" w:end="-360"/>
        <w:rPr>
          <w:b/>
          <w:sz w:val="24"/>
        </w:rPr>
      </w:pPr>
      <w:r>
        <w:rPr>
          <w:b/>
          <w:sz w:val="24"/>
        </w:rPr>
      </w:r>
    </w:p>
    <w:p>
      <w:pPr>
        <w:pStyle w:val="Normal"/>
        <w:tabs>
          <w:tab w:val="clear" w:pos="720"/>
          <w:tab w:val="right" w:pos="540" w:leader="none"/>
          <w:tab w:val="left" w:pos="1440" w:leader="none"/>
        </w:tabs>
        <w:ind w:start="540" w:end="-360"/>
        <w:rPr>
          <w:b/>
          <w:sz w:val="24"/>
        </w:rPr>
      </w:pPr>
      <w:r>
        <w:rPr>
          <w:b/>
          <w:sz w:val="24"/>
        </w:rPr>
      </w:r>
    </w:p>
    <w:p>
      <w:pPr>
        <w:pStyle w:val="Normal"/>
        <w:tabs>
          <w:tab w:val="clear" w:pos="720"/>
          <w:tab w:val="right" w:pos="540" w:leader="none"/>
          <w:tab w:val="left" w:pos="1440" w:leader="none"/>
        </w:tabs>
        <w:ind w:start="540" w:end="-360"/>
        <w:rPr>
          <w:sz w:val="24"/>
        </w:rPr>
      </w:pPr>
      <w:r>
        <w:rPr>
          <w:sz w:val="24"/>
        </w:rPr>
        <w:t>_________________________________         ______________________________</w:t>
      </w:r>
    </w:p>
    <w:p>
      <w:pPr>
        <w:pStyle w:val="Normal"/>
        <w:tabs>
          <w:tab w:val="clear" w:pos="720"/>
          <w:tab w:val="right" w:pos="540" w:leader="none"/>
          <w:tab w:val="left" w:pos="1440" w:leader="none"/>
        </w:tabs>
        <w:ind w:start="540" w:end="-360"/>
        <w:rPr>
          <w:sz w:val="24"/>
        </w:rPr>
      </w:pPr>
      <w:r>
        <w:rPr>
          <w:sz w:val="24"/>
        </w:rPr>
        <w:t>William A. Wolters</w:t>
        <w:tab/>
        <w:tab/>
        <w:tab/>
        <w:tab/>
        <w:t>(Name) _______________________</w:t>
      </w:r>
    </w:p>
    <w:p>
      <w:pPr>
        <w:pStyle w:val="Normal"/>
        <w:tabs>
          <w:tab w:val="clear" w:pos="720"/>
          <w:tab w:val="right" w:pos="540" w:leader="none"/>
          <w:tab w:val="left" w:pos="1440" w:leader="none"/>
        </w:tabs>
        <w:ind w:start="540" w:end="-360"/>
        <w:rPr>
          <w:sz w:val="24"/>
        </w:rPr>
      </w:pPr>
      <w:r>
        <w:rPr>
          <w:sz w:val="24"/>
        </w:rPr>
        <w:t xml:space="preserve">Sr. Vice President </w:t>
        <w:tab/>
        <w:tab/>
        <w:tab/>
        <w:tab/>
        <w:t>(Title) ________________________</w:t>
      </w:r>
    </w:p>
    <w:p>
      <w:pPr>
        <w:pStyle w:val="Normal"/>
        <w:tabs>
          <w:tab w:val="clear" w:pos="720"/>
          <w:tab w:val="right" w:pos="540" w:leader="none"/>
          <w:tab w:val="left" w:pos="1440" w:leader="none"/>
        </w:tabs>
        <w:ind w:start="540" w:end="-360"/>
        <w:rPr>
          <w:sz w:val="24"/>
        </w:rPr>
      </w:pPr>
      <w:r>
        <w:rPr>
          <w:sz w:val="24"/>
        </w:rPr>
        <w:t>Supply &amp; Transportation</w:t>
        <w:tab/>
        <w:tab/>
        <w:tab/>
      </w:r>
    </w:p>
    <w:p>
      <w:pPr>
        <w:pStyle w:val="Normal"/>
        <w:tabs>
          <w:tab w:val="clear" w:pos="720"/>
          <w:tab w:val="right" w:pos="540" w:leader="none"/>
          <w:tab w:val="left" w:pos="1440" w:leader="none"/>
        </w:tabs>
        <w:ind w:start="540" w:end="-360"/>
        <w:rPr>
          <w:sz w:val="24"/>
        </w:rPr>
      </w:pPr>
      <w:r>
        <w:rPr>
          <w:sz w:val="24"/>
        </w:rPr>
      </w:r>
    </w:p>
    <w:p>
      <w:pPr>
        <w:pStyle w:val="Normal"/>
        <w:tabs>
          <w:tab w:val="clear" w:pos="720"/>
          <w:tab w:val="right" w:pos="540" w:leader="none"/>
          <w:tab w:val="left" w:pos="1440" w:leader="none"/>
        </w:tabs>
        <w:ind w:start="540" w:end="-360"/>
        <w:rPr>
          <w:sz w:val="24"/>
        </w:rPr>
      </w:pPr>
      <w:r>
        <w:rPr>
          <w:sz w:val="24"/>
        </w:rPr>
        <w:t>Date:  ___________________________</w:t>
        <w:tab/>
        <w:t>Date:  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80"/>
        </w:tabs>
        <w:ind w:start="780" w:hanging="4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180" w:start="-180" w:end="-360"/>
      <w:jc w:val="end"/>
      <w:outlineLvl w:val="0"/>
    </w:pPr>
    <w:rPr>
      <w:sz w:val="24"/>
    </w:rPr>
  </w:style>
  <w:style w:type="paragraph" w:styleId="Heading2">
    <w:name w:val="heading 2"/>
    <w:basedOn w:val="Normal"/>
    <w:next w:val="Normal"/>
    <w:qFormat/>
    <w:pPr>
      <w:keepNext w:val="true"/>
      <w:numPr>
        <w:ilvl w:val="1"/>
        <w:numId w:val="1"/>
      </w:numPr>
      <w:ind w:hanging="0" w:start="540" w:end="-360"/>
      <w:jc w:val="end"/>
      <w:outlineLvl w:val="1"/>
    </w:pPr>
    <w:rPr>
      <w:sz w:val="24"/>
    </w:rPr>
  </w:style>
  <w:style w:type="paragraph" w:styleId="Heading3">
    <w:name w:val="heading 3"/>
    <w:basedOn w:val="Normal"/>
    <w:next w:val="Normal"/>
    <w:qFormat/>
    <w:pPr>
      <w:keepNext w:val="true"/>
      <w:numPr>
        <w:ilvl w:val="2"/>
        <w:numId w:val="1"/>
      </w:numPr>
      <w:tabs>
        <w:tab w:val="clear" w:pos="720"/>
        <w:tab w:val="right" w:pos="540" w:leader="none"/>
        <w:tab w:val="left" w:pos="1440" w:leader="none"/>
      </w:tabs>
      <w:ind w:hanging="0" w:start="720" w:end="-360"/>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36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2001-10-30T14:54:00Z</dcterms:created>
  <dc:creator>Crown User</dc:creator>
  <dc:description/>
  <dc:language>en-CA</dc:language>
  <cp:lastModifiedBy>twilhite</cp:lastModifiedBy>
  <cp:lastPrinted>2001-05-29T16:04:00Z</cp:lastPrinted>
  <dcterms:modified xsi:type="dcterms:W3CDTF">2001-10-30T14:54:00Z</dcterms:modified>
  <cp:revision>2</cp:revision>
  <dc:subject/>
  <dc:title>											Page 1 </dc:title>
</cp:coreProperties>
</file>