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Croatia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w:t>
        <w:tab/>
        <w:t>Transactions executed on the Website are deemed executed outside of Croatia.</w:t>
      </w:r>
    </w:p>
    <w:p>
      <w:pPr>
        <w:pStyle w:val="Normal"/>
        <w:spacing w:before="100" w:after="100"/>
        <w:jc w:val="both"/>
        <w:rPr/>
      </w:pPr>
      <w:r>
        <w:rPr/>
        <w:t>(g)</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1999-11-04T08:03:00Z</dcterms:created>
  <dc:creator>NEdmonds</dc:creator>
  <dc:description/>
  <dc:language>en-CA</dc:language>
  <cp:lastModifiedBy>NEdmonds</cp:lastModifiedBy>
  <dcterms:modified xsi:type="dcterms:W3CDTF">1999-11-04T08:03:00Z</dcterms:modified>
  <cp:revision>2</cp:revision>
  <dc:subject/>
  <dc:title>Croatia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