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CRESCENDO TERM SHEET</w:t>
      </w:r>
    </w:p>
    <w:p>
      <w:pPr>
        <w:pStyle w:val="Normal"/>
        <w:jc w:val="center"/>
        <w:rPr/>
      </w:pPr>
      <w:r>
        <w:rPr/>
      </w:r>
    </w:p>
    <w:p>
      <w:pPr>
        <w:pStyle w:val="Normal"/>
        <w:jc w:val="center"/>
        <w:rPr/>
      </w:pPr>
      <w:r>
        <w:rPr/>
      </w:r>
    </w:p>
    <w:p>
      <w:pPr>
        <w:pStyle w:val="Normal"/>
        <w:jc w:val="both"/>
        <w:rPr/>
      </w:pPr>
      <w:r>
        <w:rPr>
          <w:b/>
          <w:bCs/>
          <w:u w:val="single"/>
        </w:rPr>
        <w:t>Parties</w:t>
      </w:r>
      <w:r>
        <w:rPr/>
        <w:t>:</w:t>
        <w:tab/>
        <w:t>Crescendo Energy, LLC – Owner (“Owner”)</w:t>
      </w:r>
    </w:p>
    <w:p>
      <w:pPr>
        <w:pStyle w:val="Normal"/>
        <w:jc w:val="both"/>
        <w:rPr/>
      </w:pPr>
      <w:r>
        <w:rPr/>
      </w:r>
    </w:p>
    <w:p>
      <w:pPr>
        <w:pStyle w:val="Normal"/>
        <w:ind w:firstLine="720" w:start="720" w:end="0"/>
        <w:jc w:val="both"/>
        <w:rPr/>
      </w:pPr>
      <w:r>
        <w:rPr/>
        <w:t>ENA – Owner’s Engineer</w:t>
      </w:r>
    </w:p>
    <w:p>
      <w:pPr>
        <w:pStyle w:val="Normal"/>
        <w:jc w:val="both"/>
        <w:rPr/>
      </w:pPr>
      <w:r>
        <w:rPr/>
        <w:tab/>
        <w:tab/>
      </w:r>
    </w:p>
    <w:p>
      <w:pPr>
        <w:pStyle w:val="Normal"/>
        <w:ind w:start="1440" w:end="1440"/>
        <w:jc w:val="both"/>
        <w:rPr/>
      </w:pPr>
      <w:r>
        <w:rPr/>
        <w:t xml:space="preserve">BCCK Engineering, Inc. (“BCCK”) the contractor who will perform the </w:t>
      </w:r>
      <w:r>
        <w:rPr>
          <w:u w:val="single"/>
        </w:rPr>
        <w:t>Work</w:t>
      </w:r>
      <w:r>
        <w:rPr/>
        <w:t xml:space="preserve"> (as defined in the Gas Processing Facility Project (Nitech</w:t>
      </w:r>
      <w:r>
        <w:rPr>
          <w:vertAlign w:val="superscript"/>
        </w:rPr>
        <w:t>tm</w:t>
      </w:r>
      <w:r>
        <w:rPr/>
        <w:t xml:space="preserve"> Facility) Purchase and Construction Agreement, by and between Owner and BCCK dated as of ________________, 2000.  (“EPC Agreement”)</w:t>
      </w:r>
    </w:p>
    <w:p>
      <w:pPr>
        <w:pStyle w:val="Normal"/>
        <w:ind w:start="1440" w:end="1440"/>
        <w:jc w:val="both"/>
        <w:rPr/>
      </w:pPr>
      <w:r>
        <w:rPr/>
      </w:r>
    </w:p>
    <w:p>
      <w:pPr>
        <w:pStyle w:val="Normal"/>
        <w:jc w:val="both"/>
        <w:rPr>
          <w:b/>
          <w:bCs/>
          <w:u w:val="single"/>
        </w:rPr>
      </w:pPr>
      <w:r>
        <w:rPr>
          <w:b/>
          <w:bCs/>
          <w:u w:val="single"/>
        </w:rPr>
        <w:t>Relationship between EPC Agreement and Owners’ Engineer Agreement:</w:t>
      </w:r>
    </w:p>
    <w:p>
      <w:pPr>
        <w:pStyle w:val="Normal"/>
        <w:jc w:val="both"/>
        <w:rPr/>
      </w:pPr>
      <w:r>
        <w:rPr/>
      </w:r>
    </w:p>
    <w:p>
      <w:pPr>
        <w:pStyle w:val="Normal"/>
        <w:ind w:firstLine="720" w:end="0"/>
        <w:jc w:val="both"/>
        <w:rPr/>
      </w:pPr>
      <w:r>
        <w:rPr/>
        <w:t>Owner and BCCK will enter, or have entered into, the EPC Agreement providing for the Work to be performed in connection with the EPC Agreement.  Such EPC Agreement and other related agreements (to the extent appropriate) will include, or be amended to include, the following types of provisions relating to the Owner’s Engineer’s right to take over the duties of BCCK under the EPC Agreement under certain circumstances or upon the occurrence of certain events (“Turnover Events”).  The enumerated Turnover Events shall include, without limitation:</w:t>
      </w:r>
    </w:p>
    <w:p>
      <w:pPr>
        <w:pStyle w:val="Normal"/>
        <w:jc w:val="both"/>
        <w:rPr/>
      </w:pPr>
      <w:r>
        <w:rPr/>
      </w:r>
    </w:p>
    <w:p>
      <w:pPr>
        <w:pStyle w:val="Normal"/>
        <w:numPr>
          <w:ilvl w:val="0"/>
          <w:numId w:val="3"/>
        </w:numPr>
        <w:jc w:val="both"/>
        <w:rPr/>
      </w:pPr>
      <w:r>
        <w:rPr/>
        <w:t>Failure of BCCK to timely or satisfactorily perform any material obligations under the EPC Agreement.</w:t>
      </w:r>
    </w:p>
    <w:p>
      <w:pPr>
        <w:pStyle w:val="Normal"/>
        <w:jc w:val="both"/>
        <w:rPr/>
      </w:pPr>
      <w:r>
        <w:rPr/>
      </w:r>
    </w:p>
    <w:p>
      <w:pPr>
        <w:pStyle w:val="Normal"/>
        <w:numPr>
          <w:ilvl w:val="0"/>
          <w:numId w:val="3"/>
        </w:numPr>
        <w:jc w:val="both"/>
        <w:rPr/>
      </w:pPr>
      <w:r>
        <w:rPr/>
        <w:t>BCCK incurs overruns in excess of [INSERT THRESHOLD]</w:t>
      </w:r>
    </w:p>
    <w:p>
      <w:pPr>
        <w:pStyle w:val="Normal"/>
        <w:jc w:val="both"/>
        <w:rPr/>
      </w:pPr>
      <w:r>
        <w:rPr/>
      </w:r>
    </w:p>
    <w:p>
      <w:pPr>
        <w:pStyle w:val="Normal"/>
        <w:numPr>
          <w:ilvl w:val="0"/>
          <w:numId w:val="3"/>
        </w:numPr>
        <w:jc w:val="both"/>
        <w:rPr/>
      </w:pPr>
      <w:r>
        <w:rPr/>
        <w:t>BCCK’s financial condition deteriates to a point that results in the likelihood that BCCK will be unable to perform its obligations under the EPC Agreement.</w:t>
      </w:r>
    </w:p>
    <w:p>
      <w:pPr>
        <w:pStyle w:val="Normal"/>
        <w:jc w:val="both"/>
        <w:rPr/>
      </w:pPr>
      <w:r>
        <w:rPr/>
      </w:r>
    </w:p>
    <w:p>
      <w:pPr>
        <w:pStyle w:val="Normal"/>
        <w:ind w:firstLine="720" w:end="0"/>
        <w:jc w:val="both"/>
        <w:rPr/>
      </w:pPr>
      <w:r>
        <w:rPr/>
        <w:t>The EPC Agreement and other related agreements (to the extent appropriate) will also include, or be amended to include, reporting requirements to allow Owner’s Engineer to monitor and verify the construction progress and BCC’s compliance with the EPC Agreement.</w:t>
      </w:r>
    </w:p>
    <w:p>
      <w:pPr>
        <w:pStyle w:val="Normal"/>
        <w:ind w:firstLine="720" w:end="0"/>
        <w:jc w:val="both"/>
        <w:rPr/>
      </w:pPr>
      <w:r>
        <w:rPr/>
      </w:r>
    </w:p>
    <w:p>
      <w:pPr>
        <w:pStyle w:val="Normal"/>
        <w:ind w:firstLine="720" w:end="0"/>
        <w:jc w:val="both"/>
        <w:rPr/>
      </w:pPr>
      <w:r>
        <w:rPr/>
        <w:t>Further the EPC Agreement and other related agreements (to the extent appropriate) will include, or will be amended to include, requirements for specifications, drawings and plans to be submitted to the Owners Engineer for review and comment.</w:t>
      </w:r>
    </w:p>
    <w:p>
      <w:pPr>
        <w:pStyle w:val="Normal"/>
        <w:jc w:val="both"/>
        <w:rPr/>
      </w:pPr>
      <w:r>
        <w:rPr/>
      </w:r>
    </w:p>
    <w:p>
      <w:pPr>
        <w:pStyle w:val="Heading1"/>
        <w:keepLines/>
        <w:ind w:hanging="0" w:start="0"/>
        <w:rPr/>
      </w:pPr>
      <w:r>
        <w:rPr/>
        <w:t>Basic Terms of Owner’s Engineer Agreement</w:t>
      </w:r>
    </w:p>
    <w:p>
      <w:pPr>
        <w:pStyle w:val="Normal"/>
        <w:keepNext w:val="true"/>
        <w:keepLines/>
        <w:jc w:val="both"/>
        <w:rPr/>
      </w:pPr>
      <w:r>
        <w:rPr/>
      </w:r>
    </w:p>
    <w:p>
      <w:pPr>
        <w:pStyle w:val="Normal"/>
        <w:keepNext w:val="true"/>
        <w:keepLines/>
        <w:jc w:val="both"/>
        <w:rPr/>
      </w:pPr>
      <w:r>
        <w:rPr/>
        <w:tab/>
        <w:t>The Owner and Owner’s Engineer shall enter into an Agreement (the “Owner’s Engineer Agreement”) which will set forth the duties, rights and obligations of the parties thereto.   The terms shall include, without limitation:</w:t>
      </w:r>
    </w:p>
    <w:p>
      <w:pPr>
        <w:pStyle w:val="Normal"/>
        <w:keepNext w:val="true"/>
        <w:keepLines/>
        <w:jc w:val="both"/>
        <w:rPr/>
      </w:pPr>
      <w:r>
        <w:rPr/>
      </w:r>
    </w:p>
    <w:p>
      <w:pPr>
        <w:pStyle w:val="Normal"/>
        <w:numPr>
          <w:ilvl w:val="0"/>
          <w:numId w:val="2"/>
        </w:numPr>
        <w:jc w:val="both"/>
        <w:rPr/>
      </w:pPr>
      <w:r>
        <w:rPr/>
        <w:t>The appointment of ENA as the Owner’s Engineer to represent the interests of the Owner under the EPC Agreement</w:t>
      </w:r>
    </w:p>
    <w:p>
      <w:pPr>
        <w:pStyle w:val="Normal"/>
        <w:numPr>
          <w:ilvl w:val="0"/>
          <w:numId w:val="2"/>
        </w:numPr>
        <w:jc w:val="both"/>
        <w:rPr/>
      </w:pPr>
      <w:r>
        <w:rPr/>
        <w:t>The representations and undertakings of the Owner’s Engineer</w:t>
      </w:r>
    </w:p>
    <w:p>
      <w:pPr>
        <w:pStyle w:val="Normal"/>
        <w:numPr>
          <w:ilvl w:val="0"/>
          <w:numId w:val="2"/>
        </w:numPr>
        <w:jc w:val="both"/>
        <w:rPr/>
      </w:pPr>
      <w:r>
        <w:rPr/>
        <w:t>The obligations of the Owner</w:t>
      </w:r>
    </w:p>
    <w:p>
      <w:pPr>
        <w:pStyle w:val="Normal"/>
        <w:numPr>
          <w:ilvl w:val="0"/>
          <w:numId w:val="2"/>
        </w:numPr>
        <w:jc w:val="both"/>
        <w:rPr/>
      </w:pPr>
      <w:r>
        <w:rPr/>
        <w:t>Insurance, Liability and Indemnification provisions.</w:t>
      </w:r>
    </w:p>
    <w:p>
      <w:pPr>
        <w:pStyle w:val="Normal"/>
        <w:numPr>
          <w:ilvl w:val="0"/>
          <w:numId w:val="2"/>
        </w:numPr>
        <w:jc w:val="both"/>
        <w:rPr/>
      </w:pPr>
      <w:r>
        <w:rPr/>
        <w:t>Termination and Supervision Provisions</w:t>
      </w:r>
    </w:p>
    <w:p>
      <w:pPr>
        <w:pStyle w:val="Normal"/>
        <w:numPr>
          <w:ilvl w:val="0"/>
          <w:numId w:val="2"/>
        </w:numPr>
        <w:jc w:val="both"/>
        <w:rPr/>
      </w:pPr>
      <w:r>
        <w:rPr/>
        <w:t>Confidentiality Provisions</w:t>
      </w:r>
    </w:p>
    <w:p>
      <w:pPr>
        <w:pStyle w:val="Normal"/>
        <w:numPr>
          <w:ilvl w:val="0"/>
          <w:numId w:val="2"/>
        </w:numPr>
        <w:jc w:val="both"/>
        <w:rPr/>
      </w:pPr>
      <w:r>
        <w:rPr/>
        <w:t>Governing Law and Dispute Resolution Provisions</w:t>
      </w:r>
    </w:p>
    <w:p>
      <w:pPr>
        <w:pStyle w:val="Normal"/>
        <w:numPr>
          <w:ilvl w:val="0"/>
          <w:numId w:val="2"/>
        </w:numPr>
        <w:jc w:val="both"/>
        <w:rPr/>
      </w:pPr>
      <w:r>
        <w:rPr/>
        <w:t>Assignment Provisions</w:t>
      </w:r>
    </w:p>
    <w:p>
      <w:pPr>
        <w:pStyle w:val="Normal"/>
        <w:numPr>
          <w:ilvl w:val="0"/>
          <w:numId w:val="2"/>
        </w:numPr>
        <w:jc w:val="both"/>
        <w:rPr/>
      </w:pPr>
      <w:r>
        <w:rPr/>
        <w:t>Such other terms and conditions which are generally included in this type of Agreement.</w:t>
      </w:r>
    </w:p>
    <w:p>
      <w:pPr>
        <w:pStyle w:val="Normal"/>
        <w:jc w:val="both"/>
        <w:rPr/>
      </w:pPr>
      <w:r>
        <w:rPr/>
      </w:r>
    </w:p>
    <w:p>
      <w:pPr>
        <w:pStyle w:val="BodyText"/>
        <w:rPr/>
      </w:pPr>
      <w:r>
        <w:rPr/>
        <w:t xml:space="preserve">NOTE:  It is contemplated that this type of term sheet will be attached to a binding letter between the Parties listed on Page 1.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O:\Bgray\Crescendo\Crescendo Term Sheet.doc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32"/>
      </w:rPr>
    </w:pPr>
    <w:r>
      <w:rPr>
        <w:b/>
        <w:bCs/>
        <w:sz w:val="32"/>
      </w:rPr>
      <w:t>DRAFT</w:t>
    </w:r>
  </w:p>
  <w:p>
    <w:pPr>
      <w:pStyle w:val="Header"/>
      <w:jc w:val="end"/>
      <w:rPr>
        <w:b/>
        <w:bCs/>
        <w:sz w:val="32"/>
      </w:rPr>
    </w:pPr>
    <w:r>
      <w:rPr>
        <w:b/>
        <w:bCs/>
        <w:sz w:val="32"/>
      </w:rPr>
      <w:t>JUNE 28,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2000-06-28T16:35:00Z</dcterms:created>
  <dc:creator>ebraden</dc:creator>
  <dc:description/>
  <dc:language>en-CA</dc:language>
  <cp:lastModifiedBy>ebraden</cp:lastModifiedBy>
  <dcterms:modified xsi:type="dcterms:W3CDTF">2000-06-28T16:35:00Z</dcterms:modified>
  <cp:revision>2</cp:revision>
  <dc:subject/>
  <dc:title>CRESCENDO TERM SHEET</dc:title>
</cp:coreProperties>
</file>