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t>DRAFT: 11/20/2001 – 5:40 p.m.</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t xml:space="preserve">Enron Announces Progress in Efforts </w:t>
      </w:r>
    </w:p>
    <w:p>
      <w:pPr>
        <w:pStyle w:val="Normal"/>
        <w:rPr>
          <w:rFonts w:ascii="Arial" w:hAnsi="Arial" w:cs="Arial"/>
          <w:b/>
          <w:bCs/>
        </w:rPr>
      </w:pPr>
      <w:r>
        <w:rPr>
          <w:rFonts w:cs="Arial" w:ascii="Arial" w:hAnsi="Arial"/>
          <w:b/>
          <w:bCs/>
        </w:rPr>
        <w:t>to Boost Liquidity, Investor Confidence</w:t>
      </w:r>
    </w:p>
    <w:p>
      <w:pPr>
        <w:pStyle w:val="Normal"/>
        <w:rPr>
          <w:rFonts w:ascii="Arial" w:hAnsi="Arial" w:cs="Arial"/>
          <w:b/>
          <w:bCs/>
        </w:rPr>
      </w:pPr>
      <w:r>
        <w:rPr>
          <w:rFonts w:cs="Arial" w:ascii="Arial" w:hAnsi="Arial"/>
          <w:b/>
          <w:bCs/>
        </w:rPr>
      </w:r>
    </w:p>
    <w:p>
      <w:pPr>
        <w:pStyle w:val="Normal"/>
        <w:rPr/>
      </w:pPr>
      <w:r>
        <w:rPr>
          <w:rFonts w:cs="Arial" w:ascii="Arial" w:hAnsi="Arial"/>
          <w:b/>
          <w:bCs/>
        </w:rPr>
        <w:t>HOUSTON</w:t>
      </w:r>
      <w:r>
        <w:rPr>
          <w:rFonts w:cs="Arial" w:ascii="Arial" w:hAnsi="Arial"/>
        </w:rPr>
        <w:t xml:space="preserve"> – Enron Corp. (NYSE:ENE) announced today two developments in its efforts to boost liquidity and investor confidence.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First, Enron has closed on the remaining $450 million of a previously announced $1 billion in secured credit lines from Salomon Smith Barney, the investment-banking arm of Citigroup Inc., and JP Morgan Securities Inc., the investment-banking arm of JP Morgan Chase &amp; Co.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$450 million credit facility is supported by the assets of Enron’s Northern Natural Gas Company.  A $550 million credit facility, supported by the assets of Enron’s Transwestern Pipeline Company, closed on Nov. 16.  Proceeds are being used to supplement short-term liquidity and to refinance maturing obligations.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Separately, Enron reported that it has had strong verbal indications from several banks that the maturity on its $690 million note payable obligation, disclosed on Nov. 19 in a Securities and Exchange Commission Form 10-Q, can be extended.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We have been encouraged by our discussions with financial institutions over the past few days,” said Jeffrey McMahon, Enron chief financial officer.  “There is a broad recognition that our core energy business remains strong, that our market strength can continue on a sustained basis, and that a healthy Enron is vital to the important energy trading industry.  We appreciate the financial support and encouragement that we’ve seen from the banking community.”</w:t>
      </w:r>
    </w:p>
    <w:p>
      <w:pPr>
        <w:pStyle w:val="Normal"/>
        <w:rPr>
          <w:rFonts w:ascii="Arial" w:hAnsi="Arial" w:cs="Arial"/>
        </w:rPr>
      </w:pPr>
      <w:r>
        <w:rPr>
          <w:rFonts w:cs="Arial" w:ascii="Arial" w:hAnsi="Arial"/>
        </w:rPr>
      </w:r>
    </w:p>
    <w:p>
      <w:pPr>
        <w:pStyle w:val="Normal"/>
        <w:rPr/>
      </w:pPr>
      <w:r>
        <w:rPr>
          <w:rFonts w:cs="Arial" w:ascii="Arial" w:hAnsi="Arial"/>
          <w:color w:val="000000"/>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r>
        <w:rPr>
          <w:rFonts w:cs="Arial" w:ascii="Arial" w:hAnsi="Arial"/>
          <w:color w:val="0000FF"/>
          <w:u w:val="single"/>
        </w:rPr>
        <w:t>www.enron.com</w:t>
      </w:r>
      <w:r>
        <w:rPr>
          <w:rFonts w:cs="Arial" w:ascii="Arial" w:hAnsi="Arial"/>
          <w:color w:val="000000"/>
        </w:rPr>
        <w:t>.  The stock is traded under the ticker symbol “ENE.”</w:t>
      </w:r>
    </w:p>
    <w:p>
      <w:pPr>
        <w:pStyle w:val="Heading1"/>
        <w:ind w:hanging="0" w:start="0"/>
        <w:rPr>
          <w:rFonts w:ascii="Arial" w:hAnsi="Arial" w:cs="Arial"/>
          <w:color w:val="000000"/>
        </w:rPr>
      </w:pPr>
      <w:r>
        <w:rPr>
          <w:rFonts w:cs="Arial"/>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4320" w:leader="none"/>
      </w:tabs>
      <w:outlineLvl w:val="0"/>
    </w:pPr>
    <w:rPr>
      <w:rFonts w:ascii="Arial" w:hAnsi="Arial" w:cs="Arial"/>
      <w:i/>
      <w:iCs/>
    </w:rPr>
  </w:style>
  <w:style w:type="paragraph" w:styleId="Heading2">
    <w:name w:val="heading 2"/>
    <w:basedOn w:val="Normal"/>
    <w:next w:val="Normal"/>
    <w:qFormat/>
    <w:pPr>
      <w:keepNext w:val="true"/>
      <w:numPr>
        <w:ilvl w:val="1"/>
        <w:numId w:val="1"/>
      </w:numPr>
      <w:outlineLvl w:val="1"/>
    </w:pPr>
    <w:rPr>
      <w:rFonts w:ascii="Arial" w:hAnsi="Arial" w:cs="Arial"/>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2001-11-16T15:20:00Z</dcterms:created>
  <dc:creator>vmeyer</dc:creator>
  <dc:description/>
  <dc:language>en-CA</dc:language>
  <cp:lastModifiedBy>vmeyer</cp:lastModifiedBy>
  <cp:lastPrinted>2001-11-20T12:30:00Z</cp:lastPrinted>
  <dcterms:modified xsi:type="dcterms:W3CDTF">2001-11-20T21:25:00Z</dcterms:modified>
  <cp:revision>7</cp:revision>
  <dc:subject/>
  <dc:title>DRAFT – 11</dc:title>
</cp:coreProperties>
</file>