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header1.xml.rels" ContentType="application/vnd.openxmlformats-package.relationships+xml"/>
  <Override PartName="/word/_rels/document.xml.rels" ContentType="application/vnd.openxmlformats-package.relationships+xml"/>
  <Override PartName="/word/embeddings/oleObject1.xlsx" ContentType="application/vnd.openxmlformats-officedocument.spreadsheetml.sheet"/>
  <Override PartName="/word/embeddings/oleObject2.xlsx" ContentType="application/vnd.openxmlformats-officedocument.spreadsheetml.sheet"/>
  <Override PartName="/word/embeddings/oleObject3.xlsx" ContentType="application/vnd.openxmlformats-officedocument.spreadsheetml.sheet"/>
  <Override PartName="/word/embeddings/oleObject4.xlsx" ContentType="application/vnd.openxmlformats-officedocument.spreadsheetml.sheet"/>
  <Override PartName="/word/embeddings/oleObject5.xlsx" ContentType="application/vnd.openxmlformats-officedocument.spreadsheetml.sheet"/>
  <Override PartName="/word/embeddings/oleObject6.xlsx" ContentType="application/vnd.openxmlformats-officedocument.spreadsheetml.sheet"/>
  <Override PartName="/word/embeddings/oleObject10.bin" ContentType="application/vnd.openxmlformats-officedocument.oleObject"/>
  <Override PartName="/word/embeddings/oleObject7.xlsx" ContentType="application/vnd.openxmlformats-officedocument.spreadsheetml.sheet"/>
  <Override PartName="/word/embeddings/oleObject8.xlsx" ContentType="application/vnd.openxmlformats-officedocument.spreadsheetml.sheet"/>
  <Override PartName="/word/embeddings/oleObject9.xlsx" ContentType="application/vnd.openxmlformats-officedocument.spreadsheetml.sheet"/>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media/image10.wmf" ContentType="image/x-wmf"/>
  <Override PartName="/word/media/image11.png" ContentType="image/png"/>
  <Override PartName="/word/media/image7.wmf" ContentType="image/x-wmf"/>
  <Override PartName="/word/media/image8.wmf" ContentType="image/x-wmf"/>
  <Override PartName="/word/media/image9.wmf" ContentType="image/x-wmf"/>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smallCaps/>
          <w:sz w:val="24"/>
        </w:rPr>
      </w:pPr>
      <w:r>
        <w:rPr>
          <w:b/>
          <w:smallCaps/>
          <w:sz w:val="24"/>
        </w:rPr>
        <w:t>Credit Pricing Methodology – EnronCredit.com</w:t>
      </w:r>
    </w:p>
    <w:p>
      <w:pPr>
        <w:pStyle w:val="Normal"/>
        <w:jc w:val="both"/>
        <w:rPr>
          <w:b/>
          <w:smallCaps/>
          <w:sz w:val="24"/>
        </w:rPr>
      </w:pPr>
      <w:r>
        <w:rPr>
          <w:b/>
          <w:smallCaps/>
          <w:sz w:val="24"/>
        </w:rPr>
      </w:r>
    </w:p>
    <w:p>
      <w:pPr>
        <w:pStyle w:val="Normal"/>
        <w:jc w:val="both"/>
        <w:rPr>
          <w:b/>
          <w:smallCaps/>
          <w:sz w:val="24"/>
        </w:rPr>
      </w:pPr>
      <w:r>
        <w:rPr>
          <w:b/>
          <w:smallCaps/>
          <w:sz w:val="24"/>
        </w:rPr>
        <w:t>Ben Parsons, Enron Europe Research Group</w:t>
      </w:r>
    </w:p>
    <w:p>
      <w:pPr>
        <w:pStyle w:val="Normal"/>
        <w:jc w:val="both"/>
        <w:rPr>
          <w:b/>
          <w:smallCaps/>
          <w:sz w:val="24"/>
        </w:rPr>
      </w:pPr>
      <w:r>
        <w:rPr>
          <w:b/>
          <w:smallCaps/>
          <w:sz w:val="24"/>
        </w:rPr>
      </w:r>
    </w:p>
    <w:p>
      <w:pPr>
        <w:pStyle w:val="Heading1"/>
        <w:ind w:hanging="0" w:start="0"/>
        <w:rPr>
          <w:i w:val="false"/>
          <w:i w:val="false"/>
          <w:sz w:val="24"/>
        </w:rPr>
      </w:pPr>
      <w:r>
        <w:rPr>
          <w:i w:val="false"/>
          <w:sz w:val="24"/>
        </w:rPr>
        <w:t>Draft:</w:t>
        <w:tab/>
        <w:t>22 March, 2000</w:t>
        <w:tab/>
        <w:t>v2.0</w:t>
      </w:r>
    </w:p>
    <w:p>
      <w:pPr>
        <w:pStyle w:val="Normal"/>
        <w:pBdr>
          <w:bottom w:val="single" w:sz="4" w:space="1" w:color="000000"/>
        </w:pBdr>
        <w:jc w:val="both"/>
        <w:rPr>
          <w:i/>
          <w:i/>
          <w:sz w:val="24"/>
        </w:rPr>
      </w:pPr>
      <w:r>
        <w:rPr>
          <w:i/>
          <w:sz w:val="24"/>
        </w:rPr>
      </w:r>
    </w:p>
    <w:p>
      <w:pPr>
        <w:pStyle w:val="Normal"/>
        <w:jc w:val="both"/>
        <w:rPr/>
      </w:pPr>
      <w:r>
        <w:rPr/>
      </w:r>
    </w:p>
    <w:p>
      <w:pPr>
        <w:pStyle w:val="Normal"/>
        <w:jc w:val="both"/>
        <w:rPr/>
      </w:pPr>
      <w:r>
        <w:rPr/>
        <w:t>This paper proposes a methodology for pricing bankruptcy swaps – products EnronCredit.com are marketing globally. Thanks go to Slava Danilov, Oliver Gaylard, Martin McDermott, Bryan Seyfried and Vasant Shanbhogue for ideas and specific details about the initial framework, which remains open to discussion. Any further thoughts or questions are welcome.</w:t>
      </w:r>
    </w:p>
    <w:p>
      <w:pPr>
        <w:pStyle w:val="Normal"/>
        <w:jc w:val="both"/>
        <w:rPr/>
      </w:pPr>
      <w:r>
        <w:rPr/>
      </w:r>
    </w:p>
    <w:p>
      <w:pPr>
        <w:pStyle w:val="Normal"/>
        <w:jc w:val="both"/>
        <w:rPr/>
      </w:pPr>
      <w:r>
        <w:rPr/>
        <w:t>This paper begins with a simple description of the bankruptcy swap, before moving on to examine to effect of counterparty credit risk on the pricing. Having established this treatment we move on to a description of the proposed method for pricing these products, given different payment schemes. Having derived the price of the bankruptcy swap we then outline briefly the methodology used to build the credit curves which underpin the pricing. Finally we discuss some risk management aspects of the products – the mark-to-market methodology, obtaining delta positions, and calculating a value-at-risk. This document is only intended as a preliminary discussion paper, so many of the sections are inconclusive, awaiting both further ideas and market development.</w:t>
      </w:r>
    </w:p>
    <w:p>
      <w:pPr>
        <w:pStyle w:val="Normal"/>
        <w:jc w:val="both"/>
        <w:rPr/>
      </w:pPr>
      <w:r>
        <w:rPr/>
      </w:r>
    </w:p>
    <w:p>
      <w:pPr>
        <w:pStyle w:val="Normal"/>
        <w:jc w:val="both"/>
        <w:rPr/>
      </w:pPr>
      <w:r>
        <w:rPr/>
        <w:t>Two sections yet to be written are: Model description using Duffie’s intensity process methodology; Replication approach to pricing, using asset swaps and repo rates.</w:t>
      </w:r>
    </w:p>
    <w:p>
      <w:pPr>
        <w:pStyle w:val="Normal"/>
        <w:pBdr>
          <w:bottom w:val="single" w:sz="4" w:space="1" w:color="000000"/>
        </w:pBdr>
        <w:jc w:val="both"/>
        <w:rPr/>
      </w:pPr>
      <w:r>
        <w:rPr/>
      </w:r>
    </w:p>
    <w:p>
      <w:pPr>
        <w:pStyle w:val="Heading2"/>
        <w:ind w:hanging="0" w:start="0"/>
        <w:jc w:val="both"/>
        <w:rPr>
          <w:b w:val="false"/>
        </w:rPr>
      </w:pPr>
      <w:r>
        <w:rPr>
          <w:b w:val="false"/>
        </w:rPr>
      </w:r>
    </w:p>
    <w:p>
      <w:pPr>
        <w:pStyle w:val="Normal"/>
        <w:numPr>
          <w:ilvl w:val="0"/>
          <w:numId w:val="2"/>
        </w:numPr>
        <w:rPr>
          <w:b/>
        </w:rPr>
      </w:pPr>
      <w:r>
        <w:rPr>
          <w:b/>
        </w:rPr>
        <w:t>Bankruptcy Swap</w:t>
      </w:r>
    </w:p>
    <w:p>
      <w:pPr>
        <w:pStyle w:val="Normal"/>
        <w:jc w:val="both"/>
        <w:rPr>
          <w:b/>
        </w:rPr>
      </w:pPr>
      <w:r>
        <w:rPr>
          <w:b/>
        </w:rPr>
      </w:r>
    </w:p>
    <w:p>
      <w:pPr>
        <w:pStyle w:val="Normal"/>
        <w:jc w:val="both"/>
        <w:rPr/>
      </w:pPr>
      <w:r>
        <w:rPr/>
        <w:t>The bankruptcy swap is a product specifically designed to meet the needs of corporates who wish to hedge the credit risk on their transactions, but do not wish to enter into bond-related protection. The bankruptcy swap strips away the recovery risk inherent in most credit default swap contracts, and also tailors the credit event to corporate bankruptcy risk rather than bond default risk. This product will fill a gap in the existing corporate protection market.</w:t>
      </w:r>
    </w:p>
    <w:p>
      <w:pPr>
        <w:pStyle w:val="Normal"/>
        <w:jc w:val="both"/>
        <w:rPr/>
      </w:pPr>
      <w:r>
        <w:rPr/>
      </w:r>
    </w:p>
    <w:p>
      <w:pPr>
        <w:pStyle w:val="Normal"/>
        <w:jc w:val="both"/>
        <w:rPr/>
      </w:pPr>
      <w:r>
        <w:rPr/>
        <w:t>The product is structured as follows: The buyer of the bankruptcy swap pays the seller a fixed premium, in return for the contingent payment of a notional sum, where this payment is triggered by the bankruptcy of a reference entity. The premium can be paid either upfront or as periodic (monthly or quarterly) payments. The contract terminates following the credit event, and the premium payments cease.</w:t>
      </w:r>
    </w:p>
    <w:p>
      <w:pPr>
        <w:pStyle w:val="Normal"/>
        <w:jc w:val="both"/>
        <w:rPr/>
      </w:pPr>
      <w:r>
        <w:rPr/>
      </w:r>
    </w:p>
    <w:p>
      <w:pPr>
        <w:pStyle w:val="Normal"/>
        <w:jc w:val="both"/>
        <w:rPr>
          <w:lang w:val="en-CA"/>
        </w:rPr>
      </w:pPr>
      <w:r>
        <w:rPr>
          <w:lang w:val="en-CA"/>
        </w:rPr>
      </w:r>
      <w:r>
        <mc:AlternateContent>
          <mc:Choice Requires="wps">
            <w:drawing>
              <wp:anchor behindDoc="0" distT="0" distB="0" distL="114935" distR="114935" simplePos="0" locked="0" layoutInCell="1" allowOverlap="1" relativeHeight="70">
                <wp:simplePos x="0" y="0"/>
                <wp:positionH relativeFrom="column">
                  <wp:posOffset>2052955</wp:posOffset>
                </wp:positionH>
                <wp:positionV relativeFrom="paragraph">
                  <wp:posOffset>73025</wp:posOffset>
                </wp:positionV>
                <wp:extent cx="831850" cy="191770"/>
                <wp:effectExtent l="0" t="0" r="0" b="0"/>
                <wp:wrapNone/>
                <wp:docPr id="1" name="Frame2"/>
                <a:graphic xmlns:a="http://schemas.openxmlformats.org/drawingml/2006/main">
                  <a:graphicData uri="http://schemas.microsoft.com/office/word/2010/wordprocessingShape">
                    <wps:wsp>
                      <wps:cNvSpPr txBox="1"/>
                      <wps:spPr>
                        <a:xfrm>
                          <a:off x="0" y="0"/>
                          <a:ext cx="831850" cy="191770"/>
                        </a:xfrm>
                        <a:prstGeom prst="rect"/>
                        <a:solidFill>
                          <a:srgbClr val="FFFFFF"/>
                        </a:solidFill>
                        <a:ln w="9525">
                          <a:solidFill>
                            <a:srgbClr val="000000"/>
                          </a:solidFill>
                        </a:ln>
                      </wps:spPr>
                      <wps:txbx>
                        <w:txbxContent>
                          <w:p>
                            <w:pPr>
                              <w:pStyle w:val="Normal"/>
                              <w:jc w:val="center"/>
                              <w:rPr>
                                <w:sz w:val="16"/>
                              </w:rPr>
                            </w:pPr>
                            <w:r>
                              <w:rPr>
                                <w:sz w:val="16"/>
                              </w:rPr>
                              <w:t>PREMIUM</w:t>
                            </w:r>
                          </w:p>
                        </w:txbxContent>
                      </wps:txbx>
                      <wps:bodyPr anchor="t" lIns="91440" tIns="45720" rIns="91440" bIns="45720">
                        <a:noAutofit/>
                      </wps:bodyPr>
                    </wps:wsp>
                  </a:graphicData>
                </a:graphic>
              </wp:anchor>
            </w:drawing>
          </mc:Choice>
          <mc:Fallback>
            <w:pict>
              <v:rect fillcolor="#FFFFFF" strokecolor="#000000" strokeweight="0pt" style="position:absolute;rotation:-0;width:65.5pt;height:15.1pt;mso-wrap-distance-left:9.05pt;mso-wrap-distance-right:9.05pt;mso-wrap-distance-top:0pt;mso-wrap-distance-bottom:0pt;margin-top:5.75pt;mso-position-vertical-relative:text;margin-left:161.65pt;mso-position-horizontal-relative:text">
                <v:textbox>
                  <w:txbxContent>
                    <w:p>
                      <w:pPr>
                        <w:pStyle w:val="Normal"/>
                        <w:jc w:val="center"/>
                        <w:rPr>
                          <w:sz w:val="16"/>
                        </w:rPr>
                      </w:pPr>
                      <w:r>
                        <w:rPr>
                          <w:sz w:val="16"/>
                        </w:rPr>
                        <w:t>PREMIUM</w:t>
                      </w:r>
                    </w:p>
                  </w:txbxContent>
                </v:textbox>
                <w10:wrap type="none"/>
              </v:rect>
            </w:pict>
          </mc:Fallback>
        </mc:AlternateContent>
      </w:r>
      <w:r>
        <mc:AlternateContent>
          <mc:Choice Requires="wps">
            <w:drawing>
              <wp:anchor behindDoc="0" distT="0" distB="0" distL="114935" distR="114935" simplePos="0" locked="0" layoutInCell="1" allowOverlap="1" relativeHeight="71">
                <wp:simplePos x="0" y="0"/>
                <wp:positionH relativeFrom="column">
                  <wp:posOffset>2052955</wp:posOffset>
                </wp:positionH>
                <wp:positionV relativeFrom="paragraph">
                  <wp:posOffset>528320</wp:posOffset>
                </wp:positionV>
                <wp:extent cx="831850" cy="191770"/>
                <wp:effectExtent l="0" t="0" r="0" b="0"/>
                <wp:wrapNone/>
                <wp:docPr id="2" name="Frame1"/>
                <a:graphic xmlns:a="http://schemas.openxmlformats.org/drawingml/2006/main">
                  <a:graphicData uri="http://schemas.microsoft.com/office/word/2010/wordprocessingShape">
                    <wps:wsp>
                      <wps:cNvSpPr txBox="1"/>
                      <wps:spPr>
                        <a:xfrm>
                          <a:off x="0" y="0"/>
                          <a:ext cx="831850" cy="191770"/>
                        </a:xfrm>
                        <a:prstGeom prst="rect"/>
                        <a:solidFill>
                          <a:srgbClr val="FFFFFF"/>
                        </a:solidFill>
                        <a:ln w="9525">
                          <a:solidFill>
                            <a:srgbClr val="000000"/>
                          </a:solidFill>
                          <a:prstDash val="dash"/>
                        </a:ln>
                      </wps:spPr>
                      <wps:txbx>
                        <w:txbxContent>
                          <w:p>
                            <w:pPr>
                              <w:pStyle w:val="Normal"/>
                              <w:jc w:val="center"/>
                              <w:rPr>
                                <w:sz w:val="16"/>
                              </w:rPr>
                            </w:pPr>
                            <w:r>
                              <w:rPr>
                                <w:sz w:val="16"/>
                              </w:rPr>
                              <w:t>NOTIONAL</w:t>
                            </w:r>
                          </w:p>
                        </w:txbxContent>
                      </wps:txbx>
                      <wps:bodyPr anchor="t" lIns="91440" tIns="45720" rIns="91440" bIns="45720">
                        <a:noAutofit/>
                      </wps:bodyPr>
                    </wps:wsp>
                  </a:graphicData>
                </a:graphic>
              </wp:anchor>
            </w:drawing>
          </mc:Choice>
          <mc:Fallback>
            <w:pict>
              <v:rect fillcolor="#FFFFFF" strokecolor="#000000" strokeweight="0pt" style="position:absolute;rotation:-0;width:65.5pt;height:15.1pt;mso-wrap-distance-left:9.05pt;mso-wrap-distance-right:9.05pt;mso-wrap-distance-top:0pt;mso-wrap-distance-bottom:0pt;margin-top:41.6pt;mso-position-vertical-relative:text;margin-left:161.65pt;mso-position-horizontal-relative:text">
                <v:stroke dashstyle="dash"/>
                <v:textbox>
                  <w:txbxContent>
                    <w:p>
                      <w:pPr>
                        <w:pStyle w:val="Normal"/>
                        <w:jc w:val="center"/>
                        <w:rPr>
                          <w:sz w:val="16"/>
                        </w:rPr>
                      </w:pPr>
                      <w:r>
                        <w:rPr>
                          <w:sz w:val="16"/>
                        </w:rPr>
                        <w:t>NOTIONAL</w:t>
                      </w:r>
                    </w:p>
                  </w:txbxContent>
                </v:textbox>
                <w10:wrap type="none"/>
              </v:rect>
            </w:pict>
          </mc:Fallback>
        </mc:AlternateContent>
      </w:r>
    </w:p>
    <w:p>
      <w:pPr>
        <w:pStyle w:val="Normal"/>
        <w:jc w:val="both"/>
        <w:rPr>
          <w:lang w:val="en-CA"/>
        </w:rPr>
      </w:pPr>
      <w:r>
        <w:rPr>
          <w:lang w:val="en-CA"/>
        </w:rPr>
        <mc:AlternateContent>
          <mc:Choice Requires="wps">
            <w:drawing>
              <wp:anchor behindDoc="0" distT="0" distB="0" distL="114935" distR="114935" simplePos="0" locked="0" layoutInCell="1" allowOverlap="1" relativeHeight="68">
                <wp:simplePos x="0" y="0"/>
                <wp:positionH relativeFrom="column">
                  <wp:posOffset>1783080</wp:posOffset>
                </wp:positionH>
                <wp:positionV relativeFrom="paragraph">
                  <wp:posOffset>168910</wp:posOffset>
                </wp:positionV>
                <wp:extent cx="1463040" cy="0"/>
                <wp:effectExtent l="0" t="38100" r="0" b="38100"/>
                <wp:wrapNone/>
                <wp:docPr id="3" name=""/>
                <a:graphic xmlns:a="http://schemas.openxmlformats.org/drawingml/2006/main">
                  <a:graphicData uri="http://schemas.microsoft.com/office/word/2010/wordprocessingShape">
                    <wps:wsp>
                      <wps:cNvSpPr/>
                      <wps:spPr>
                        <a:xfrm>
                          <a:off x="0" y="0"/>
                          <a:ext cx="14630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40.4pt,13.3pt" to="255.55pt,13.3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9">
                <wp:simplePos x="0" y="0"/>
                <wp:positionH relativeFrom="column">
                  <wp:posOffset>1783080</wp:posOffset>
                </wp:positionH>
                <wp:positionV relativeFrom="paragraph">
                  <wp:posOffset>351790</wp:posOffset>
                </wp:positionV>
                <wp:extent cx="1463040" cy="0"/>
                <wp:effectExtent l="0" t="38100" r="0" b="38100"/>
                <wp:wrapNone/>
                <wp:docPr id="4" name=""/>
                <a:graphic xmlns:a="http://schemas.openxmlformats.org/drawingml/2006/main">
                  <a:graphicData uri="http://schemas.microsoft.com/office/word/2010/wordprocessingShape">
                    <wps:wsp>
                      <wps:cNvSpPr/>
                      <wps:spPr>
                        <a:xfrm flipH="1">
                          <a:off x="0" y="0"/>
                          <a:ext cx="1463040" cy="0"/>
                        </a:xfrm>
                        <a:prstGeom prst="line">
                          <a:avLst/>
                        </a:prstGeom>
                        <a:ln w="9360">
                          <a:solidFill>
                            <a:srgbClr val="000000"/>
                          </a:solidFill>
                          <a:prstDash val="dash"/>
                          <a:miter/>
                          <a:tailEnd len="med" type="triangle" w="med"/>
                        </a:ln>
                      </wps:spPr>
                      <wps:style>
                        <a:lnRef idx="0"/>
                        <a:fillRef idx="0"/>
                        <a:effectRef idx="0"/>
                        <a:fontRef idx="minor"/>
                      </wps:style>
                      <wps:bodyPr/>
                    </wps:wsp>
                  </a:graphicData>
                </a:graphic>
              </wp:anchor>
            </w:drawing>
          </mc:Choice>
          <mc:Fallback>
            <w:pict>
              <v:line id="shape_0" from="140.4pt,27.7pt" to="255.55pt,27.7pt" stroked="t" o:allowincell="f" style="position:absolute;flip:x">
                <v:stroke color="black" weight="9360" dashstyle="dash"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73">
                <wp:simplePos x="0" y="0"/>
                <wp:positionH relativeFrom="column">
                  <wp:posOffset>2880360</wp:posOffset>
                </wp:positionH>
                <wp:positionV relativeFrom="paragraph">
                  <wp:posOffset>480060</wp:posOffset>
                </wp:positionV>
                <wp:extent cx="365760" cy="274320"/>
                <wp:effectExtent l="0" t="0" r="3175" b="3810"/>
                <wp:wrapNone/>
                <wp:docPr id="5" name=""/>
                <a:graphic xmlns:a="http://schemas.openxmlformats.org/drawingml/2006/main">
                  <a:graphicData uri="http://schemas.microsoft.com/office/word/2010/wordprocessingShape">
                    <wps:wsp>
                      <wps:cNvSpPr/>
                      <wps:spPr>
                        <a:xfrm flipH="1" flipV="1">
                          <a:off x="0" y="0"/>
                          <a:ext cx="365760" cy="2743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26.8pt,37.8pt" to="255.55pt,59.35pt" stroked="t" o:allowincell="f" style="position:absolute;flip:xy">
                <v:stroke color="black" weight="93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66">
                <wp:simplePos x="0" y="0"/>
                <wp:positionH relativeFrom="column">
                  <wp:posOffset>401955</wp:posOffset>
                </wp:positionH>
                <wp:positionV relativeFrom="paragraph">
                  <wp:posOffset>67945</wp:posOffset>
                </wp:positionV>
                <wp:extent cx="1390650" cy="384810"/>
                <wp:effectExtent l="0" t="0" r="0" b="0"/>
                <wp:wrapNone/>
                <wp:docPr id="6" name="Frame4"/>
                <a:graphic xmlns:a="http://schemas.openxmlformats.org/drawingml/2006/main">
                  <a:graphicData uri="http://schemas.microsoft.com/office/word/2010/wordprocessingShape">
                    <wps:wsp>
                      <wps:cNvSpPr txBox="1"/>
                      <wps:spPr>
                        <a:xfrm>
                          <a:off x="0" y="0"/>
                          <a:ext cx="1390650" cy="384810"/>
                        </a:xfrm>
                        <a:prstGeom prst="rect"/>
                        <a:solidFill>
                          <a:srgbClr val="FFFFFF"/>
                        </a:solidFill>
                        <a:ln w="9525">
                          <a:solidFill>
                            <a:srgbClr val="000000"/>
                          </a:solidFill>
                        </a:ln>
                      </wps:spPr>
                      <wps:txbx>
                        <w:txbxContent>
                          <w:p>
                            <w:pPr>
                              <w:pStyle w:val="Normal"/>
                              <w:jc w:val="center"/>
                              <w:rPr>
                                <w:sz w:val="28"/>
                              </w:rPr>
                            </w:pPr>
                            <w:r>
                              <w:rPr>
                                <w:sz w:val="28"/>
                              </w:rPr>
                              <w:t>Buyer</w:t>
                            </w:r>
                          </w:p>
                        </w:txbxContent>
                      </wps:txbx>
                      <wps:bodyPr anchor="t" lIns="91440" tIns="82550" rIns="91440" bIns="45720">
                        <a:noAutofit/>
                      </wps:bodyPr>
                    </wps:wsp>
                  </a:graphicData>
                </a:graphic>
              </wp:anchor>
            </w:drawing>
          </mc:Choice>
          <mc:Fallback>
            <w:pict>
              <v:rect fillcolor="#FFFFFF" strokecolor="#000000" strokeweight="0pt" style="position:absolute;rotation:-0;width:109.5pt;height:30.3pt;mso-wrap-distance-left:9.05pt;mso-wrap-distance-right:9.05pt;mso-wrap-distance-top:0pt;mso-wrap-distance-bottom:0pt;margin-top:5.35pt;mso-position-vertical-relative:text;margin-left:31.65pt;mso-position-horizontal-relative:text">
                <v:textbox inset="0.1in,0.0902777777777778in">
                  <w:txbxContent>
                    <w:p>
                      <w:pPr>
                        <w:pStyle w:val="Normal"/>
                        <w:jc w:val="center"/>
                        <w:rPr>
                          <w:sz w:val="28"/>
                        </w:rPr>
                      </w:pPr>
                      <w:r>
                        <w:rPr>
                          <w:sz w:val="28"/>
                        </w:rPr>
                        <w:t>Buyer</w:t>
                      </w:r>
                    </w:p>
                  </w:txbxContent>
                </v:textbox>
                <w10:wrap type="none"/>
              </v:rect>
            </w:pict>
          </mc:Fallback>
        </mc:AlternateContent>
      </w:r>
      <w:r>
        <mc:AlternateContent>
          <mc:Choice Requires="wps">
            <w:drawing>
              <wp:anchor behindDoc="0" distT="0" distB="0" distL="114935" distR="114935" simplePos="0" locked="0" layoutInCell="1" allowOverlap="1" relativeHeight="67">
                <wp:simplePos x="0" y="0"/>
                <wp:positionH relativeFrom="column">
                  <wp:posOffset>3236595</wp:posOffset>
                </wp:positionH>
                <wp:positionV relativeFrom="paragraph">
                  <wp:posOffset>67945</wp:posOffset>
                </wp:positionV>
                <wp:extent cx="1390650" cy="384810"/>
                <wp:effectExtent l="0" t="0" r="0" b="0"/>
                <wp:wrapNone/>
                <wp:docPr id="7" name="Frame5"/>
                <a:graphic xmlns:a="http://schemas.openxmlformats.org/drawingml/2006/main">
                  <a:graphicData uri="http://schemas.microsoft.com/office/word/2010/wordprocessingShape">
                    <wps:wsp>
                      <wps:cNvSpPr txBox="1"/>
                      <wps:spPr>
                        <a:xfrm>
                          <a:off x="0" y="0"/>
                          <a:ext cx="1390650" cy="384810"/>
                        </a:xfrm>
                        <a:prstGeom prst="rect"/>
                        <a:solidFill>
                          <a:srgbClr val="FFFFFF"/>
                        </a:solidFill>
                        <a:ln w="9525">
                          <a:solidFill>
                            <a:srgbClr val="000000"/>
                          </a:solidFill>
                        </a:ln>
                      </wps:spPr>
                      <wps:txbx>
                        <w:txbxContent>
                          <w:p>
                            <w:pPr>
                              <w:pStyle w:val="Heading3"/>
                              <w:ind w:hanging="0" w:start="0"/>
                              <w:rPr/>
                            </w:pPr>
                            <w:r>
                              <w:rPr/>
                              <w:t>Seller</w:t>
                            </w:r>
                          </w:p>
                        </w:txbxContent>
                      </wps:txbx>
                      <wps:bodyPr anchor="t" lIns="91440" tIns="82550" rIns="91440" bIns="45720">
                        <a:noAutofit/>
                      </wps:bodyPr>
                    </wps:wsp>
                  </a:graphicData>
                </a:graphic>
              </wp:anchor>
            </w:drawing>
          </mc:Choice>
          <mc:Fallback>
            <w:pict>
              <v:rect fillcolor="#FFFFFF" strokecolor="#000000" strokeweight="0pt" style="position:absolute;rotation:-0;width:109.5pt;height:30.3pt;mso-wrap-distance-left:9.05pt;mso-wrap-distance-right:9.05pt;mso-wrap-distance-top:0pt;mso-wrap-distance-bottom:0pt;margin-top:5.35pt;mso-position-vertical-relative:text;margin-left:254.85pt;mso-position-horizontal-relative:text">
                <v:textbox inset="0.1in,0.0902777777777778in">
                  <w:txbxContent>
                    <w:p>
                      <w:pPr>
                        <w:pStyle w:val="Heading3"/>
                        <w:ind w:hanging="0" w:start="0"/>
                        <w:rPr/>
                      </w:pPr>
                      <w:r>
                        <w:rPr/>
                        <w:t>Seller</w:t>
                      </w:r>
                    </w:p>
                  </w:txbxContent>
                </v:textbox>
                <w10:wrap type="none"/>
              </v:rect>
            </w:pict>
          </mc:Fallback>
        </mc:AlternateContent>
      </w:r>
      <w:r>
        <mc:AlternateContent>
          <mc:Choice Requires="wps">
            <w:drawing>
              <wp:anchor behindDoc="0" distT="0" distB="0" distL="114935" distR="114935" simplePos="0" locked="0" layoutInCell="1" allowOverlap="1" relativeHeight="72">
                <wp:simplePos x="0" y="0"/>
                <wp:positionH relativeFrom="column">
                  <wp:posOffset>3236595</wp:posOffset>
                </wp:positionH>
                <wp:positionV relativeFrom="paragraph">
                  <wp:posOffset>653415</wp:posOffset>
                </wp:positionV>
                <wp:extent cx="1390650" cy="293370"/>
                <wp:effectExtent l="0" t="0" r="0" b="0"/>
                <wp:wrapNone/>
                <wp:docPr id="8" name="Frame3"/>
                <a:graphic xmlns:a="http://schemas.openxmlformats.org/drawingml/2006/main">
                  <a:graphicData uri="http://schemas.microsoft.com/office/word/2010/wordprocessingShape">
                    <wps:wsp>
                      <wps:cNvSpPr txBox="1"/>
                      <wps:spPr>
                        <a:xfrm>
                          <a:off x="0" y="0"/>
                          <a:ext cx="1390650" cy="293370"/>
                        </a:xfrm>
                        <a:prstGeom prst="rect"/>
                        <a:solidFill>
                          <a:srgbClr val="FFFFFF"/>
                        </a:solidFill>
                        <a:ln w="9525">
                          <a:solidFill>
                            <a:srgbClr val="000000"/>
                          </a:solidFill>
                        </a:ln>
                      </wps:spPr>
                      <wps:txbx>
                        <w:txbxContent>
                          <w:p>
                            <w:pPr>
                              <w:pStyle w:val="Heading3"/>
                              <w:ind w:hanging="0" w:start="0"/>
                              <w:rPr>
                                <w:i/>
                                <w:i/>
                                <w:sz w:val="24"/>
                              </w:rPr>
                            </w:pPr>
                            <w:r>
                              <w:rPr>
                                <w:i/>
                                <w:sz w:val="24"/>
                              </w:rPr>
                              <w:t>Reference Entity</w:t>
                            </w:r>
                          </w:p>
                        </w:txbxContent>
                      </wps:txbx>
                      <wps:bodyPr anchor="t" lIns="91440" tIns="46990" rIns="91440" bIns="45720">
                        <a:noAutofit/>
                      </wps:bodyPr>
                    </wps:wsp>
                  </a:graphicData>
                </a:graphic>
              </wp:anchor>
            </w:drawing>
          </mc:Choice>
          <mc:Fallback>
            <w:pict>
              <v:rect fillcolor="#FFFFFF" strokecolor="#000000" strokeweight="0pt" style="position:absolute;rotation:-0;width:109.5pt;height:23.1pt;mso-wrap-distance-left:9.05pt;mso-wrap-distance-right:9.05pt;mso-wrap-distance-top:0pt;mso-wrap-distance-bottom:0pt;margin-top:51.45pt;mso-position-vertical-relative:text;margin-left:254.85pt;mso-position-horizontal-relative:text">
                <v:textbox inset="0.1in,0.0513888888888889in">
                  <w:txbxContent>
                    <w:p>
                      <w:pPr>
                        <w:pStyle w:val="Heading3"/>
                        <w:ind w:hanging="0" w:start="0"/>
                        <w:rPr>
                          <w:i/>
                          <w:i/>
                          <w:sz w:val="24"/>
                        </w:rPr>
                      </w:pPr>
                      <w:r>
                        <w:rPr>
                          <w:i/>
                          <w:sz w:val="24"/>
                        </w:rPr>
                        <w:t>Reference Entity</w:t>
                      </w:r>
                    </w:p>
                  </w:txbxContent>
                </v:textbox>
                <w10:wrap type="none"/>
              </v:rect>
            </w:pict>
          </mc:Fallback>
        </mc:AlternateConten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Heading2"/>
        <w:ind w:hanging="0" w:start="0"/>
        <w:jc w:val="both"/>
        <w:rPr>
          <w:b w:val="false"/>
        </w:rPr>
      </w:pPr>
      <w:r>
        <w:rPr>
          <w:b w:val="false"/>
        </w:rPr>
        <w:t>The product allows the buyer to hedge an existing credit exposure on their books with the reference entity, possibly freeing up lines for further transactions. This enables an efficient transfer of bankruptcy risk, allowing the buyer to concentrate on their core business.</w:t>
      </w:r>
    </w:p>
    <w:p>
      <w:pPr>
        <w:pStyle w:val="Heading2"/>
        <w:ind w:hanging="0" w:start="0"/>
        <w:jc w:val="both"/>
        <w:rPr>
          <w:b w:val="false"/>
        </w:rPr>
      </w:pPr>
      <w:r>
        <w:rPr>
          <w:b w:val="false"/>
        </w:rPr>
      </w:r>
    </w:p>
    <w:p>
      <w:pPr>
        <w:pStyle w:val="Normal"/>
        <w:rPr/>
      </w:pPr>
      <w:r>
        <w:rPr/>
      </w:r>
      <w:r>
        <w:br w:type="page"/>
      </w:r>
    </w:p>
    <w:p>
      <w:pPr>
        <w:pStyle w:val="Heading2"/>
        <w:numPr>
          <w:ilvl w:val="0"/>
          <w:numId w:val="2"/>
        </w:numPr>
        <w:jc w:val="both"/>
        <w:rPr/>
      </w:pPr>
      <w:r>
        <w:rPr/>
        <w:t>Counterparty Credit Risk</w:t>
      </w:r>
    </w:p>
    <w:p>
      <w:pPr>
        <w:pStyle w:val="Normal"/>
        <w:rPr/>
      </w:pPr>
      <w:r>
        <w:rPr/>
      </w:r>
    </w:p>
    <w:p>
      <w:pPr>
        <w:pStyle w:val="Normal"/>
        <w:jc w:val="both"/>
        <w:rPr/>
      </w:pPr>
      <w:r>
        <w:rPr/>
        <w:t>To accurately price the swap, we should incorporate the risk of the swap buyer and seller defaulting during the contract and being unable to continue on their obligations. With a normal commodity swap, a credit reserve is taken against the counterparty and the deal then treated as riskfree</w:t>
      </w:r>
      <w:r>
        <w:rPr>
          <w:rStyle w:val="FootnoteCharacters"/>
          <w:rStyle w:val="FootnoteReference"/>
        </w:rPr>
        <w:footnoteReference w:id="2"/>
      </w:r>
      <w:r>
        <w:rPr/>
        <w:t xml:space="preserve">. We also assume that the counterparty’s credit risk is uncorrelated with the underlying deal value. However with a bankruptcy swap, the buyer, seller and reference entity’s credit risks may be correlated, leading to default risk changing with exposure. To model this additional risk requires a more sophisticated measure, incorporating default correlation. </w:t>
      </w:r>
    </w:p>
    <w:p>
      <w:pPr>
        <w:pStyle w:val="Normal"/>
        <w:jc w:val="both"/>
        <w:rPr/>
      </w:pPr>
      <w:r>
        <w:rPr/>
      </w:r>
    </w:p>
    <w:p>
      <w:pPr>
        <w:pStyle w:val="Normal"/>
        <w:jc w:val="both"/>
        <w:rPr/>
      </w:pPr>
      <w:r>
        <w:rPr/>
        <w:t xml:space="preserve">At the outset our prices are being quoted online, so it is unfeasible to provide pricing differentiated by each specific counterparty. We will instead make the assumption that both swap seller and buyer are BBB+, and are uncorrelated with the reference entity, in order to offer generic pricing. </w:t>
      </w:r>
    </w:p>
    <w:p>
      <w:pPr>
        <w:pStyle w:val="Heading2"/>
        <w:ind w:hanging="0" w:start="0"/>
        <w:jc w:val="both"/>
        <w:rPr/>
      </w:pPr>
      <w:r>
        <w:rPr/>
      </w:r>
    </w:p>
    <w:p>
      <w:pPr>
        <w:pStyle w:val="Heading2"/>
        <w:numPr>
          <w:ilvl w:val="0"/>
          <w:numId w:val="2"/>
        </w:numPr>
        <w:jc w:val="both"/>
        <w:rPr/>
      </w:pPr>
      <w:r>
        <w:rPr/>
        <w:t>Bankruptcy Swap Pricing</w:t>
      </w:r>
    </w:p>
    <w:p>
      <w:pPr>
        <w:pStyle w:val="Normal"/>
        <w:rPr/>
      </w:pPr>
      <w:r>
        <w:rPr/>
      </w:r>
    </w:p>
    <w:p>
      <w:pPr>
        <w:pStyle w:val="Normal"/>
        <w:jc w:val="both"/>
        <w:rPr/>
      </w:pPr>
      <w:r>
        <w:rPr/>
        <w:t xml:space="preserve">Initially, the approach we adopt in this paper is based upon probabilistic pricing theory, as opposed to the replication approach employed by the market. The latter approach will be discussed later. The overriding motivation for our approach is that the price of any derivative should equal its risk-neutral expected payoff. This approach is also consistent with the methodology underlying our internal credit reserve models. </w:t>
      </w:r>
    </w:p>
    <w:p>
      <w:pPr>
        <w:pStyle w:val="Normal"/>
        <w:jc w:val="both"/>
        <w:rPr/>
      </w:pPr>
      <w:r>
        <w:rPr/>
      </w:r>
    </w:p>
    <w:p>
      <w:pPr>
        <w:pStyle w:val="Normal"/>
        <w:jc w:val="both"/>
        <w:rPr/>
      </w:pPr>
      <w:r>
        <w:rPr/>
        <w:t>A fundamental issue we need to consider is whether or not this is the correct approach to take, bearing in mind that the assumption of market completeness is false. Put another way – there does not exist a replicating portfolio for the bankruptcy swap. There does not exist an underlying market for bankruptcy. The closest underlying product is the credit default swap, which is effectively a bond derivative. However significant basis risk ensues when hedging bankruptcy swaps with default swaps, especially considering the unknown nature of the recovery rate.</w:t>
      </w:r>
    </w:p>
    <w:p>
      <w:pPr>
        <w:pStyle w:val="Normal"/>
        <w:jc w:val="both"/>
        <w:rPr/>
      </w:pPr>
      <w:r>
        <w:rPr/>
      </w:r>
    </w:p>
    <w:p>
      <w:pPr>
        <w:pStyle w:val="Normal"/>
        <w:numPr>
          <w:ilvl w:val="1"/>
          <w:numId w:val="2"/>
        </w:numPr>
        <w:jc w:val="both"/>
        <w:rPr>
          <w:b/>
        </w:rPr>
      </w:pPr>
      <w:r>
        <w:rPr>
          <w:b/>
        </w:rPr>
        <w:t>Basic Framework</w:t>
      </w:r>
    </w:p>
    <w:p>
      <w:pPr>
        <w:pStyle w:val="Normal"/>
        <w:jc w:val="both"/>
        <w:rPr>
          <w:b/>
        </w:rPr>
      </w:pPr>
      <w:r>
        <w:rPr>
          <w:b/>
        </w:rPr>
      </w:r>
    </w:p>
    <w:p>
      <w:pPr>
        <w:pStyle w:val="Normal"/>
        <w:jc w:val="both"/>
        <w:rPr/>
      </w:pPr>
      <w:r>
        <w:rPr/>
        <w:t>To price the credit derivative we first assume market completeness, to give us the existence of a price, and the absence of arbitrage opportunities, to ensure uniqueness. Given this, the price of the credit derivative is its risk-neutral expected payoff. Initially we express this price is as a lump-sum premium, paid upfront:</w:t>
      </w:r>
    </w:p>
    <w:p>
      <w:pPr>
        <w:pStyle w:val="Normal"/>
        <w:jc w:val="both"/>
        <w:rPr/>
      </w:pPr>
      <w:r>
        <w:rPr/>
      </w:r>
    </w:p>
    <w:p>
      <w:pPr>
        <w:pStyle w:val="Normal"/>
        <w:ind w:firstLine="720" w:end="0"/>
        <w:jc w:val="both"/>
        <w:rPr/>
      </w:pPr>
      <w:r>
        <w:rPr/>
      </w:r>
      <m:oMath xmlns:m="http://schemas.openxmlformats.org/officeDocument/2006/math">
        <m:r>
          <m:rPr>
            <m:lit/>
            <m:nor/>
          </m:rPr>
          <m:t xml:space="preserve">Price</m:t>
        </m:r>
        <m:r>
          <m:t xml:space="preserve">=</m:t>
        </m:r>
        <m:r>
          <m:t xml:space="preserve">E</m:t>
        </m:r>
        <m:r>
          <m:t xml:space="preserve">(</m:t>
        </m:r>
        <m:r>
          <m:rPr>
            <m:lit/>
            <m:nor/>
          </m:rPr>
          <m:t xml:space="preserve">payoff</m:t>
        </m:r>
        <m:r>
          <m:t xml:space="preserve">)</m:t>
        </m:r>
        <m:r>
          <m:t xml:space="preserve">=</m:t>
        </m:r>
        <m:nary>
          <m:naryPr>
            <m:chr m:val="∑"/>
          </m:naryPr>
          <m:sub>
            <m:r>
              <m:t xml:space="preserve">t</m:t>
            </m:r>
            <m:r>
              <m:t xml:space="preserve">=</m:t>
            </m:r>
            <m:r>
              <m:t xml:space="preserve">1</m:t>
            </m:r>
          </m:sub>
          <m:sup>
            <m:r>
              <m:t xml:space="preserve">T</m:t>
            </m:r>
          </m:sup>
          <m:e>
            <m:r>
              <m:t xml:space="preserve">P</m:t>
            </m:r>
            <m:r>
              <m:t xml:space="preserve">(</m:t>
            </m:r>
            <m:r>
              <m:rPr>
                <m:lit/>
                <m:nor/>
              </m:rPr>
              <m:t xml:space="preserve">payment at t</m:t>
            </m:r>
            <m:r>
              <m:t xml:space="preserve">)</m:t>
            </m:r>
            <m:r>
              <m:t xml:space="preserve">×</m:t>
            </m:r>
            <m:r>
              <m:rPr>
                <m:lit/>
                <m:nor/>
              </m:rPr>
              <m:t xml:space="preserve">DF</m:t>
            </m:r>
            <m:r>
              <m:t xml:space="preserve">(</m:t>
            </m:r>
            <m:r>
              <m:t xml:space="preserve">t</m:t>
            </m:r>
            <m:r>
              <m:t xml:space="preserve">)</m:t>
            </m:r>
            <m:r>
              <m:t xml:space="preserve">×</m:t>
            </m:r>
            <m:r>
              <m:rPr>
                <m:lit/>
                <m:nor/>
              </m:rPr>
              <m:t xml:space="preserve">Notional</m:t>
            </m:r>
          </m:e>
        </m:nary>
      </m:oMath>
      <w:r>
        <w:rPr/>
        <w:tab/>
        <w:tab/>
        <w:tab/>
        <w:tab/>
        <w:t>(1)</w:t>
      </w:r>
    </w:p>
    <w:p>
      <w:pPr>
        <w:pStyle w:val="Normal"/>
        <w:jc w:val="both"/>
        <w:rPr/>
      </w:pPr>
      <w:r>
        <w:rPr/>
      </w:r>
    </w:p>
    <w:p>
      <w:pPr>
        <w:pStyle w:val="Normal"/>
        <w:jc w:val="both"/>
        <w:rPr/>
      </w:pPr>
      <w:r>
        <w:rPr/>
        <w:t xml:space="preserve">where </w:t>
      </w:r>
      <w:r>
        <w:rPr>
          <w:i/>
        </w:rPr>
        <w:t>T</w:t>
      </w:r>
      <w:r>
        <w:rPr/>
        <w:t xml:space="preserve"> is the number of periods the swap covers and </w:t>
      </w:r>
      <w:r>
        <w:rPr>
          <w:i/>
        </w:rPr>
        <w:t>DF</w:t>
      </w:r>
      <w:r>
        <w:rPr/>
        <w:t>(</w:t>
      </w:r>
      <w:r>
        <w:rPr>
          <w:i/>
        </w:rPr>
        <w:t>t</w:t>
      </w:r>
      <w:r>
        <w:rPr/>
        <w:t xml:space="preserve">) is the relevant discount factor at time </w:t>
      </w:r>
      <w:r>
        <w:rPr>
          <w:i/>
        </w:rPr>
        <w:t>t</w:t>
      </w:r>
      <w:r>
        <w:rPr/>
        <w:t>. The expectation and probabilities are under the risk-neutral probability measure throughout this paper. We call the left-hand side of this equation the “fixed” leg, and the right-hand side the “floating” leg.</w:t>
      </w:r>
    </w:p>
    <w:p>
      <w:pPr>
        <w:pStyle w:val="Normal"/>
        <w:jc w:val="both"/>
        <w:rPr/>
      </w:pPr>
      <w:r>
        <w:rPr/>
      </w:r>
    </w:p>
    <w:p>
      <w:pPr>
        <w:pStyle w:val="Normal"/>
        <w:jc w:val="both"/>
        <w:rPr/>
      </w:pPr>
      <w:r>
        <w:rPr/>
        <w:t xml:space="preserve">Next we assume the premium is paid periodically. In accordance with bond terminology we call the periodic payment </w:t>
      </w:r>
      <w:r>
        <w:rPr>
          <w:i/>
        </w:rPr>
        <w:t>C</w:t>
      </w:r>
      <w:r>
        <w:rPr/>
        <w:t>, a coupon percentage of the notional. With periodic coupon payment, the fixed side of equation (1) changes to incorporate the possibility of early termination of the contract.</w:t>
      </w:r>
      <w:r>
        <w:rPr>
          <w:rStyle w:val="FootnoteCharacters"/>
          <w:rStyle w:val="FootnoteReference"/>
        </w:rPr>
        <w:footnoteReference w:id="3"/>
      </w:r>
      <w:r>
        <w:rPr/>
        <w:t xml:space="preserve"> We now must include the probability of the payment occurring at</w:t>
      </w:r>
      <w:r>
        <w:rPr>
          <w:rStyle w:val="FootnoteCharacters"/>
          <w:rStyle w:val="FootnoteReference"/>
        </w:rPr>
        <w:footnoteReference w:id="4"/>
      </w:r>
      <w:r>
        <w:rPr/>
        <w:t xml:space="preserve"> or after time </w:t>
      </w:r>
      <w:r>
        <w:rPr>
          <w:i/>
        </w:rPr>
        <w:t>t</w:t>
      </w:r>
      <w:r>
        <w:rPr/>
        <w:t>.</w:t>
      </w:r>
    </w:p>
    <w:p>
      <w:pPr>
        <w:pStyle w:val="Normal"/>
        <w:jc w:val="both"/>
        <w:rPr/>
      </w:pPr>
      <w:r>
        <w:rPr/>
      </w:r>
    </w:p>
    <w:p>
      <w:pPr>
        <w:pStyle w:val="Normal"/>
        <w:jc w:val="both"/>
        <w:rPr/>
      </w:pPr>
      <w:r>
        <w:rPr/>
      </w:r>
      <m:oMath xmlns:m="http://schemas.openxmlformats.org/officeDocument/2006/math">
        <m:nary>
          <m:naryPr>
            <m:chr m:val="∑"/>
          </m:naryPr>
          <m:sub>
            <m:r>
              <m:t xml:space="preserve">t</m:t>
            </m:r>
            <m:r>
              <m:t xml:space="preserve">=</m:t>
            </m:r>
            <m:r>
              <m:t xml:space="preserve">1</m:t>
            </m:r>
          </m:sub>
          <m:sup>
            <m:r>
              <m:t xml:space="preserve">T</m:t>
            </m:r>
          </m:sup>
          <m:e>
            <m:r>
              <m:t xml:space="preserve">C</m:t>
            </m:r>
            <m:r>
              <m:t xml:space="preserve">×</m:t>
            </m:r>
            <m:r>
              <m:t xml:space="preserve">P</m:t>
            </m:r>
            <m:r>
              <m:t xml:space="preserve">(</m:t>
            </m:r>
            <m:r>
              <m:rPr>
                <m:lit/>
                <m:nor/>
              </m:rPr>
              <m:t xml:space="preserve">payment at or after t</m:t>
            </m:r>
            <m:r>
              <m:t xml:space="preserve">)</m:t>
            </m:r>
            <m:r>
              <m:t xml:space="preserve">×</m:t>
            </m:r>
            <m:r>
              <m:rPr>
                <m:lit/>
                <m:nor/>
              </m:rPr>
              <m:t xml:space="preserve">DF</m:t>
            </m:r>
            <m:r>
              <m:t xml:space="preserve">(</m:t>
            </m:r>
            <m:r>
              <m:t xml:space="preserve">t</m:t>
            </m:r>
            <m:r>
              <m:t xml:space="preserve">)</m:t>
            </m:r>
            <m:r>
              <m:t xml:space="preserve">×</m:t>
            </m:r>
            <m:r>
              <m:rPr>
                <m:lit/>
                <m:nor/>
              </m:rPr>
              <m:t xml:space="preserve">Notional</m:t>
            </m:r>
          </m:e>
        </m:nary>
        <m:r>
          <m:t xml:space="preserve">=</m:t>
        </m:r>
        <m:nary>
          <m:naryPr>
            <m:chr m:val="∑"/>
          </m:naryPr>
          <m:sub>
            <m:r>
              <m:t xml:space="preserve">t</m:t>
            </m:r>
            <m:r>
              <m:t xml:space="preserve">=</m:t>
            </m:r>
            <m:r>
              <m:t xml:space="preserve">1</m:t>
            </m:r>
          </m:sub>
          <m:sup>
            <m:r>
              <m:t xml:space="preserve">T</m:t>
            </m:r>
          </m:sup>
          <m:e>
            <m:r>
              <m:t xml:space="preserve">P</m:t>
            </m:r>
            <m:r>
              <m:t xml:space="preserve">(</m:t>
            </m:r>
            <m:r>
              <m:rPr>
                <m:lit/>
                <m:nor/>
              </m:rPr>
              <m:t xml:space="preserve">payment at t</m:t>
            </m:r>
            <m:r>
              <m:t xml:space="preserve">)</m:t>
            </m:r>
            <m:r>
              <m:t xml:space="preserve">×</m:t>
            </m:r>
            <m:r>
              <m:rPr>
                <m:lit/>
                <m:nor/>
              </m:rPr>
              <m:t xml:space="preserve">DF</m:t>
            </m:r>
            <m:r>
              <m:t xml:space="preserve">(</m:t>
            </m:r>
            <m:r>
              <m:t xml:space="preserve">t</m:t>
            </m:r>
            <m:r>
              <m:t xml:space="preserve">)</m:t>
            </m:r>
            <m:r>
              <m:t xml:space="preserve">×</m:t>
            </m:r>
            <m:r>
              <m:rPr>
                <m:lit/>
                <m:nor/>
              </m:rPr>
              <m:t xml:space="preserve">Notional</m:t>
            </m:r>
          </m:e>
        </m:nary>
      </m:oMath>
      <w:r>
        <w:rPr/>
        <w:tab/>
      </w:r>
    </w:p>
    <w:p>
      <w:pPr>
        <w:pStyle w:val="Normal"/>
        <w:jc w:val="both"/>
        <w:rPr/>
      </w:pPr>
      <w:r>
        <w:rPr/>
      </w:r>
    </w:p>
    <w:p>
      <w:pPr>
        <w:pStyle w:val="Normal"/>
        <w:jc w:val="both"/>
        <w:rPr/>
      </w:pPr>
      <w:r>
        <w:rPr/>
      </w:r>
    </w:p>
    <w:p>
      <w:pPr>
        <w:pStyle w:val="Normal"/>
        <w:ind w:start="1440" w:end="0"/>
        <w:jc w:val="both"/>
        <w:rPr/>
      </w:pPr>
      <w:r>
        <w:rPr/>
      </w:r>
      <m:oMath xmlns:m="http://schemas.openxmlformats.org/officeDocument/2006/math">
        <m:r>
          <m:t xml:space="preserve">C</m:t>
        </m:r>
        <m:r>
          <m:t xml:space="preserve">=</m:t>
        </m:r>
        <m:f>
          <m:num>
            <m:nary>
              <m:naryPr>
                <m:chr m:val="∑"/>
              </m:naryPr>
              <m:sub>
                <m:r>
                  <m:t xml:space="preserve">t</m:t>
                </m:r>
                <m:r>
                  <m:t xml:space="preserve">=</m:t>
                </m:r>
                <m:r>
                  <m:t xml:space="preserve">1</m:t>
                </m:r>
              </m:sub>
              <m:sup>
                <m:r>
                  <m:t xml:space="preserve">T</m:t>
                </m:r>
              </m:sup>
              <m:e>
                <m:r>
                  <m:t xml:space="preserve">P</m:t>
                </m:r>
                <m:r>
                  <m:t xml:space="preserve">(</m:t>
                </m:r>
                <m:r>
                  <m:rPr>
                    <m:lit/>
                    <m:nor/>
                  </m:rPr>
                  <m:t xml:space="preserve">payment at t</m:t>
                </m:r>
                <m:r>
                  <m:t xml:space="preserve">)</m:t>
                </m:r>
                <m:r>
                  <m:t xml:space="preserve">×</m:t>
                </m:r>
                <m:r>
                  <m:rPr>
                    <m:lit/>
                    <m:nor/>
                  </m:rPr>
                  <m:t xml:space="preserve">DF</m:t>
                </m:r>
                <m:r>
                  <m:t xml:space="preserve">(</m:t>
                </m:r>
                <m:r>
                  <m:t xml:space="preserve">t</m:t>
                </m:r>
                <m:r>
                  <m:t xml:space="preserve">)</m:t>
                </m:r>
              </m:e>
            </m:nary>
          </m:num>
          <m:den>
            <m:nary>
              <m:naryPr>
                <m:chr m:val="∑"/>
              </m:naryPr>
              <m:sub>
                <m:r>
                  <m:t xml:space="preserve">t</m:t>
                </m:r>
                <m:r>
                  <m:t xml:space="preserve">=</m:t>
                </m:r>
                <m:r>
                  <m:t xml:space="preserve">1</m:t>
                </m:r>
              </m:sub>
              <m:sup>
                <m:r>
                  <m:t xml:space="preserve">T</m:t>
                </m:r>
              </m:sup>
              <m:e>
                <m:r>
                  <m:t xml:space="preserve">P</m:t>
                </m:r>
                <m:r>
                  <m:t xml:space="preserve">(</m:t>
                </m:r>
                <m:r>
                  <m:rPr>
                    <m:lit/>
                    <m:nor/>
                  </m:rPr>
                  <m:t xml:space="preserve">payment at or after t</m:t>
                </m:r>
                <m:r>
                  <m:t xml:space="preserve">)</m:t>
                </m:r>
                <m:r>
                  <m:t xml:space="preserve">×</m:t>
                </m:r>
                <m:r>
                  <m:rPr>
                    <m:lit/>
                    <m:nor/>
                  </m:rPr>
                  <m:t xml:space="preserve">DF</m:t>
                </m:r>
                <m:r>
                  <m:t xml:space="preserve">(</m:t>
                </m:r>
                <m:r>
                  <m:t xml:space="preserve">t</m:t>
                </m:r>
                <m:r>
                  <m:t xml:space="preserve">)</m:t>
                </m:r>
              </m:e>
            </m:nary>
          </m:den>
        </m:f>
      </m:oMath>
      <w:r>
        <w:rPr/>
        <w:tab/>
        <w:tab/>
        <w:tab/>
        <w:tab/>
        <w:tab/>
        <w:t>(2)</w:t>
      </w:r>
    </w:p>
    <w:p>
      <w:pPr>
        <w:pStyle w:val="Normal"/>
        <w:jc w:val="both"/>
        <w:rPr/>
      </w:pPr>
      <w:r>
        <w:rPr/>
      </w:r>
    </w:p>
    <w:p>
      <w:pPr>
        <w:pStyle w:val="Normal"/>
        <w:jc w:val="both"/>
        <w:rPr/>
      </w:pPr>
      <w:r>
        <w:rPr/>
        <w:t>Our task now is to model the probabilities in equations (1) and (2), in terms of the default probabilities and correlations between all the entities involved in the transaction.</w:t>
      </w:r>
    </w:p>
    <w:p>
      <w:pPr>
        <w:pStyle w:val="Normal"/>
        <w:jc w:val="both"/>
        <w:rPr/>
      </w:pPr>
      <w:r>
        <w:rPr/>
      </w:r>
    </w:p>
    <w:p>
      <w:pPr>
        <w:pStyle w:val="Normal"/>
        <w:numPr>
          <w:ilvl w:val="1"/>
          <w:numId w:val="2"/>
        </w:numPr>
        <w:jc w:val="both"/>
        <w:rPr>
          <w:b/>
        </w:rPr>
      </w:pPr>
      <w:r>
        <w:rPr>
          <w:b/>
        </w:rPr>
        <w:t>Riskfree Counterparties</w:t>
      </w:r>
    </w:p>
    <w:p>
      <w:pPr>
        <w:pStyle w:val="Normal"/>
        <w:jc w:val="both"/>
        <w:rPr>
          <w:b/>
        </w:rPr>
      </w:pPr>
      <w:r>
        <w:rPr>
          <w:b/>
        </w:rPr>
      </w:r>
    </w:p>
    <w:p>
      <w:pPr>
        <w:pStyle w:val="Normal"/>
        <w:jc w:val="both"/>
        <w:rPr/>
      </w:pPr>
      <w:r>
        <w:rPr/>
        <w:t xml:space="preserve">In this section we assume the swap buyer and seller are both riskfree, so the only credit event affecting the valuation of the swap is bankruptcy of the reference entity. The notional will be paid at time </w:t>
      </w:r>
      <w:r>
        <w:rPr>
          <w:i/>
        </w:rPr>
        <w:t>t</w:t>
      </w:r>
      <w:r>
        <w:rPr/>
        <w:t xml:space="preserve"> if the reference entity goes bankrupt at time </w:t>
      </w:r>
      <w:r>
        <w:rPr>
          <w:i/>
        </w:rPr>
        <w:t>t</w:t>
      </w:r>
      <w:r>
        <w:rPr/>
        <w:t>, and not before</w:t>
      </w:r>
      <w:r>
        <w:rPr>
          <w:rStyle w:val="FootnoteCharacters"/>
          <w:rStyle w:val="FootnoteReference"/>
        </w:rPr>
        <w:footnoteReference w:id="5"/>
      </w:r>
      <w:r>
        <w:rPr/>
        <w:t xml:space="preserve">. The probability of this event is the probability of reference entity bankruptcy at time </w:t>
      </w:r>
      <w:r>
        <w:rPr>
          <w:i/>
        </w:rPr>
        <w:t>t</w:t>
      </w:r>
      <w:r>
        <w:rPr/>
        <w:t xml:space="preserve">, conditional only upon the information we possess today. We call this the </w:t>
      </w:r>
      <w:r>
        <w:rPr>
          <w:i/>
        </w:rPr>
        <w:t xml:space="preserve">unconditional </w:t>
      </w:r>
      <w:r>
        <w:rPr/>
        <w:t>default</w:t>
      </w:r>
      <w:r>
        <w:rPr>
          <w:rStyle w:val="FootnoteCharacters"/>
          <w:rStyle w:val="FootnoteReference"/>
        </w:rPr>
        <w:footnoteReference w:id="6"/>
      </w:r>
      <w:r>
        <w:rPr/>
        <w:t xml:space="preserve"> probability of the reference entity,</w:t>
      </w:r>
      <w:r>
        <w:rPr>
          <w:i/>
        </w:rPr>
        <w:t xml:space="preserve"> d</w:t>
      </w:r>
      <w:r>
        <w:rPr>
          <w:i/>
          <w:vertAlign w:val="subscript"/>
        </w:rPr>
        <w:t>RE</w:t>
      </w:r>
      <w:r>
        <w:rPr/>
        <w:t>(</w:t>
      </w:r>
      <w:r>
        <w:rPr>
          <w:i/>
        </w:rPr>
        <w:t>t</w:t>
      </w:r>
      <w:r>
        <w:rPr/>
        <w:t xml:space="preserve">). This differs from the </w:t>
      </w:r>
      <w:r>
        <w:rPr>
          <w:i/>
        </w:rPr>
        <w:t>marginal</w:t>
      </w:r>
      <w:r>
        <w:rPr/>
        <w:t xml:space="preserve"> probability </w:t>
      </w:r>
      <w:r>
        <w:rPr>
          <w:i/>
        </w:rPr>
        <w:t>md</w:t>
      </w:r>
      <w:r>
        <w:rPr>
          <w:i/>
          <w:vertAlign w:val="subscript"/>
        </w:rPr>
        <w:t>RE</w:t>
      </w:r>
      <w:r>
        <w:rPr/>
        <w:t>(</w:t>
      </w:r>
      <w:r>
        <w:rPr>
          <w:i/>
        </w:rPr>
        <w:t>t</w:t>
      </w:r>
      <w:r>
        <w:rPr/>
        <w:t xml:space="preserve">), which is the probability of reference entity bankruptcy at time </w:t>
      </w:r>
      <w:r>
        <w:rPr>
          <w:i/>
        </w:rPr>
        <w:t>t</w:t>
      </w:r>
      <w:r>
        <w:rPr/>
        <w:t xml:space="preserve">, </w:t>
      </w:r>
      <w:r>
        <w:rPr>
          <w:i/>
        </w:rPr>
        <w:t>given that bankruptcy has not previously occurred</w:t>
      </w:r>
      <w:r>
        <w:rPr/>
        <w:t xml:space="preserve">; and the </w:t>
      </w:r>
      <w:r>
        <w:rPr>
          <w:i/>
        </w:rPr>
        <w:t>cumulative</w:t>
      </w:r>
      <w:r>
        <w:rPr/>
        <w:t xml:space="preserve"> reference entity probability </w:t>
      </w:r>
      <w:r>
        <w:rPr>
          <w:i/>
        </w:rPr>
        <w:t>cd</w:t>
      </w:r>
      <w:r>
        <w:rPr>
          <w:i/>
          <w:vertAlign w:val="subscript"/>
        </w:rPr>
        <w:t>RE</w:t>
      </w:r>
      <w:r>
        <w:rPr/>
        <w:t>(</w:t>
      </w:r>
      <w:r>
        <w:rPr>
          <w:i/>
        </w:rPr>
        <w:t>t</w:t>
      </w:r>
      <w:r>
        <w:rPr/>
        <w:t xml:space="preserve">), which is the probability that bankruptcy has occurred at some time between today and </w:t>
      </w:r>
      <w:r>
        <w:rPr>
          <w:i/>
        </w:rPr>
        <w:t>t</w:t>
      </w:r>
      <w:r>
        <w:rPr/>
        <w:t>. These probabilities are related as follows</w:t>
      </w:r>
      <w:r>
        <w:rPr>
          <w:rStyle w:val="FootnoteCharacters"/>
          <w:rStyle w:val="FootnoteReference"/>
        </w:rPr>
        <w:footnoteReference w:id="7"/>
      </w:r>
      <w:r>
        <w:rPr/>
        <w:t>:</w:t>
      </w:r>
    </w:p>
    <w:p>
      <w:pPr>
        <w:pStyle w:val="Normal"/>
        <w:jc w:val="both"/>
        <w:rPr/>
      </w:pPr>
      <w:r>
        <w:rPr/>
      </w:r>
    </w:p>
    <w:p>
      <w:pPr>
        <w:pStyle w:val="Normal"/>
        <w:jc w:val="both"/>
        <w:rPr/>
      </w:pPr>
      <w:r>
        <w:rPr/>
        <w:tab/>
        <w:tab/>
      </w:r>
      <w:r>
        <w:rPr>
          <w:i/>
        </w:rPr>
        <w:t>d</w:t>
      </w:r>
      <w:r>
        <w:rPr/>
        <w:t>(</w:t>
      </w:r>
      <w:r>
        <w:rPr>
          <w:i/>
        </w:rPr>
        <w:t>t</w:t>
      </w:r>
      <w:r>
        <w:rPr/>
        <w:t xml:space="preserve">) = </w:t>
      </w:r>
      <w:r>
        <w:rPr>
          <w:i/>
        </w:rPr>
        <w:t>md</w:t>
      </w:r>
      <w:r>
        <w:rPr/>
        <w:t>(</w:t>
      </w:r>
      <w:r>
        <w:rPr>
          <w:i/>
        </w:rPr>
        <w:t>t</w:t>
      </w:r>
      <w:r>
        <w:rPr/>
        <w:t>)</w:t>
      </w:r>
      <w:r>
        <w:rPr>
          <w:rFonts w:eastAsia="Symbol" w:cs="Symbol" w:ascii="Symbol" w:hAnsi="Symbol"/>
        </w:rPr>
        <w:sym w:font="Symbol" w:char="f0b4"/>
      </w:r>
      <w:r>
        <w:rPr/>
        <w:t>(1-</w:t>
      </w:r>
      <w:r>
        <w:rPr>
          <w:i/>
        </w:rPr>
        <w:t>cd</w:t>
      </w:r>
      <w:r>
        <w:rPr/>
        <w:t>(</w:t>
      </w:r>
      <w:r>
        <w:rPr>
          <w:i/>
        </w:rPr>
        <w:t>t-</w:t>
      </w:r>
      <w:r>
        <w:rPr/>
        <w:t>1))</w:t>
      </w:r>
    </w:p>
    <w:p>
      <w:pPr>
        <w:pStyle w:val="Normal"/>
        <w:jc w:val="both"/>
        <w:rPr/>
      </w:pPr>
      <w:r>
        <w:rPr/>
        <w:t>and</w:t>
        <w:tab/>
        <w:tab/>
      </w:r>
      <w:r>
        <w:rPr>
          <w:i/>
        </w:rPr>
        <w:t>d</w:t>
      </w:r>
      <w:r>
        <w:rPr/>
        <w:t>(</w:t>
      </w:r>
      <w:r>
        <w:rPr>
          <w:i/>
        </w:rPr>
        <w:t>t</w:t>
      </w:r>
      <w:r>
        <w:rPr/>
        <w:t xml:space="preserve">) = </w:t>
      </w:r>
      <w:r>
        <w:rPr>
          <w:i/>
        </w:rPr>
        <w:t>cd</w:t>
      </w:r>
      <w:r>
        <w:rPr/>
        <w:t>(</w:t>
      </w:r>
      <w:r>
        <w:rPr>
          <w:i/>
        </w:rPr>
        <w:t>t</w:t>
      </w:r>
      <w:r>
        <w:rPr/>
        <w:t>)-</w:t>
      </w:r>
      <w:r>
        <w:rPr>
          <w:i/>
        </w:rPr>
        <w:t>cd</w:t>
      </w:r>
      <w:r>
        <w:rPr/>
        <w:t>(</w:t>
      </w:r>
      <w:r>
        <w:rPr>
          <w:i/>
        </w:rPr>
        <w:t>t</w:t>
      </w:r>
      <w:r>
        <w:rPr/>
        <w:t>-1).</w:t>
      </w:r>
    </w:p>
    <w:p>
      <w:pPr>
        <w:pStyle w:val="Normal"/>
        <w:jc w:val="both"/>
        <w:rPr/>
      </w:pPr>
      <w:r>
        <w:rPr/>
      </w:r>
    </w:p>
    <w:p>
      <w:pPr>
        <w:pStyle w:val="Normal"/>
        <w:jc w:val="both"/>
        <w:rPr/>
      </w:pPr>
      <w:r>
        <w:rPr/>
        <w:t xml:space="preserve">When the swap premium is paid throughout the life of the deal, the structure looks like a traditional commodity swap. The only differences are that the payments cease once bankruptcy takes place, and the floating price is digital – either full notional or zero. This makes the premium subject to the default risk of the reference entity too. </w:t>
      </w:r>
    </w:p>
    <w:p>
      <w:pPr>
        <w:pStyle w:val="Normal"/>
        <w:jc w:val="both"/>
        <w:rPr/>
      </w:pPr>
      <w:r>
        <w:rPr/>
      </w:r>
    </w:p>
    <w:p>
      <w:pPr>
        <w:pStyle w:val="Normal"/>
        <w:jc w:val="both"/>
        <w:rPr/>
      </w:pPr>
      <w:r>
        <w:rPr/>
        <w:t xml:space="preserve">During each period </w:t>
      </w:r>
      <w:r>
        <w:rPr>
          <w:i/>
        </w:rPr>
        <w:t>t</w:t>
      </w:r>
      <w:r>
        <w:rPr/>
        <w:t xml:space="preserve"> the swap seller receives the coupon </w:t>
      </w:r>
      <w:r>
        <w:rPr>
          <w:i/>
        </w:rPr>
        <w:t>C</w:t>
      </w:r>
      <w:r>
        <w:rPr/>
        <w:t xml:space="preserve"> so long as the reference entity has not gone bankrupt prior to </w:t>
      </w:r>
      <w:r>
        <w:rPr>
          <w:i/>
        </w:rPr>
        <w:t>t</w:t>
      </w:r>
      <w:r>
        <w:rPr/>
        <w:t>, which is of probability 1-</w:t>
      </w:r>
      <w:r>
        <w:rPr>
          <w:i/>
        </w:rPr>
        <w:t>cd</w:t>
      </w:r>
      <w:r>
        <w:rPr>
          <w:i/>
          <w:vertAlign w:val="subscript"/>
        </w:rPr>
        <w:t>RE</w:t>
      </w:r>
      <w:r>
        <w:rPr/>
        <w:t>(</w:t>
      </w:r>
      <w:r>
        <w:rPr>
          <w:i/>
        </w:rPr>
        <w:t>t</w:t>
      </w:r>
      <w:r>
        <w:rPr/>
        <w:t xml:space="preserve">-1). The seller will receive nothing otherwise. We assume here that once the reference entity survives period </w:t>
      </w:r>
      <w:r>
        <w:rPr>
          <w:i/>
        </w:rPr>
        <w:t>t</w:t>
      </w:r>
      <w:r>
        <w:rPr/>
        <w:t xml:space="preserve">-1, the next coupon payment will take place. This will be revisited later. The buyer will receive the payoff </w:t>
      </w:r>
      <w:r>
        <w:rPr>
          <w:i/>
        </w:rPr>
        <w:t>Notional</w:t>
      </w:r>
      <w:r>
        <w:rPr/>
        <w:t xml:space="preserve"> if the reference entity goes bankrupt in period </w:t>
      </w:r>
      <w:r>
        <w:rPr>
          <w:i/>
        </w:rPr>
        <w:t>t</w:t>
      </w:r>
      <w:r>
        <w:rPr/>
        <w:t xml:space="preserve">, which has probability </w:t>
      </w:r>
      <w:r>
        <w:rPr>
          <w:i/>
        </w:rPr>
        <w:t>d</w:t>
      </w:r>
      <w:r>
        <w:rPr/>
        <w:t>(</w:t>
      </w:r>
      <w:r>
        <w:rPr>
          <w:i/>
        </w:rPr>
        <w:t>t</w:t>
      </w:r>
      <w:r>
        <w:rPr/>
        <w:t xml:space="preserve">). </w:t>
      </w:r>
    </w:p>
    <w:p>
      <w:pPr>
        <w:pStyle w:val="Normal"/>
        <w:jc w:val="both"/>
        <w:rPr/>
      </w:pPr>
      <w:r>
        <w:rPr/>
      </w:r>
    </w:p>
    <w:p>
      <w:pPr>
        <w:pStyle w:val="Normal"/>
        <w:jc w:val="both"/>
        <w:rPr/>
      </w:pPr>
      <w:r>
        <w:rPr/>
        <w:t>Referring back to equation (2), the coupon payment is thus:</w:t>
      </w:r>
    </w:p>
    <w:p>
      <w:pPr>
        <w:pStyle w:val="Normal"/>
        <w:jc w:val="both"/>
        <w:rPr/>
      </w:pPr>
      <w:r>
        <w:rPr/>
      </w:r>
    </w:p>
    <w:p>
      <w:pPr>
        <w:pStyle w:val="Normal"/>
        <w:jc w:val="both"/>
        <w:rPr/>
      </w:pPr>
      <w:r>
        <w:rPr/>
        <w:tab/>
      </w:r>
      <w:r>
        <w:rPr/>
      </w:r>
      <m:oMath xmlns:m="http://schemas.openxmlformats.org/officeDocument/2006/math">
        <m:r>
          <m:t xml:space="preserve">C</m:t>
        </m:r>
        <m:r>
          <m:t xml:space="preserve">=</m:t>
        </m:r>
        <m:f>
          <m:num>
            <m:nary>
              <m:naryPr>
                <m:chr m:val="∑"/>
              </m:naryPr>
              <m:sub>
                <m:r>
                  <m:t xml:space="preserve">t</m:t>
                </m:r>
                <m:r>
                  <m:t xml:space="preserve">=</m:t>
                </m:r>
                <m:r>
                  <m:t xml:space="preserve">1</m:t>
                </m:r>
              </m:sub>
              <m:sup>
                <m:r>
                  <m:t xml:space="preserve">T</m:t>
                </m:r>
              </m:sup>
              <m:e>
                <m:sSub>
                  <m:e>
                    <m:r>
                      <m:rPr>
                        <m:lit/>
                        <m:nor/>
                      </m:rPr>
                      <m:t xml:space="preserve">md</m:t>
                    </m:r>
                  </m:e>
                  <m:sub>
                    <m:r>
                      <m:rPr>
                        <m:lit/>
                        <m:nor/>
                      </m:rPr>
                      <m:t xml:space="preserve">RE</m:t>
                    </m:r>
                  </m:sub>
                </m:sSub>
                <m:r>
                  <m:t xml:space="preserve">(</m:t>
                </m:r>
                <m:r>
                  <m:t xml:space="preserve">t</m:t>
                </m:r>
                <m:r>
                  <m:t xml:space="preserve">)</m:t>
                </m:r>
                <m:r>
                  <m:t xml:space="preserve">×</m:t>
                </m:r>
                <m:sSub>
                  <m:e>
                    <m:r>
                      <m:rPr>
                        <m:lit/>
                        <m:nor/>
                      </m:rPr>
                      <m:t xml:space="preserve">cs</m:t>
                    </m:r>
                  </m:e>
                  <m:sub>
                    <m:r>
                      <m:rPr>
                        <m:lit/>
                        <m:nor/>
                      </m:rPr>
                      <m:t xml:space="preserve">RE</m:t>
                    </m:r>
                  </m:sub>
                </m:sSub>
                <m:r>
                  <m:t xml:space="preserve">(</m:t>
                </m:r>
                <m:r>
                  <m:t xml:space="preserve">t</m:t>
                </m:r>
                <m:r>
                  <m:t xml:space="preserve">−</m:t>
                </m:r>
                <m:r>
                  <m:t xml:space="preserve">1</m:t>
                </m:r>
                <m:r>
                  <m:t xml:space="preserve">)</m:t>
                </m:r>
                <m:r>
                  <m:t xml:space="preserve">×</m:t>
                </m:r>
                <m:r>
                  <m:rPr>
                    <m:lit/>
                    <m:nor/>
                  </m:rPr>
                  <m:t xml:space="preserve">DF</m:t>
                </m:r>
                <m:r>
                  <m:t xml:space="preserve">(</m:t>
                </m:r>
                <m:r>
                  <m:t xml:space="preserve">t</m:t>
                </m:r>
                <m:r>
                  <m:t xml:space="preserve">)</m:t>
                </m:r>
              </m:e>
            </m:nary>
          </m:num>
          <m:den>
            <m:nary>
              <m:naryPr>
                <m:chr m:val="∑"/>
              </m:naryPr>
              <m:sub>
                <m:r>
                  <m:t xml:space="preserve">t</m:t>
                </m:r>
                <m:r>
                  <m:t xml:space="preserve">=</m:t>
                </m:r>
                <m:r>
                  <m:t xml:space="preserve">1</m:t>
                </m:r>
              </m:sub>
              <m:sup>
                <m:r>
                  <m:t xml:space="preserve">T</m:t>
                </m:r>
              </m:sup>
              <m:e>
                <m:sSub>
                  <m:e>
                    <m:r>
                      <m:rPr>
                        <m:lit/>
                        <m:nor/>
                      </m:rPr>
                      <m:t xml:space="preserve">cs</m:t>
                    </m:r>
                  </m:e>
                  <m:sub>
                    <m:r>
                      <m:rPr>
                        <m:lit/>
                        <m:nor/>
                      </m:rPr>
                      <m:t xml:space="preserve">RE</m:t>
                    </m:r>
                  </m:sub>
                </m:sSub>
                <m:r>
                  <m:t xml:space="preserve">(</m:t>
                </m:r>
                <m:r>
                  <m:t xml:space="preserve">t</m:t>
                </m:r>
                <m:r>
                  <m:t xml:space="preserve">−</m:t>
                </m:r>
                <m:r>
                  <m:t xml:space="preserve">1</m:t>
                </m:r>
                <m:r>
                  <m:t xml:space="preserve">)</m:t>
                </m:r>
                <m:r>
                  <m:t xml:space="preserve">×</m:t>
                </m:r>
                <m:r>
                  <m:rPr>
                    <m:lit/>
                    <m:nor/>
                  </m:rPr>
                  <m:t xml:space="preserve">DF</m:t>
                </m:r>
                <m:r>
                  <m:t xml:space="preserve">(</m:t>
                </m:r>
                <m:r>
                  <m:t xml:space="preserve">t</m:t>
                </m:r>
                <m:r>
                  <m:t xml:space="preserve">)</m:t>
                </m:r>
              </m:e>
            </m:nary>
          </m:den>
        </m:f>
      </m:oMath>
      <w:r>
        <w:rPr/>
        <w:tab/>
        <w:tab/>
        <w:tab/>
        <w:tab/>
        <w:tab/>
        <w:tab/>
        <w:tab/>
        <w:t>(3)</w:t>
      </w:r>
    </w:p>
    <w:p>
      <w:pPr>
        <w:pStyle w:val="Normal"/>
        <w:jc w:val="both"/>
        <w:rPr/>
      </w:pPr>
      <w:r>
        <w:rPr/>
      </w:r>
    </w:p>
    <w:p>
      <w:pPr>
        <w:pStyle w:val="Normal"/>
        <w:jc w:val="both"/>
        <w:rPr/>
      </w:pPr>
      <w:r>
        <w:rPr/>
        <w:t xml:space="preserve">This derivation uses the fact that </w:t>
      </w:r>
      <w:r>
        <w:rPr>
          <w:i/>
        </w:rPr>
        <w:t>d</w:t>
      </w:r>
      <w:r>
        <w:rPr/>
        <w:t>(</w:t>
      </w:r>
      <w:r>
        <w:rPr>
          <w:i/>
        </w:rPr>
        <w:t>t</w:t>
      </w:r>
      <w:r>
        <w:rPr/>
        <w:t xml:space="preserve">) = </w:t>
      </w:r>
      <w:r>
        <w:rPr>
          <w:i/>
        </w:rPr>
        <w:t>md</w:t>
      </w:r>
      <w:r>
        <w:rPr/>
        <w:t>(</w:t>
      </w:r>
      <w:r>
        <w:rPr>
          <w:i/>
        </w:rPr>
        <w:t>t</w:t>
      </w:r>
      <w:r>
        <w:rPr/>
        <w:t>)</w:t>
      </w:r>
      <w:r>
        <w:rPr>
          <w:rFonts w:eastAsia="Symbol" w:cs="Symbol" w:ascii="Symbol" w:hAnsi="Symbol"/>
        </w:rPr>
        <w:sym w:font="Symbol" w:char="f0b4"/>
      </w:r>
      <w:r>
        <w:rPr>
          <w:i/>
        </w:rPr>
        <w:t>cs</w:t>
      </w:r>
      <w:r>
        <w:rPr/>
        <w:t>(</w:t>
      </w:r>
      <w:r>
        <w:rPr>
          <w:i/>
        </w:rPr>
        <w:t>t</w:t>
      </w:r>
      <w:r>
        <w:rPr/>
        <w:t xml:space="preserve">-1); where </w:t>
      </w:r>
      <w:r>
        <w:rPr>
          <w:i/>
        </w:rPr>
        <w:t>cs</w:t>
      </w:r>
      <w:r>
        <w:rPr/>
        <w:t>(</w:t>
      </w:r>
      <w:r>
        <w:rPr>
          <w:i/>
        </w:rPr>
        <w:t>t</w:t>
      </w:r>
      <w:r>
        <w:rPr/>
        <w:t xml:space="preserve">) represents the cumulative survival probability at </w:t>
      </w:r>
      <w:r>
        <w:rPr>
          <w:i/>
        </w:rPr>
        <w:t>t</w:t>
      </w:r>
      <w:r>
        <w:rPr/>
        <w:t>, and equals 1-</w:t>
      </w:r>
      <w:r>
        <w:rPr>
          <w:i/>
        </w:rPr>
        <w:t>cd</w:t>
      </w:r>
      <w:r>
        <w:rPr/>
        <w:t>(</w:t>
      </w:r>
      <w:r>
        <w:rPr>
          <w:i/>
        </w:rPr>
        <w:t>t</w:t>
      </w:r>
      <w:r>
        <w:rPr/>
        <w:t>).</w:t>
      </w:r>
    </w:p>
    <w:p>
      <w:pPr>
        <w:pStyle w:val="Normal"/>
        <w:jc w:val="both"/>
        <w:rPr/>
      </w:pPr>
      <w:r>
        <w:rPr/>
      </w:r>
    </w:p>
    <w:p>
      <w:pPr>
        <w:pStyle w:val="BodyText"/>
        <w:rPr/>
      </w:pPr>
      <w:r>
        <w:rPr/>
        <w:t xml:space="preserve">The bankruptcy swap price is now analogous to a commodity swap price, with the forward commodity prices discounted using a discount factor adjusted by the cumulative survival probability </w:t>
      </w:r>
      <w:r>
        <w:rPr>
          <w:i/>
        </w:rPr>
        <w:t>cs</w:t>
      </w:r>
      <w:r>
        <w:rPr>
          <w:i/>
          <w:vertAlign w:val="subscript"/>
        </w:rPr>
        <w:t>RE</w:t>
      </w:r>
      <w:r>
        <w:rPr/>
        <w:t>(</w:t>
      </w:r>
      <w:r>
        <w:rPr>
          <w:i/>
        </w:rPr>
        <w:t>t</w:t>
      </w:r>
      <w:r>
        <w:rPr/>
        <w:t>-1). This extra discounting reflects the risk of early termination of the contract, or equivalently, non-payment of the fixed leg. This is reference entity credit risk, not counterparty risk.</w:t>
      </w:r>
      <w:r>
        <w:br w:type="page"/>
      </w:r>
    </w:p>
    <w:p>
      <w:pPr>
        <w:pStyle w:val="BodyText"/>
        <w:numPr>
          <w:ilvl w:val="1"/>
          <w:numId w:val="2"/>
        </w:numPr>
        <w:rPr>
          <w:b/>
        </w:rPr>
      </w:pPr>
      <w:r>
        <w:rPr>
          <w:b/>
        </w:rPr>
        <w:t>Forward Bankruptcy Prices</w:t>
      </w:r>
    </w:p>
    <w:p>
      <w:pPr>
        <w:pStyle w:val="Heading2"/>
        <w:ind w:hanging="0" w:start="0"/>
        <w:jc w:val="both"/>
        <w:rPr>
          <w:b w:val="false"/>
        </w:rPr>
      </w:pPr>
      <w:r>
        <w:rPr>
          <w:b w:val="false"/>
        </w:rPr>
      </w:r>
    </w:p>
    <w:p>
      <w:pPr>
        <w:pStyle w:val="Heading2"/>
        <w:ind w:hanging="0" w:start="0"/>
        <w:jc w:val="both"/>
        <w:rPr/>
      </w:pPr>
      <w:r>
        <w:rPr>
          <w:b w:val="false"/>
        </w:rPr>
        <w:t xml:space="preserve">Using formulation (3), we can improve the commodity swap analogy further. A commodity swap is composed of a series of forward commodity contracts, where the buyer agrees to pay a fixed price for a volume of the commodity during a forward month. Now consider a forward bankruptcy contract where the seller agrees to pay the buyer a notional amount if the reference entity goes bankrupt during a forward period </w:t>
      </w:r>
      <w:r>
        <w:rPr>
          <w:b w:val="false"/>
          <w:i/>
        </w:rPr>
        <w:t>t</w:t>
      </w:r>
      <w:r>
        <w:rPr>
          <w:b w:val="false"/>
        </w:rPr>
        <w:t xml:space="preserve">. In return the seller receives a fixed price. However if the reference entity goes bankrupt at a time prior to the period </w:t>
      </w:r>
      <w:r>
        <w:rPr>
          <w:b w:val="false"/>
          <w:i/>
        </w:rPr>
        <w:t>t</w:t>
      </w:r>
      <w:r>
        <w:rPr>
          <w:b w:val="false"/>
        </w:rPr>
        <w:t>, then neither of these cashflows takes place, and the contract ceases. The expected cashflows are therefore weighted by the probabilities of survival up to this period:</w:t>
      </w:r>
    </w:p>
    <w:p>
      <w:pPr>
        <w:pStyle w:val="Heading2"/>
        <w:ind w:hanging="0" w:start="0"/>
        <w:jc w:val="both"/>
        <w:rPr>
          <w:b w:val="false"/>
        </w:rPr>
      </w:pPr>
      <w:r>
        <w:rPr>
          <w:b w:val="false"/>
        </w:rPr>
      </w:r>
    </w:p>
    <w:p>
      <w:pPr>
        <w:pStyle w:val="Heading2"/>
        <w:ind w:hanging="0" w:start="0"/>
        <w:jc w:val="both"/>
        <w:rPr>
          <w:b w:val="false"/>
        </w:rPr>
      </w:pPr>
      <w:r>
        <w:rPr>
          <w:b w:val="false"/>
        </w:rPr>
        <w:tab/>
      </w:r>
      <w:r>
        <w:rPr>
          <w:b w:val="false"/>
        </w:rPr>
      </w:r>
      <m:oMath xmlns:m="http://schemas.openxmlformats.org/officeDocument/2006/math">
        <m:eqArr>
          <m:e>
            <m:r>
              <m:t xml:space="preserve">E</m:t>
            </m:r>
            <m:r>
              <m:t xml:space="preserve">(</m:t>
            </m:r>
            <m:r>
              <m:rPr>
                <m:lit/>
                <m:nor/>
              </m:rPr>
              <m:t xml:space="preserve">cashflows to seller</m:t>
            </m:r>
            <m:r>
              <m:t xml:space="preserve">)</m:t>
            </m:r>
            <m:r>
              <m:t xml:space="preserve">=</m:t>
            </m:r>
            <m:sSub>
              <m:e>
                <m:r>
                  <m:rPr>
                    <m:lit/>
                    <m:nor/>
                  </m:rPr>
                  <m:t xml:space="preserve">cs</m:t>
                </m:r>
              </m:e>
              <m:sub>
                <m:r>
                  <m:rPr>
                    <m:lit/>
                    <m:nor/>
                  </m:rPr>
                  <m:t xml:space="preserve">RE</m:t>
                </m:r>
              </m:sub>
            </m:sSub>
            <m:r>
              <m:t xml:space="preserve">(</m:t>
            </m:r>
            <m:r>
              <m:t xml:space="preserve">t</m:t>
            </m:r>
            <m:r>
              <m:t xml:space="preserve">)</m:t>
            </m:r>
            <m:r>
              <m:t xml:space="preserve">×</m:t>
            </m:r>
            <m:r>
              <m:t xml:space="preserve">C</m:t>
            </m:r>
            <m:r>
              <m:t xml:space="preserve">(</m:t>
            </m:r>
            <m:r>
              <m:t xml:space="preserve">t</m:t>
            </m:r>
            <m:r>
              <m:t xml:space="preserve">)</m:t>
            </m:r>
            <m:r>
              <m:t xml:space="preserve">×</m:t>
            </m:r>
            <m:r>
              <m:rPr>
                <m:lit/>
                <m:nor/>
              </m:rPr>
              <m:t xml:space="preserve">Notional</m:t>
            </m:r>
          </m:e>
          <m:e>
            <m:r>
              <m:t xml:space="preserve">E</m:t>
            </m:r>
            <m:r>
              <m:t xml:space="preserve">(</m:t>
            </m:r>
            <m:r>
              <m:rPr>
                <m:lit/>
                <m:nor/>
              </m:rPr>
              <m:t xml:space="preserve">cashflows to buyer</m:t>
            </m:r>
            <m:r>
              <m:t xml:space="preserve">)</m:t>
            </m:r>
            <m:r>
              <m:t xml:space="preserve">=</m:t>
            </m:r>
            <m:sSub>
              <m:e>
                <m:r>
                  <m:rPr>
                    <m:lit/>
                    <m:nor/>
                  </m:rPr>
                  <m:t xml:space="preserve">cs</m:t>
                </m:r>
              </m:e>
              <m:sub>
                <m:r>
                  <m:rPr>
                    <m:lit/>
                    <m:nor/>
                  </m:rPr>
                  <m:t xml:space="preserve">RE</m:t>
                </m:r>
              </m:sub>
            </m:sSub>
            <m:r>
              <m:t xml:space="preserve">(</m:t>
            </m:r>
            <m:r>
              <m:t xml:space="preserve">t</m:t>
            </m:r>
            <m:r>
              <m:t xml:space="preserve">)</m:t>
            </m:r>
            <m:r>
              <m:t xml:space="preserve">×</m:t>
            </m:r>
            <m:sSub>
              <m:e>
                <m:r>
                  <m:rPr>
                    <m:lit/>
                    <m:nor/>
                  </m:rPr>
                  <m:t xml:space="preserve">md</m:t>
                </m:r>
              </m:e>
              <m:sub>
                <m:r>
                  <m:rPr>
                    <m:lit/>
                    <m:nor/>
                  </m:rPr>
                  <m:t xml:space="preserve">RE</m:t>
                </m:r>
              </m:sub>
            </m:sSub>
            <m:r>
              <m:t xml:space="preserve">(</m:t>
            </m:r>
            <m:r>
              <m:t xml:space="preserve">t</m:t>
            </m:r>
            <m:r>
              <m:t xml:space="preserve">)</m:t>
            </m:r>
            <m:r>
              <m:t xml:space="preserve">×</m:t>
            </m:r>
            <m:r>
              <m:rPr>
                <m:lit/>
                <m:nor/>
              </m:rPr>
              <m:t xml:space="preserve">Notional</m:t>
            </m:r>
          </m:e>
        </m:eqArr>
      </m:oMath>
    </w:p>
    <w:p>
      <w:pPr>
        <w:pStyle w:val="Heading2"/>
        <w:ind w:hanging="0" w:start="0"/>
        <w:jc w:val="both"/>
        <w:rPr>
          <w:b w:val="false"/>
        </w:rPr>
      </w:pPr>
      <w:r>
        <w:rPr>
          <w:b w:val="false"/>
        </w:rPr>
      </w:r>
    </w:p>
    <w:p>
      <w:pPr>
        <w:pStyle w:val="Normal"/>
        <w:jc w:val="both"/>
        <w:rPr/>
      </w:pPr>
      <w:r>
        <w:rPr/>
        <w:t xml:space="preserve">Since these two expected NPV’s have to equate under risk-neutrality, the price (coupon) of the forward bankruptcy contract is simply the marginal default probability at time </w:t>
      </w:r>
      <w:r>
        <w:rPr>
          <w:i/>
        </w:rPr>
        <w:t>t</w:t>
      </w:r>
      <w:r>
        <w:rPr/>
        <w:t xml:space="preserve">. Returning to the swap price in (3) we see that the price is simply a weighted average of marginal default probabilities, and thus forward bankruptcy prices. Hence, analogous to the commodity swap, the bankruptcy swap is composed of a portfolio of forward bankruptcy contracts. The relevant curve to post is then the forward bankruptcy curve, i.e. the marginal default probability curve. This curve we shall simply call the </w:t>
      </w:r>
      <w:r>
        <w:rPr>
          <w:b/>
        </w:rPr>
        <w:t>credit curve</w:t>
      </w:r>
      <w:r>
        <w:rPr/>
        <w:t xml:space="preserve">. From this curve the </w:t>
      </w:r>
      <w:r>
        <w:rPr>
          <w:b/>
        </w:rPr>
        <w:t>swap curve</w:t>
      </w:r>
      <w:r>
        <w:rPr/>
        <w:t xml:space="preserve"> is computed using equation (3).</w:t>
        <w:tab/>
      </w:r>
    </w:p>
    <w:p>
      <w:pPr>
        <w:pStyle w:val="Normal"/>
        <w:jc w:val="both"/>
        <w:rPr/>
      </w:pPr>
      <w:r>
        <w:rPr/>
      </w:r>
    </w:p>
    <w:p>
      <w:pPr>
        <w:pStyle w:val="Normal"/>
        <w:numPr>
          <w:ilvl w:val="1"/>
          <w:numId w:val="2"/>
        </w:numPr>
        <w:jc w:val="both"/>
        <w:rPr>
          <w:b/>
        </w:rPr>
      </w:pPr>
      <w:r>
        <w:rPr>
          <w:b/>
        </w:rPr>
        <w:t>Seller Credit Risk</w:t>
      </w:r>
    </w:p>
    <w:p>
      <w:pPr>
        <w:pStyle w:val="Normal"/>
        <w:jc w:val="both"/>
        <w:rPr>
          <w:b/>
        </w:rPr>
      </w:pPr>
      <w:r>
        <w:rPr>
          <w:b/>
        </w:rPr>
      </w:r>
    </w:p>
    <w:p>
      <w:pPr>
        <w:pStyle w:val="Normal"/>
        <w:jc w:val="both"/>
        <w:rPr/>
      </w:pPr>
      <w:r>
        <w:rPr/>
        <w:t xml:space="preserve">If we relax the assumption that the swap seller is riskfree we need to adapt equation (3) to incorporate the seller’s credit risk. On the floating side, the payoff will only occur if the reference entity goes bankrupt in period </w:t>
      </w:r>
      <w:r>
        <w:rPr>
          <w:i/>
        </w:rPr>
        <w:t>t</w:t>
      </w:r>
      <w:r>
        <w:rPr/>
        <w:t xml:space="preserve">, and the seller survives period </w:t>
      </w:r>
      <w:r>
        <w:rPr>
          <w:i/>
        </w:rPr>
        <w:t>t</w:t>
      </w:r>
      <w:r>
        <w:rPr/>
        <w:t>.</w:t>
      </w:r>
      <w:r>
        <w:rPr>
          <w:rStyle w:val="FootnoteCharacters"/>
          <w:rStyle w:val="FootnoteReference"/>
        </w:rPr>
        <w:footnoteReference w:id="8"/>
      </w:r>
      <w:r>
        <w:rPr/>
        <w:t xml:space="preserve"> The probability of this will equal </w:t>
      </w:r>
      <w:r>
        <w:rPr>
          <w:i/>
        </w:rPr>
        <w:t>md</w:t>
      </w:r>
      <w:r>
        <w:rPr>
          <w:i/>
          <w:vertAlign w:val="subscript"/>
        </w:rPr>
        <w:t>RE</w:t>
      </w:r>
      <w:r>
        <w:rPr/>
        <w:t>(</w:t>
      </w:r>
      <w:r>
        <w:rPr>
          <w:i/>
        </w:rPr>
        <w:t>t</w:t>
      </w:r>
      <w:r>
        <w:rPr/>
        <w:t>)</w:t>
      </w:r>
      <w:r>
        <w:rPr>
          <w:rFonts w:eastAsia="Symbol" w:cs="Symbol" w:ascii="Symbol" w:hAnsi="Symbol"/>
        </w:rPr>
        <w:sym w:font="Symbol" w:char="f0b4"/>
      </w:r>
      <w:r>
        <w:rPr>
          <w:i/>
        </w:rPr>
        <w:t>cs</w:t>
      </w:r>
      <w:r>
        <w:rPr>
          <w:i/>
          <w:vertAlign w:val="subscript"/>
        </w:rPr>
        <w:t>RE</w:t>
      </w:r>
      <w:r>
        <w:rPr/>
        <w:t>(</w:t>
      </w:r>
      <w:r>
        <w:rPr>
          <w:i/>
        </w:rPr>
        <w:t>t</w:t>
      </w:r>
      <w:r>
        <w:rPr/>
        <w:t>)</w:t>
      </w:r>
      <w:r>
        <w:rPr>
          <w:rFonts w:eastAsia="Symbol" w:cs="Symbol" w:ascii="Symbol" w:hAnsi="Symbol"/>
        </w:rPr>
        <w:sym w:font="Symbol" w:char="f0b4"/>
      </w:r>
      <w:r>
        <w:rPr>
          <w:i/>
        </w:rPr>
        <w:t>cs</w:t>
      </w:r>
      <w:r>
        <w:rPr>
          <w:i/>
          <w:vertAlign w:val="subscript"/>
        </w:rPr>
        <w:t>S</w:t>
      </w:r>
      <w:r>
        <w:rPr/>
        <w:t>(</w:t>
      </w:r>
      <w:r>
        <w:rPr>
          <w:i/>
        </w:rPr>
        <w:t>t</w:t>
      </w:r>
      <w:r>
        <w:rPr/>
        <w:t xml:space="preserve">), where the subscript </w:t>
      </w:r>
      <w:r>
        <w:rPr>
          <w:i/>
        </w:rPr>
        <w:t>S</w:t>
      </w:r>
      <w:r>
        <w:rPr/>
        <w:t xml:space="preserve"> represents the seller. Each coupon payment will also take place only if the reference entity survives period </w:t>
      </w:r>
      <w:r>
        <w:rPr>
          <w:i/>
        </w:rPr>
        <w:t>t</w:t>
      </w:r>
      <w:r>
        <w:rPr/>
        <w:t xml:space="preserve">-1 and the seller survives period </w:t>
      </w:r>
      <w:r>
        <w:rPr>
          <w:i/>
        </w:rPr>
        <w:t>t</w:t>
      </w:r>
      <w:r>
        <w:rPr/>
        <w:t xml:space="preserve">. This has probability </w:t>
      </w:r>
      <w:r>
        <w:rPr>
          <w:i/>
        </w:rPr>
        <w:t>cs</w:t>
      </w:r>
      <w:r>
        <w:rPr>
          <w:i/>
          <w:vertAlign w:val="subscript"/>
        </w:rPr>
        <w:t>RE</w:t>
      </w:r>
      <w:r>
        <w:rPr/>
        <w:t>(</w:t>
      </w:r>
      <w:r>
        <w:rPr>
          <w:i/>
        </w:rPr>
        <w:t>t</w:t>
      </w:r>
      <w:r>
        <w:rPr/>
        <w:t>)</w:t>
      </w:r>
      <w:r>
        <w:rPr>
          <w:rFonts w:eastAsia="Symbol" w:cs="Symbol" w:ascii="Symbol" w:hAnsi="Symbol"/>
        </w:rPr>
        <w:sym w:font="Symbol" w:char="f0b4"/>
      </w:r>
      <w:r>
        <w:rPr>
          <w:i/>
        </w:rPr>
        <w:t>cs</w:t>
      </w:r>
      <w:r>
        <w:rPr>
          <w:i/>
          <w:vertAlign w:val="subscript"/>
        </w:rPr>
        <w:t>S</w:t>
      </w:r>
      <w:r>
        <w:rPr/>
        <w:t>(</w:t>
      </w:r>
      <w:r>
        <w:rPr>
          <w:i/>
        </w:rPr>
        <w:t>t</w:t>
      </w:r>
      <w:r>
        <w:rPr/>
        <w:t>). The coupon payment then becomes:</w:t>
      </w:r>
    </w:p>
    <w:p>
      <w:pPr>
        <w:pStyle w:val="Normal"/>
        <w:jc w:val="both"/>
        <w:rPr/>
      </w:pPr>
      <w:r>
        <w:rPr/>
      </w:r>
    </w:p>
    <w:p>
      <w:pPr>
        <w:pStyle w:val="Normal"/>
        <w:jc w:val="both"/>
        <w:rPr/>
      </w:pPr>
      <w:r>
        <w:rPr/>
        <w:tab/>
      </w:r>
      <w:r>
        <w:rPr/>
      </w:r>
      <m:oMath xmlns:m="http://schemas.openxmlformats.org/officeDocument/2006/math">
        <m:r>
          <m:t xml:space="preserve">C</m:t>
        </m:r>
        <m:r>
          <m:t xml:space="preserve">=</m:t>
        </m:r>
        <m:f>
          <m:num>
            <m:nary>
              <m:naryPr>
                <m:chr m:val="∑"/>
              </m:naryPr>
              <m:sub>
                <m:r>
                  <m:t xml:space="preserve">t</m:t>
                </m:r>
                <m:r>
                  <m:t xml:space="preserve">=</m:t>
                </m:r>
                <m:r>
                  <m:t xml:space="preserve">1</m:t>
                </m:r>
              </m:sub>
              <m:sup>
                <m:r>
                  <m:t xml:space="preserve">T</m:t>
                </m:r>
              </m:sup>
              <m:e>
                <m:sSub>
                  <m:e>
                    <m:r>
                      <m:rPr>
                        <m:lit/>
                        <m:nor/>
                      </m:rPr>
                      <m:t xml:space="preserve">md</m:t>
                    </m:r>
                  </m:e>
                  <m:sub>
                    <m:r>
                      <m:rPr>
                        <m:lit/>
                        <m:nor/>
                      </m:rPr>
                      <m:t xml:space="preserve">RE</m:t>
                    </m:r>
                  </m:sub>
                </m:sSub>
                <m:r>
                  <m:t xml:space="preserve">(</m:t>
                </m:r>
                <m:r>
                  <m:t xml:space="preserve">t</m:t>
                </m:r>
                <m:r>
                  <m:t xml:space="preserve">)</m:t>
                </m:r>
                <m:r>
                  <m:t xml:space="preserve">×</m:t>
                </m:r>
                <m:sSub>
                  <m:e>
                    <m:r>
                      <m:rPr>
                        <m:lit/>
                        <m:nor/>
                      </m:rPr>
                      <m:t xml:space="preserve">cs</m:t>
                    </m:r>
                  </m:e>
                  <m:sub>
                    <m:r>
                      <m:rPr>
                        <m:lit/>
                        <m:nor/>
                      </m:rPr>
                      <m:t xml:space="preserve">RE</m:t>
                    </m:r>
                  </m:sub>
                </m:sSub>
                <m:r>
                  <m:t xml:space="preserve">(</m:t>
                </m:r>
                <m:r>
                  <m:t xml:space="preserve">t</m:t>
                </m:r>
                <m:r>
                  <m:t xml:space="preserve">−</m:t>
                </m:r>
                <m:r>
                  <m:t xml:space="preserve">1</m:t>
                </m:r>
                <m:r>
                  <m:t xml:space="preserve">)</m:t>
                </m:r>
                <m:r>
                  <m:t xml:space="preserve">×</m:t>
                </m:r>
                <m:sSub>
                  <m:e>
                    <m:r>
                      <m:rPr>
                        <m:lit/>
                        <m:nor/>
                      </m:rPr>
                      <m:t xml:space="preserve">cs</m:t>
                    </m:r>
                  </m:e>
                  <m:sub>
                    <m:r>
                      <m:t xml:space="preserve">S</m:t>
                    </m:r>
                  </m:sub>
                </m:sSub>
                <m:r>
                  <m:t xml:space="preserve">(</m:t>
                </m:r>
                <m:r>
                  <m:t xml:space="preserve">t</m:t>
                </m:r>
                <m:r>
                  <m:t xml:space="preserve">)</m:t>
                </m:r>
                <m:r>
                  <m:t xml:space="preserve">×</m:t>
                </m:r>
                <m:r>
                  <m:rPr>
                    <m:lit/>
                    <m:nor/>
                  </m:rPr>
                  <m:t xml:space="preserve">DF</m:t>
                </m:r>
                <m:r>
                  <m:t xml:space="preserve">(</m:t>
                </m:r>
                <m:r>
                  <m:t xml:space="preserve">t</m:t>
                </m:r>
                <m:r>
                  <m:t xml:space="preserve">)</m:t>
                </m:r>
              </m:e>
            </m:nary>
          </m:num>
          <m:den>
            <m:nary>
              <m:naryPr>
                <m:chr m:val="∑"/>
              </m:naryPr>
              <m:sub>
                <m:r>
                  <m:t xml:space="preserve">t</m:t>
                </m:r>
                <m:r>
                  <m:t xml:space="preserve">=</m:t>
                </m:r>
                <m:r>
                  <m:t xml:space="preserve">1</m:t>
                </m:r>
              </m:sub>
              <m:sup>
                <m:r>
                  <m:t xml:space="preserve">T</m:t>
                </m:r>
              </m:sup>
              <m:e>
                <m:sSub>
                  <m:e>
                    <m:r>
                      <m:rPr>
                        <m:lit/>
                        <m:nor/>
                      </m:rPr>
                      <m:t xml:space="preserve">cs</m:t>
                    </m:r>
                  </m:e>
                  <m:sub>
                    <m:r>
                      <m:rPr>
                        <m:lit/>
                        <m:nor/>
                      </m:rPr>
                      <m:t xml:space="preserve">RE</m:t>
                    </m:r>
                  </m:sub>
                </m:sSub>
                <m:r>
                  <m:t xml:space="preserve">(</m:t>
                </m:r>
                <m:r>
                  <m:t xml:space="preserve">t</m:t>
                </m:r>
                <m:r>
                  <m:t xml:space="preserve">−</m:t>
                </m:r>
                <m:r>
                  <m:t xml:space="preserve">1</m:t>
                </m:r>
                <m:r>
                  <m:t xml:space="preserve">)</m:t>
                </m:r>
                <m:r>
                  <m:t xml:space="preserve">×</m:t>
                </m:r>
                <m:sSub>
                  <m:e>
                    <m:r>
                      <m:rPr>
                        <m:lit/>
                        <m:nor/>
                      </m:rPr>
                      <m:t xml:space="preserve">cs</m:t>
                    </m:r>
                  </m:e>
                  <m:sub>
                    <m:r>
                      <m:t xml:space="preserve">S</m:t>
                    </m:r>
                  </m:sub>
                </m:sSub>
                <m:r>
                  <m:t xml:space="preserve">(</m:t>
                </m:r>
                <m:r>
                  <m:t xml:space="preserve">t</m:t>
                </m:r>
                <m:r>
                  <m:t xml:space="preserve">)</m:t>
                </m:r>
                <m:r>
                  <m:t xml:space="preserve">×</m:t>
                </m:r>
                <m:r>
                  <m:rPr>
                    <m:lit/>
                    <m:nor/>
                  </m:rPr>
                  <m:t xml:space="preserve">DF</m:t>
                </m:r>
                <m:r>
                  <m:t xml:space="preserve">(</m:t>
                </m:r>
                <m:r>
                  <m:t xml:space="preserve">t</m:t>
                </m:r>
                <m:r>
                  <m:t xml:space="preserve">)</m:t>
                </m:r>
              </m:e>
            </m:nary>
          </m:den>
        </m:f>
      </m:oMath>
      <w:r>
        <w:rPr/>
        <w:tab/>
        <w:tab/>
        <w:tab/>
        <w:tab/>
        <w:tab/>
        <w:tab/>
        <w:t>(4)</w:t>
      </w:r>
    </w:p>
    <w:p>
      <w:pPr>
        <w:pStyle w:val="Normal"/>
        <w:jc w:val="both"/>
        <w:rPr/>
      </w:pPr>
      <w:r>
        <w:rPr/>
      </w:r>
    </w:p>
    <w:p>
      <w:pPr>
        <w:pStyle w:val="Normal"/>
        <w:numPr>
          <w:ilvl w:val="1"/>
          <w:numId w:val="2"/>
        </w:numPr>
        <w:jc w:val="both"/>
        <w:rPr>
          <w:b/>
        </w:rPr>
      </w:pPr>
      <w:r>
        <w:rPr>
          <w:b/>
        </w:rPr>
        <w:t>Buyer Credit Risk</w:t>
      </w:r>
    </w:p>
    <w:p>
      <w:pPr>
        <w:pStyle w:val="Normal"/>
        <w:jc w:val="both"/>
        <w:rPr>
          <w:b/>
        </w:rPr>
      </w:pPr>
      <w:r>
        <w:rPr>
          <w:b/>
        </w:rPr>
      </w:r>
    </w:p>
    <w:p>
      <w:pPr>
        <w:pStyle w:val="Normal"/>
        <w:jc w:val="both"/>
        <w:rPr/>
      </w:pPr>
      <w:r>
        <w:rPr/>
        <w:t xml:space="preserve">Now we relax the assumption that the swap buyer is riskfree. The floating payoff will now only occur if the reference entity goes bankrupt in period </w:t>
      </w:r>
      <w:r>
        <w:rPr>
          <w:i/>
        </w:rPr>
        <w:t>t</w:t>
      </w:r>
      <w:r>
        <w:rPr/>
        <w:t xml:space="preserve">, and both the seller and buyer survive period </w:t>
      </w:r>
      <w:r>
        <w:rPr>
          <w:i/>
        </w:rPr>
        <w:t>t</w:t>
      </w:r>
      <w:r>
        <w:rPr/>
        <w:t xml:space="preserve">. The probability of this will equal </w:t>
      </w:r>
      <w:r>
        <w:rPr>
          <w:i/>
        </w:rPr>
        <w:t>md</w:t>
      </w:r>
      <w:r>
        <w:rPr>
          <w:i/>
          <w:vertAlign w:val="subscript"/>
        </w:rPr>
        <w:t>RE</w:t>
      </w:r>
      <w:r>
        <w:rPr/>
        <w:t>(</w:t>
      </w:r>
      <w:r>
        <w:rPr>
          <w:i/>
        </w:rPr>
        <w:t>t</w:t>
      </w:r>
      <w:r>
        <w:rPr/>
        <w:t>)</w:t>
      </w:r>
      <w:r>
        <w:rPr>
          <w:rFonts w:eastAsia="Symbol" w:cs="Symbol" w:ascii="Symbol" w:hAnsi="Symbol"/>
        </w:rPr>
        <w:sym w:font="Symbol" w:char="f0b4"/>
      </w:r>
      <w:r>
        <w:rPr>
          <w:i/>
        </w:rPr>
        <w:t>cs</w:t>
      </w:r>
      <w:r>
        <w:rPr>
          <w:i/>
          <w:vertAlign w:val="subscript"/>
        </w:rPr>
        <w:t>RE</w:t>
      </w:r>
      <w:r>
        <w:rPr/>
        <w:t>(</w:t>
      </w:r>
      <w:r>
        <w:rPr>
          <w:i/>
        </w:rPr>
        <w:t>t</w:t>
      </w:r>
      <w:r>
        <w:rPr/>
        <w:t>)</w:t>
      </w:r>
      <w:r>
        <w:rPr>
          <w:rFonts w:eastAsia="Symbol" w:cs="Symbol" w:ascii="Symbol" w:hAnsi="Symbol"/>
        </w:rPr>
        <w:sym w:font="Symbol" w:char="f0b4"/>
      </w:r>
      <w:r>
        <w:rPr>
          <w:i/>
        </w:rPr>
        <w:t>cs</w:t>
      </w:r>
      <w:r>
        <w:rPr>
          <w:i/>
          <w:vertAlign w:val="subscript"/>
        </w:rPr>
        <w:t>S</w:t>
      </w:r>
      <w:r>
        <w:rPr/>
        <w:t>(</w:t>
      </w:r>
      <w:r>
        <w:rPr>
          <w:i/>
        </w:rPr>
        <w:t>t</w:t>
      </w:r>
      <w:r>
        <w:rPr/>
        <w:t>)</w:t>
      </w:r>
      <w:r>
        <w:rPr>
          <w:rFonts w:eastAsia="Symbol" w:cs="Symbol" w:ascii="Symbol" w:hAnsi="Symbol"/>
        </w:rPr>
        <w:sym w:font="Symbol" w:char="f0b4"/>
      </w:r>
      <w:r>
        <w:rPr>
          <w:i/>
        </w:rPr>
        <w:t>cs</w:t>
      </w:r>
      <w:r>
        <w:rPr>
          <w:i/>
          <w:vertAlign w:val="subscript"/>
        </w:rPr>
        <w:t>B</w:t>
      </w:r>
      <w:r>
        <w:rPr/>
        <w:t>(</w:t>
      </w:r>
      <w:r>
        <w:rPr>
          <w:i/>
        </w:rPr>
        <w:t>t</w:t>
      </w:r>
      <w:r>
        <w:rPr/>
        <w:t xml:space="preserve">), where the subscript </w:t>
      </w:r>
      <w:r>
        <w:rPr>
          <w:i/>
        </w:rPr>
        <w:t>B</w:t>
      </w:r>
      <w:r>
        <w:rPr/>
        <w:t xml:space="preserve"> represents the buyer. Each coupon payment will also take place only if the reference entity survives period </w:t>
      </w:r>
      <w:r>
        <w:rPr>
          <w:i/>
        </w:rPr>
        <w:t>t</w:t>
      </w:r>
      <w:r>
        <w:rPr/>
        <w:t xml:space="preserve">-1 and both the seller and buyer seller survive period </w:t>
      </w:r>
      <w:r>
        <w:rPr>
          <w:i/>
        </w:rPr>
        <w:t>t</w:t>
      </w:r>
      <w:r>
        <w:rPr/>
        <w:t xml:space="preserve">. This has probability </w:t>
      </w:r>
      <w:r>
        <w:rPr>
          <w:i/>
        </w:rPr>
        <w:t>cs</w:t>
      </w:r>
      <w:r>
        <w:rPr>
          <w:i/>
          <w:vertAlign w:val="subscript"/>
        </w:rPr>
        <w:t>RE</w:t>
      </w:r>
      <w:r>
        <w:rPr/>
        <w:t>(</w:t>
      </w:r>
      <w:r>
        <w:rPr>
          <w:i/>
        </w:rPr>
        <w:t>t</w:t>
      </w:r>
      <w:r>
        <w:rPr/>
        <w:t>)</w:t>
      </w:r>
      <w:r>
        <w:rPr>
          <w:rFonts w:eastAsia="Symbol" w:cs="Symbol" w:ascii="Symbol" w:hAnsi="Symbol"/>
        </w:rPr>
        <w:sym w:font="Symbol" w:char="f0b4"/>
      </w:r>
      <w:r>
        <w:rPr>
          <w:i/>
        </w:rPr>
        <w:t>cs</w:t>
      </w:r>
      <w:r>
        <w:rPr>
          <w:i/>
          <w:vertAlign w:val="subscript"/>
        </w:rPr>
        <w:t>S</w:t>
      </w:r>
      <w:r>
        <w:rPr/>
        <w:t>(</w:t>
      </w:r>
      <w:r>
        <w:rPr>
          <w:i/>
        </w:rPr>
        <w:t>t</w:t>
      </w:r>
      <w:r>
        <w:rPr/>
        <w:t>)</w:t>
      </w:r>
      <w:r>
        <w:rPr>
          <w:rFonts w:eastAsia="Symbol" w:cs="Symbol" w:ascii="Symbol" w:hAnsi="Symbol"/>
        </w:rPr>
        <w:sym w:font="Symbol" w:char="f0b4"/>
      </w:r>
      <w:r>
        <w:rPr>
          <w:i/>
        </w:rPr>
        <w:t>cs</w:t>
      </w:r>
      <w:r>
        <w:rPr>
          <w:i/>
          <w:vertAlign w:val="subscript"/>
        </w:rPr>
        <w:t>B</w:t>
      </w:r>
      <w:r>
        <w:rPr/>
        <w:t>(</w:t>
      </w:r>
      <w:r>
        <w:rPr>
          <w:i/>
        </w:rPr>
        <w:t>t</w:t>
      </w:r>
      <w:r>
        <w:rPr/>
        <w:t>). The coupon payment then becomes:</w:t>
      </w:r>
    </w:p>
    <w:p>
      <w:pPr>
        <w:pStyle w:val="Normal"/>
        <w:jc w:val="both"/>
        <w:rPr/>
      </w:pPr>
      <w:r>
        <w:rPr/>
      </w:r>
    </w:p>
    <w:p>
      <w:pPr>
        <w:pStyle w:val="Normal"/>
        <w:jc w:val="both"/>
        <w:rPr/>
      </w:pPr>
      <w:r>
        <w:rPr/>
        <w:tab/>
      </w:r>
      <w:r>
        <w:rPr/>
      </w:r>
      <m:oMath xmlns:m="http://schemas.openxmlformats.org/officeDocument/2006/math">
        <m:r>
          <m:t xml:space="preserve">C</m:t>
        </m:r>
        <m:r>
          <m:t xml:space="preserve">=</m:t>
        </m:r>
        <m:f>
          <m:num>
            <m:nary>
              <m:naryPr>
                <m:chr m:val="∑"/>
              </m:naryPr>
              <m:sub>
                <m:r>
                  <m:t xml:space="preserve">t</m:t>
                </m:r>
                <m:r>
                  <m:t xml:space="preserve">=</m:t>
                </m:r>
                <m:r>
                  <m:t xml:space="preserve">1</m:t>
                </m:r>
              </m:sub>
              <m:sup>
                <m:r>
                  <m:t xml:space="preserve">T</m:t>
                </m:r>
              </m:sup>
              <m:e>
                <m:sSub>
                  <m:e>
                    <m:r>
                      <m:rPr>
                        <m:lit/>
                        <m:nor/>
                      </m:rPr>
                      <m:t xml:space="preserve">md</m:t>
                    </m:r>
                  </m:e>
                  <m:sub>
                    <m:r>
                      <m:rPr>
                        <m:lit/>
                        <m:nor/>
                      </m:rPr>
                      <m:t xml:space="preserve">RE</m:t>
                    </m:r>
                  </m:sub>
                </m:sSub>
                <m:r>
                  <m:t xml:space="preserve">(</m:t>
                </m:r>
                <m:r>
                  <m:t xml:space="preserve">t</m:t>
                </m:r>
                <m:r>
                  <m:t xml:space="preserve">)</m:t>
                </m:r>
                <m:r>
                  <m:t xml:space="preserve">×</m:t>
                </m:r>
                <m:sSub>
                  <m:e>
                    <m:r>
                      <m:rPr>
                        <m:lit/>
                        <m:nor/>
                      </m:rPr>
                      <m:t xml:space="preserve">cs</m:t>
                    </m:r>
                  </m:e>
                  <m:sub>
                    <m:r>
                      <m:rPr>
                        <m:lit/>
                        <m:nor/>
                      </m:rPr>
                      <m:t xml:space="preserve">RE</m:t>
                    </m:r>
                  </m:sub>
                </m:sSub>
                <m:r>
                  <m:t xml:space="preserve">(</m:t>
                </m:r>
                <m:r>
                  <m:t xml:space="preserve">t</m:t>
                </m:r>
                <m:r>
                  <m:t xml:space="preserve">−</m:t>
                </m:r>
                <m:r>
                  <m:t xml:space="preserve">1</m:t>
                </m:r>
                <m:r>
                  <m:t xml:space="preserve">)</m:t>
                </m:r>
                <m:r>
                  <m:t xml:space="preserve">×</m:t>
                </m:r>
                <m:sSub>
                  <m:e>
                    <m:r>
                      <m:rPr>
                        <m:lit/>
                        <m:nor/>
                      </m:rPr>
                      <m:t xml:space="preserve">cs</m:t>
                    </m:r>
                  </m:e>
                  <m:sub>
                    <m:r>
                      <m:t xml:space="preserve">S</m:t>
                    </m:r>
                  </m:sub>
                </m:sSub>
                <m:r>
                  <m:t xml:space="preserve">(</m:t>
                </m:r>
                <m:r>
                  <m:t xml:space="preserve">t</m:t>
                </m:r>
                <m:r>
                  <m:t xml:space="preserve">)</m:t>
                </m:r>
                <m:r>
                  <m:t xml:space="preserve">×</m:t>
                </m:r>
                <m:sSub>
                  <m:e>
                    <m:r>
                      <m:rPr>
                        <m:lit/>
                        <m:nor/>
                      </m:rPr>
                      <m:t xml:space="preserve">cs</m:t>
                    </m:r>
                  </m:e>
                  <m:sub>
                    <m:r>
                      <m:t xml:space="preserve">B</m:t>
                    </m:r>
                  </m:sub>
                </m:sSub>
                <m:r>
                  <m:t xml:space="preserve">(</m:t>
                </m:r>
                <m:r>
                  <m:t xml:space="preserve">t</m:t>
                </m:r>
                <m:r>
                  <m:t xml:space="preserve">)</m:t>
                </m:r>
                <m:r>
                  <m:t xml:space="preserve">×</m:t>
                </m:r>
                <m:r>
                  <m:rPr>
                    <m:lit/>
                    <m:nor/>
                  </m:rPr>
                  <m:t xml:space="preserve">DF</m:t>
                </m:r>
                <m:r>
                  <m:t xml:space="preserve">(</m:t>
                </m:r>
                <m:r>
                  <m:t xml:space="preserve">t</m:t>
                </m:r>
                <m:r>
                  <m:t xml:space="preserve">)</m:t>
                </m:r>
              </m:e>
            </m:nary>
          </m:num>
          <m:den>
            <m:nary>
              <m:naryPr>
                <m:chr m:val="∑"/>
              </m:naryPr>
              <m:sub>
                <m:r>
                  <m:t xml:space="preserve">t</m:t>
                </m:r>
                <m:r>
                  <m:t xml:space="preserve">=</m:t>
                </m:r>
                <m:r>
                  <m:t xml:space="preserve">1</m:t>
                </m:r>
              </m:sub>
              <m:sup>
                <m:r>
                  <m:t xml:space="preserve">T</m:t>
                </m:r>
              </m:sup>
              <m:e>
                <m:sSub>
                  <m:e>
                    <m:r>
                      <m:rPr>
                        <m:lit/>
                        <m:nor/>
                      </m:rPr>
                      <m:t xml:space="preserve">cs</m:t>
                    </m:r>
                  </m:e>
                  <m:sub>
                    <m:r>
                      <m:rPr>
                        <m:lit/>
                        <m:nor/>
                      </m:rPr>
                      <m:t xml:space="preserve">RE</m:t>
                    </m:r>
                  </m:sub>
                </m:sSub>
                <m:r>
                  <m:t xml:space="preserve">(</m:t>
                </m:r>
                <m:r>
                  <m:t xml:space="preserve">t</m:t>
                </m:r>
                <m:r>
                  <m:t xml:space="preserve">−</m:t>
                </m:r>
                <m:r>
                  <m:t xml:space="preserve">1</m:t>
                </m:r>
                <m:r>
                  <m:t xml:space="preserve">)</m:t>
                </m:r>
                <m:r>
                  <m:t xml:space="preserve">×</m:t>
                </m:r>
                <m:sSub>
                  <m:e>
                    <m:r>
                      <m:rPr>
                        <m:lit/>
                        <m:nor/>
                      </m:rPr>
                      <m:t xml:space="preserve">cs</m:t>
                    </m:r>
                  </m:e>
                  <m:sub>
                    <m:r>
                      <m:t xml:space="preserve">S</m:t>
                    </m:r>
                  </m:sub>
                </m:sSub>
                <m:r>
                  <m:t xml:space="preserve">(</m:t>
                </m:r>
                <m:r>
                  <m:t xml:space="preserve">t</m:t>
                </m:r>
                <m:r>
                  <m:t xml:space="preserve">)</m:t>
                </m:r>
                <m:r>
                  <m:t xml:space="preserve">×</m:t>
                </m:r>
                <m:sSub>
                  <m:e>
                    <m:r>
                      <m:rPr>
                        <m:lit/>
                        <m:nor/>
                      </m:rPr>
                      <m:t xml:space="preserve">cs</m:t>
                    </m:r>
                  </m:e>
                  <m:sub>
                    <m:r>
                      <m:t xml:space="preserve">B</m:t>
                    </m:r>
                  </m:sub>
                </m:sSub>
                <m:r>
                  <m:t xml:space="preserve">(</m:t>
                </m:r>
                <m:r>
                  <m:t xml:space="preserve">t</m:t>
                </m:r>
                <m:r>
                  <m:t xml:space="preserve">)</m:t>
                </m:r>
                <m:r>
                  <m:t xml:space="preserve">×</m:t>
                </m:r>
                <m:r>
                  <m:rPr>
                    <m:lit/>
                    <m:nor/>
                  </m:rPr>
                  <m:t xml:space="preserve">DF</m:t>
                </m:r>
                <m:r>
                  <m:t xml:space="preserve">(</m:t>
                </m:r>
                <m:r>
                  <m:t xml:space="preserve">t</m:t>
                </m:r>
                <m:r>
                  <m:t xml:space="preserve">)</m:t>
                </m:r>
              </m:e>
            </m:nary>
          </m:den>
        </m:f>
      </m:oMath>
      <w:r>
        <w:rPr/>
        <w:tab/>
        <w:tab/>
        <w:tab/>
        <w:tab/>
        <w:tab/>
        <w:t>(5)</w:t>
      </w:r>
    </w:p>
    <w:p>
      <w:pPr>
        <w:pStyle w:val="Normal"/>
        <w:jc w:val="both"/>
        <w:rPr/>
      </w:pPr>
      <w:r>
        <w:rPr/>
      </w:r>
      <w:r>
        <w:br w:type="page"/>
      </w:r>
    </w:p>
    <w:p>
      <w:pPr>
        <w:pStyle w:val="Normal"/>
        <w:numPr>
          <w:ilvl w:val="1"/>
          <w:numId w:val="2"/>
        </w:numPr>
        <w:jc w:val="both"/>
        <w:rPr>
          <w:b/>
        </w:rPr>
      </w:pPr>
      <w:r>
        <w:rPr>
          <w:b/>
        </w:rPr>
        <w:t>Payment Delays</w:t>
      </w:r>
    </w:p>
    <w:p>
      <w:pPr>
        <w:pStyle w:val="Normal"/>
        <w:jc w:val="both"/>
        <w:rPr>
          <w:b/>
        </w:rPr>
      </w:pPr>
      <w:r>
        <w:rPr>
          <w:b/>
        </w:rPr>
      </w:r>
    </w:p>
    <w:p>
      <w:pPr>
        <w:pStyle w:val="Normal"/>
        <w:jc w:val="both"/>
        <w:rPr/>
      </w:pPr>
      <w:r>
        <w:rPr/>
        <w:t xml:space="preserve">In reality the coupon payments and the notional payout are not paid instantly at the start of each period. Coupon payments are made in arrears, and the notional is paid out a fixed time following delivery notice, which will follow some time after the actual credit event. All of our probabilities represent default or survival during the single period following time </w:t>
      </w:r>
      <w:r>
        <w:rPr>
          <w:i/>
        </w:rPr>
        <w:t>t</w:t>
      </w:r>
      <w:r>
        <w:rPr/>
        <w:t>.</w:t>
      </w:r>
    </w:p>
    <w:p>
      <w:pPr>
        <w:pStyle w:val="Normal"/>
        <w:jc w:val="both"/>
        <w:rPr/>
      </w:pPr>
      <w:r>
        <w:rPr/>
      </w:r>
    </w:p>
    <w:p>
      <w:pPr>
        <w:pStyle w:val="Normal"/>
        <w:jc w:val="both"/>
        <w:rPr/>
      </w:pPr>
      <w:r>
        <w:rPr/>
        <w:t xml:space="preserve">We use the following notation: </w:t>
      </w:r>
      <w:r>
        <w:rPr>
          <w:i/>
        </w:rPr>
        <w:t>t</w:t>
      </w:r>
      <w:r>
        <w:rPr>
          <w:i/>
          <w:vertAlign w:val="subscript"/>
        </w:rPr>
        <w:t>D</w:t>
      </w:r>
      <w:r>
        <w:rPr/>
        <w:t xml:space="preserve"> represents the time between bankruptcy and the delivery notice, and </w:t>
      </w:r>
      <w:r>
        <w:rPr>
          <w:i/>
        </w:rPr>
        <w:t>t</w:t>
      </w:r>
      <w:r>
        <w:rPr>
          <w:i/>
          <w:vertAlign w:val="subscript"/>
        </w:rPr>
        <w:t>P</w:t>
      </w:r>
      <w:r>
        <w:rPr>
          <w:vertAlign w:val="subscript"/>
        </w:rPr>
        <w:t xml:space="preserve"> </w:t>
      </w:r>
      <w:r>
        <w:rPr/>
        <w:t>represents</w:t>
      </w:r>
      <w:r>
        <w:rPr>
          <w:vertAlign w:val="subscript"/>
        </w:rPr>
        <w:t xml:space="preserve"> </w:t>
      </w:r>
      <w:r>
        <w:rPr/>
        <w:t>the time between the delivery notice and payment of the notional. We assume that once delivery notice has been given, no more coupon payments take place.</w:t>
      </w:r>
    </w:p>
    <w:p>
      <w:pPr>
        <w:pStyle w:val="Normal"/>
        <w:jc w:val="both"/>
        <w:rPr/>
      </w:pPr>
      <w:r>
        <w:rPr/>
      </w:r>
    </w:p>
    <w:p>
      <w:pPr>
        <w:pStyle w:val="Normal"/>
        <w:jc w:val="both"/>
        <w:rPr/>
      </w:pPr>
      <w:r>
        <w:rPr/>
        <w:t xml:space="preserve">Returning to section 3.2, ignoring buyer and seller credit risk, we can represent the expected cashflows as follows. The </w:t>
      </w:r>
      <w:r>
        <w:rPr>
          <w:i/>
        </w:rPr>
        <w:t>t</w:t>
      </w:r>
      <w:r>
        <w:rPr/>
        <w:t xml:space="preserve">-th coupon payment is paid at the start of period </w:t>
      </w:r>
      <w:r>
        <w:rPr>
          <w:i/>
        </w:rPr>
        <w:t>t</w:t>
      </w:r>
      <w:r>
        <w:rPr/>
        <w:t>+1 so long as bankruptcy and delivery notice hasn’t taken place yet.</w:t>
      </w:r>
      <w:r>
        <w:rPr>
          <w:rStyle w:val="FootnoteCharacters"/>
          <w:rStyle w:val="FootnoteReference"/>
        </w:rPr>
        <w:footnoteReference w:id="9"/>
      </w:r>
      <w:r>
        <w:rPr/>
        <w:t xml:space="preserve"> This probability is then </w:t>
      </w:r>
      <w:r>
        <w:rPr>
          <w:i/>
        </w:rPr>
        <w:t>cs</w:t>
      </w:r>
      <w:r>
        <w:rPr>
          <w:i/>
          <w:vertAlign w:val="subscript"/>
        </w:rPr>
        <w:t>RE</w:t>
      </w:r>
      <w:r>
        <w:rPr/>
        <w:t>(</w:t>
      </w:r>
      <w:r>
        <w:rPr>
          <w:i/>
        </w:rPr>
        <w:t>t</w:t>
      </w:r>
      <w:r>
        <w:rPr/>
        <w:t>-</w:t>
      </w:r>
      <w:r>
        <w:rPr>
          <w:i/>
        </w:rPr>
        <w:t>t</w:t>
      </w:r>
      <w:r>
        <w:rPr>
          <w:i/>
          <w:vertAlign w:val="subscript"/>
        </w:rPr>
        <w:t>D</w:t>
      </w:r>
      <w:r>
        <w:rPr/>
        <w:t>).</w:t>
      </w:r>
      <w:r>
        <w:rPr>
          <w:rStyle w:val="FootnoteCharacters"/>
          <w:rStyle w:val="FootnoteReference"/>
        </w:rPr>
        <w:footnoteReference w:id="10"/>
      </w:r>
      <w:r>
        <w:rPr/>
        <w:t xml:space="preserve"> If bankruptcy occurs during period </w:t>
      </w:r>
      <w:r>
        <w:rPr>
          <w:i/>
        </w:rPr>
        <w:t>t</w:t>
      </w:r>
      <w:r>
        <w:rPr/>
        <w:t xml:space="preserve"> (assume at the start of the period), then the notional is paid out at time </w:t>
      </w:r>
      <w:r>
        <w:rPr>
          <w:i/>
        </w:rPr>
        <w:t>t</w:t>
      </w:r>
      <w:r>
        <w:rPr/>
        <w:t>+</w:t>
      </w:r>
      <w:r>
        <w:rPr>
          <w:i/>
        </w:rPr>
        <w:t>t</w:t>
      </w:r>
      <w:r>
        <w:rPr>
          <w:i/>
          <w:vertAlign w:val="subscript"/>
        </w:rPr>
        <w:t>D</w:t>
      </w:r>
      <w:r>
        <w:rPr/>
        <w:t>+</w:t>
      </w:r>
      <w:r>
        <w:rPr>
          <w:i/>
        </w:rPr>
        <w:t>t</w:t>
      </w:r>
      <w:r>
        <w:rPr>
          <w:i/>
          <w:vertAlign w:val="subscript"/>
        </w:rPr>
        <w:t>P</w:t>
      </w:r>
      <w:r>
        <w:rPr/>
        <w:t xml:space="preserve">. This has probability </w:t>
      </w:r>
      <w:r>
        <w:rPr>
          <w:i/>
        </w:rPr>
        <w:t>d</w:t>
      </w:r>
      <w:r>
        <w:rPr>
          <w:i/>
          <w:vertAlign w:val="subscript"/>
        </w:rPr>
        <w:t>RE</w:t>
      </w:r>
      <w:r>
        <w:rPr/>
        <w:t>(</w:t>
      </w:r>
      <w:r>
        <w:rPr>
          <w:i/>
        </w:rPr>
        <w:t>t</w:t>
      </w:r>
      <w:r>
        <w:rPr/>
        <w:t xml:space="preserve">), but will be discounted from </w:t>
      </w:r>
      <w:r>
        <w:rPr>
          <w:i/>
        </w:rPr>
        <w:t>t</w:t>
      </w:r>
      <w:r>
        <w:rPr/>
        <w:t>+</w:t>
      </w:r>
      <w:r>
        <w:rPr>
          <w:i/>
        </w:rPr>
        <w:t>t</w:t>
      </w:r>
      <w:r>
        <w:rPr>
          <w:i/>
          <w:vertAlign w:val="subscript"/>
        </w:rPr>
        <w:t>D</w:t>
      </w:r>
      <w:r>
        <w:rPr/>
        <w:t>+</w:t>
      </w:r>
      <w:r>
        <w:rPr>
          <w:i/>
        </w:rPr>
        <w:t>t</w:t>
      </w:r>
      <w:r>
        <w:rPr>
          <w:i/>
          <w:vertAlign w:val="subscript"/>
        </w:rPr>
        <w:t>P</w:t>
      </w:r>
      <w:r>
        <w:rPr/>
        <w:t>. The coupon payment is thus:</w:t>
      </w:r>
    </w:p>
    <w:p>
      <w:pPr>
        <w:pStyle w:val="Normal"/>
        <w:jc w:val="both"/>
        <w:rPr/>
      </w:pPr>
      <w:r>
        <w:rPr/>
      </w:r>
    </w:p>
    <w:p>
      <w:pPr>
        <w:pStyle w:val="Normal"/>
        <w:jc w:val="both"/>
        <w:rPr/>
      </w:pPr>
      <w:r>
        <w:rPr/>
        <w:tab/>
      </w:r>
      <w:r>
        <w:rPr/>
      </w:r>
      <m:oMath xmlns:m="http://schemas.openxmlformats.org/officeDocument/2006/math">
        <m:r>
          <m:t xml:space="preserve">C</m:t>
        </m:r>
        <m:r>
          <m:t xml:space="preserve">=</m:t>
        </m:r>
        <m:f>
          <m:num>
            <m:nary>
              <m:naryPr>
                <m:chr m:val="∑"/>
              </m:naryPr>
              <m:sub>
                <m:r>
                  <m:t xml:space="preserve">t</m:t>
                </m:r>
                <m:r>
                  <m:t xml:space="preserve">=</m:t>
                </m:r>
                <m:r>
                  <m:t xml:space="preserve">1</m:t>
                </m:r>
              </m:sub>
              <m:sup>
                <m:r>
                  <m:t xml:space="preserve">T</m:t>
                </m:r>
              </m:sup>
              <m:e>
                <m:sSub>
                  <m:e>
                    <m:r>
                      <m:rPr>
                        <m:lit/>
                        <m:nor/>
                      </m:rPr>
                      <m:t xml:space="preserve">md</m:t>
                    </m:r>
                  </m:e>
                  <m:sub>
                    <m:r>
                      <m:rPr>
                        <m:lit/>
                        <m:nor/>
                      </m:rPr>
                      <m:t xml:space="preserve">RE</m:t>
                    </m:r>
                  </m:sub>
                </m:sSub>
                <m:r>
                  <m:t xml:space="preserve">(</m:t>
                </m:r>
                <m:r>
                  <m:t xml:space="preserve">t</m:t>
                </m:r>
                <m:r>
                  <m:t xml:space="preserve">)</m:t>
                </m:r>
                <m:r>
                  <m:t xml:space="preserve">×</m:t>
                </m:r>
                <m:sSub>
                  <m:e>
                    <m:r>
                      <m:rPr>
                        <m:lit/>
                        <m:nor/>
                      </m:rPr>
                      <m:t xml:space="preserve">cs</m:t>
                    </m:r>
                  </m:e>
                  <m:sub>
                    <m:r>
                      <m:rPr>
                        <m:lit/>
                        <m:nor/>
                      </m:rPr>
                      <m:t xml:space="preserve">RE</m:t>
                    </m:r>
                  </m:sub>
                </m:sSub>
                <m:r>
                  <m:t xml:space="preserve">(</m:t>
                </m:r>
                <m:r>
                  <m:t xml:space="preserve">t</m:t>
                </m:r>
                <m:r>
                  <m:t xml:space="preserve">−</m:t>
                </m:r>
                <m:r>
                  <m:t xml:space="preserve">1</m:t>
                </m:r>
                <m:r>
                  <m:t xml:space="preserve">)</m:t>
                </m:r>
                <m:r>
                  <m:t xml:space="preserve">×</m:t>
                </m:r>
                <m:r>
                  <m:rPr>
                    <m:lit/>
                    <m:nor/>
                  </m:rPr>
                  <m:t xml:space="preserve">DF</m:t>
                </m:r>
                <m:r>
                  <m:t xml:space="preserve">(</m:t>
                </m:r>
                <m:r>
                  <m:t xml:space="preserve">t</m:t>
                </m:r>
                <m:r>
                  <m:t xml:space="preserve">+</m:t>
                </m:r>
                <m:sSub>
                  <m:e>
                    <m:r>
                      <m:t xml:space="preserve">t</m:t>
                    </m:r>
                  </m:e>
                  <m:sub>
                    <m:r>
                      <m:t xml:space="preserve">D</m:t>
                    </m:r>
                  </m:sub>
                </m:sSub>
                <m:r>
                  <m:t xml:space="preserve">+</m:t>
                </m:r>
                <m:sSub>
                  <m:e>
                    <m:r>
                      <m:t xml:space="preserve">t</m:t>
                    </m:r>
                  </m:e>
                  <m:sub>
                    <m:r>
                      <m:t xml:space="preserve">P</m:t>
                    </m:r>
                  </m:sub>
                </m:sSub>
                <m:r>
                  <m:t xml:space="preserve">)</m:t>
                </m:r>
              </m:e>
            </m:nary>
          </m:num>
          <m:den>
            <m:nary>
              <m:naryPr>
                <m:chr m:val="∑"/>
              </m:naryPr>
              <m:sub>
                <m:r>
                  <m:t xml:space="preserve">t</m:t>
                </m:r>
                <m:r>
                  <m:t xml:space="preserve">=</m:t>
                </m:r>
                <m:r>
                  <m:t xml:space="preserve">1</m:t>
                </m:r>
              </m:sub>
              <m:sup>
                <m:r>
                  <m:t xml:space="preserve">T</m:t>
                </m:r>
              </m:sup>
              <m:e>
                <m:sSub>
                  <m:e>
                    <m:r>
                      <m:rPr>
                        <m:lit/>
                        <m:nor/>
                      </m:rPr>
                      <m:t xml:space="preserve">cs</m:t>
                    </m:r>
                  </m:e>
                  <m:sub>
                    <m:r>
                      <m:rPr>
                        <m:lit/>
                        <m:nor/>
                      </m:rPr>
                      <m:t xml:space="preserve">RE</m:t>
                    </m:r>
                  </m:sub>
                </m:sSub>
                <m:r>
                  <m:t xml:space="preserve">(</m:t>
                </m:r>
                <m:r>
                  <m:t xml:space="preserve">t</m:t>
                </m:r>
                <m:r>
                  <m:t xml:space="preserve">−</m:t>
                </m:r>
                <m:sSub>
                  <m:e>
                    <m:r>
                      <m:t xml:space="preserve">t</m:t>
                    </m:r>
                  </m:e>
                  <m:sub>
                    <m:r>
                      <m:t xml:space="preserve">D</m:t>
                    </m:r>
                  </m:sub>
                </m:sSub>
                <m:r>
                  <m:t xml:space="preserve">)</m:t>
                </m:r>
                <m:r>
                  <m:t xml:space="preserve">×</m:t>
                </m:r>
                <m:r>
                  <m:rPr>
                    <m:lit/>
                    <m:nor/>
                  </m:rPr>
                  <m:t xml:space="preserve">DF</m:t>
                </m:r>
                <m:r>
                  <m:t xml:space="preserve">(</m:t>
                </m:r>
                <m:r>
                  <m:t xml:space="preserve">t</m:t>
                </m:r>
                <m:r>
                  <m:t xml:space="preserve">+</m:t>
                </m:r>
                <m:r>
                  <m:t xml:space="preserve">1</m:t>
                </m:r>
                <m:r>
                  <m:t xml:space="preserve">)</m:t>
                </m:r>
              </m:e>
            </m:nary>
          </m:den>
        </m:f>
      </m:oMath>
      <w:r>
        <w:rPr/>
        <w:tab/>
        <w:tab/>
        <w:tab/>
        <w:tab/>
        <w:tab/>
        <w:tab/>
        <w:t>(6)</w:t>
      </w:r>
    </w:p>
    <w:p>
      <w:pPr>
        <w:pStyle w:val="Normal"/>
        <w:jc w:val="both"/>
        <w:rPr/>
      </w:pPr>
      <w:r>
        <w:rPr/>
      </w:r>
    </w:p>
    <w:p>
      <w:pPr>
        <w:pStyle w:val="BodyText"/>
        <w:rPr/>
      </w:pPr>
      <w:r>
        <w:rPr/>
        <w:t xml:space="preserve">Next we incorporate the buyer and seller credit risks. We assume that if bankruptcy occurs in period </w:t>
      </w:r>
      <w:r>
        <w:rPr>
          <w:i/>
        </w:rPr>
        <w:t>t</w:t>
      </w:r>
      <w:r>
        <w:rPr/>
        <w:t xml:space="preserve">, the notional is paid at time </w:t>
      </w:r>
      <w:r>
        <w:rPr>
          <w:i/>
        </w:rPr>
        <w:t>t</w:t>
      </w:r>
      <w:r>
        <w:rPr/>
        <w:t>+</w:t>
      </w:r>
      <w:r>
        <w:rPr>
          <w:i/>
        </w:rPr>
        <w:t>t</w:t>
      </w:r>
      <w:r>
        <w:rPr>
          <w:i/>
          <w:vertAlign w:val="subscript"/>
        </w:rPr>
        <w:t>D</w:t>
      </w:r>
      <w:r>
        <w:rPr/>
        <w:t>+</w:t>
      </w:r>
      <w:r>
        <w:rPr>
          <w:i/>
        </w:rPr>
        <w:t>t</w:t>
      </w:r>
      <w:r>
        <w:rPr>
          <w:i/>
          <w:vertAlign w:val="subscript"/>
        </w:rPr>
        <w:t>P</w:t>
      </w:r>
      <w:r>
        <w:rPr/>
        <w:t xml:space="preserve"> only if the seller survives to this time, and the buyer survives period </w:t>
      </w:r>
      <w:r>
        <w:rPr>
          <w:i/>
        </w:rPr>
        <w:t>t</w:t>
      </w:r>
      <w:r>
        <w:rPr/>
        <w:t xml:space="preserve">-1. Here we assume that the buyer will not default on the contract once the bankruptcy event has taken place, where the seller will default at any time until the actual payoff. For the fixed leg, coupons are paid if the reference entity survives until </w:t>
      </w:r>
      <w:r>
        <w:rPr>
          <w:i/>
        </w:rPr>
        <w:t>t</w:t>
      </w:r>
      <w:r>
        <w:rPr/>
        <w:t>+1-</w:t>
      </w:r>
      <w:r>
        <w:rPr>
          <w:i/>
        </w:rPr>
        <w:t>t</w:t>
      </w:r>
      <w:r>
        <w:rPr>
          <w:i/>
          <w:vertAlign w:val="subscript"/>
        </w:rPr>
        <w:t>D</w:t>
      </w:r>
      <w:r>
        <w:rPr/>
        <w:t xml:space="preserve">, the buyer survives until </w:t>
      </w:r>
      <w:r>
        <w:rPr>
          <w:i/>
        </w:rPr>
        <w:t>t</w:t>
      </w:r>
      <w:r>
        <w:rPr/>
        <w:t xml:space="preserve">+1, and the seller survives until </w:t>
      </w:r>
      <w:r>
        <w:rPr>
          <w:i/>
        </w:rPr>
        <w:t>t</w:t>
      </w:r>
      <w:r>
        <w:rPr/>
        <w:t>+1. The coupon payment is then adjusted to become:</w:t>
      </w:r>
    </w:p>
    <w:p>
      <w:pPr>
        <w:pStyle w:val="BodyText"/>
        <w:rPr/>
      </w:pPr>
      <w:r>
        <w:rPr/>
      </w:r>
    </w:p>
    <w:p>
      <w:pPr>
        <w:pStyle w:val="BodyText"/>
        <w:rPr/>
      </w:pPr>
      <w:r>
        <w:rPr/>
        <w:tab/>
      </w:r>
      <w:r>
        <w:rPr/>
      </w:r>
      <m:oMath xmlns:m="http://schemas.openxmlformats.org/officeDocument/2006/math">
        <m:r>
          <m:t xml:space="preserve">C</m:t>
        </m:r>
        <m:r>
          <m:t xml:space="preserve">=</m:t>
        </m:r>
        <m:f>
          <m:num>
            <m:nary>
              <m:naryPr>
                <m:chr m:val="∑"/>
              </m:naryPr>
              <m:sub>
                <m:r>
                  <m:t xml:space="preserve">t</m:t>
                </m:r>
                <m:r>
                  <m:t xml:space="preserve">=</m:t>
                </m:r>
                <m:r>
                  <m:t xml:space="preserve">1</m:t>
                </m:r>
              </m:sub>
              <m:sup>
                <m:r>
                  <m:t xml:space="preserve">T</m:t>
                </m:r>
              </m:sup>
              <m:e>
                <m:sSub>
                  <m:e>
                    <m:r>
                      <m:rPr>
                        <m:lit/>
                        <m:nor/>
                      </m:rPr>
                      <m:t xml:space="preserve">md</m:t>
                    </m:r>
                  </m:e>
                  <m:sub>
                    <m:r>
                      <m:rPr>
                        <m:lit/>
                        <m:nor/>
                      </m:rPr>
                      <m:t xml:space="preserve">RE</m:t>
                    </m:r>
                  </m:sub>
                </m:sSub>
                <m:r>
                  <m:t xml:space="preserve">(</m:t>
                </m:r>
                <m:r>
                  <m:t xml:space="preserve">t</m:t>
                </m:r>
                <m:r>
                  <m:t xml:space="preserve">)</m:t>
                </m:r>
                <m:r>
                  <m:t xml:space="preserve">×</m:t>
                </m:r>
                <m:sSub>
                  <m:e>
                    <m:r>
                      <m:rPr>
                        <m:lit/>
                        <m:nor/>
                      </m:rPr>
                      <m:t xml:space="preserve">cs</m:t>
                    </m:r>
                  </m:e>
                  <m:sub>
                    <m:r>
                      <m:rPr>
                        <m:lit/>
                        <m:nor/>
                      </m:rPr>
                      <m:t xml:space="preserve">RE</m:t>
                    </m:r>
                  </m:sub>
                </m:sSub>
                <m:r>
                  <m:t xml:space="preserve">(</m:t>
                </m:r>
                <m:r>
                  <m:t xml:space="preserve">t</m:t>
                </m:r>
                <m:r>
                  <m:t xml:space="preserve">−</m:t>
                </m:r>
                <m:r>
                  <m:t xml:space="preserve">1</m:t>
                </m:r>
                <m:r>
                  <m:t xml:space="preserve">)</m:t>
                </m:r>
                <m:r>
                  <m:t xml:space="preserve">×</m:t>
                </m:r>
                <m:sSub>
                  <m:e>
                    <m:r>
                      <m:rPr>
                        <m:lit/>
                        <m:nor/>
                      </m:rPr>
                      <m:t xml:space="preserve">cs</m:t>
                    </m:r>
                  </m:e>
                  <m:sub>
                    <m:r>
                      <m:t xml:space="preserve">B</m:t>
                    </m:r>
                  </m:sub>
                </m:sSub>
                <m:r>
                  <m:t xml:space="preserve">(</m:t>
                </m:r>
                <m:r>
                  <m:t xml:space="preserve">t</m:t>
                </m:r>
                <m:r>
                  <m:t xml:space="preserve">−</m:t>
                </m:r>
                <m:r>
                  <m:t xml:space="preserve">1</m:t>
                </m:r>
                <m:r>
                  <m:t xml:space="preserve">)</m:t>
                </m:r>
                <m:r>
                  <m:t xml:space="preserve">×</m:t>
                </m:r>
                <m:sSub>
                  <m:e>
                    <m:r>
                      <m:rPr>
                        <m:lit/>
                        <m:nor/>
                      </m:rPr>
                      <m:t xml:space="preserve">cs</m:t>
                    </m:r>
                  </m:e>
                  <m:sub>
                    <m:r>
                      <m:t xml:space="preserve">S</m:t>
                    </m:r>
                  </m:sub>
                </m:sSub>
                <m:r>
                  <m:t xml:space="preserve">(</m:t>
                </m:r>
                <m:r>
                  <m:t xml:space="preserve">t</m:t>
                </m:r>
                <m:r>
                  <m:t xml:space="preserve">+</m:t>
                </m:r>
                <m:sSub>
                  <m:e>
                    <m:r>
                      <m:t xml:space="preserve">t</m:t>
                    </m:r>
                  </m:e>
                  <m:sub>
                    <m:r>
                      <m:t xml:space="preserve">D</m:t>
                    </m:r>
                  </m:sub>
                </m:sSub>
                <m:r>
                  <m:t xml:space="preserve">+</m:t>
                </m:r>
                <m:sSub>
                  <m:e>
                    <m:r>
                      <m:t xml:space="preserve">t</m:t>
                    </m:r>
                  </m:e>
                  <m:sub>
                    <m:r>
                      <m:t xml:space="preserve">P</m:t>
                    </m:r>
                  </m:sub>
                </m:sSub>
                <m:r>
                  <m:t xml:space="preserve">−</m:t>
                </m:r>
                <m:r>
                  <m:t xml:space="preserve">1</m:t>
                </m:r>
                <m:r>
                  <m:t xml:space="preserve">)</m:t>
                </m:r>
                <m:r>
                  <m:t xml:space="preserve">×</m:t>
                </m:r>
                <m:r>
                  <m:rPr>
                    <m:lit/>
                    <m:nor/>
                  </m:rPr>
                  <m:t xml:space="preserve">DF</m:t>
                </m:r>
                <m:r>
                  <m:t xml:space="preserve">(</m:t>
                </m:r>
                <m:r>
                  <m:t xml:space="preserve">t</m:t>
                </m:r>
                <m:r>
                  <m:t xml:space="preserve">+</m:t>
                </m:r>
                <m:sSub>
                  <m:e>
                    <m:r>
                      <m:t xml:space="preserve">t</m:t>
                    </m:r>
                  </m:e>
                  <m:sub>
                    <m:r>
                      <m:t xml:space="preserve">D</m:t>
                    </m:r>
                  </m:sub>
                </m:sSub>
                <m:r>
                  <m:t xml:space="preserve">+</m:t>
                </m:r>
                <m:sSub>
                  <m:e>
                    <m:r>
                      <m:t xml:space="preserve">t</m:t>
                    </m:r>
                  </m:e>
                  <m:sub>
                    <m:r>
                      <m:t xml:space="preserve">P</m:t>
                    </m:r>
                  </m:sub>
                </m:sSub>
                <m:r>
                  <m:t xml:space="preserve">)</m:t>
                </m:r>
              </m:e>
            </m:nary>
          </m:num>
          <m:den>
            <m:nary>
              <m:naryPr>
                <m:chr m:val="∑"/>
              </m:naryPr>
              <m:sub>
                <m:r>
                  <m:t xml:space="preserve">t</m:t>
                </m:r>
                <m:r>
                  <m:t xml:space="preserve">=</m:t>
                </m:r>
                <m:r>
                  <m:t xml:space="preserve">1</m:t>
                </m:r>
              </m:sub>
              <m:sup>
                <m:r>
                  <m:t xml:space="preserve">T</m:t>
                </m:r>
              </m:sup>
              <m:e>
                <m:sSub>
                  <m:e>
                    <m:r>
                      <m:rPr>
                        <m:lit/>
                        <m:nor/>
                      </m:rPr>
                      <m:t xml:space="preserve">cs</m:t>
                    </m:r>
                  </m:e>
                  <m:sub>
                    <m:r>
                      <m:rPr>
                        <m:lit/>
                        <m:nor/>
                      </m:rPr>
                      <m:t xml:space="preserve">RE</m:t>
                    </m:r>
                  </m:sub>
                </m:sSub>
                <m:r>
                  <m:t xml:space="preserve">(</m:t>
                </m:r>
                <m:r>
                  <m:t xml:space="preserve">t</m:t>
                </m:r>
                <m:r>
                  <m:t xml:space="preserve">−</m:t>
                </m:r>
                <m:sSub>
                  <m:e>
                    <m:r>
                      <m:t xml:space="preserve">t</m:t>
                    </m:r>
                  </m:e>
                  <m:sub>
                    <m:r>
                      <m:t xml:space="preserve">D</m:t>
                    </m:r>
                  </m:sub>
                </m:sSub>
                <m:r>
                  <m:t xml:space="preserve">)</m:t>
                </m:r>
                <m:r>
                  <m:t xml:space="preserve">×</m:t>
                </m:r>
                <m:sSub>
                  <m:e>
                    <m:r>
                      <m:rPr>
                        <m:lit/>
                        <m:nor/>
                      </m:rPr>
                      <m:t xml:space="preserve">cs</m:t>
                    </m:r>
                  </m:e>
                  <m:sub>
                    <m:r>
                      <m:t xml:space="preserve">B</m:t>
                    </m:r>
                  </m:sub>
                </m:sSub>
                <m:r>
                  <m:t xml:space="preserve">(</m:t>
                </m:r>
                <m:r>
                  <m:t xml:space="preserve">t</m:t>
                </m:r>
                <m:r>
                  <m:t xml:space="preserve">−</m:t>
                </m:r>
                <m:r>
                  <m:t xml:space="preserve">1</m:t>
                </m:r>
                <m:r>
                  <m:t xml:space="preserve">)</m:t>
                </m:r>
                <m:r>
                  <m:t xml:space="preserve">×</m:t>
                </m:r>
                <m:sSub>
                  <m:e>
                    <m:r>
                      <m:rPr>
                        <m:lit/>
                        <m:nor/>
                      </m:rPr>
                      <m:t xml:space="preserve">cs</m:t>
                    </m:r>
                  </m:e>
                  <m:sub>
                    <m:r>
                      <m:t xml:space="preserve">S</m:t>
                    </m:r>
                  </m:sub>
                </m:sSub>
                <m:r>
                  <m:t xml:space="preserve">(</m:t>
                </m:r>
                <m:r>
                  <m:t xml:space="preserve">t</m:t>
                </m:r>
                <m:r>
                  <m:t xml:space="preserve">−</m:t>
                </m:r>
                <m:r>
                  <m:t xml:space="preserve">1</m:t>
                </m:r>
                <m:r>
                  <m:t xml:space="preserve">)</m:t>
                </m:r>
                <m:r>
                  <m:t xml:space="preserve">×</m:t>
                </m:r>
                <m:r>
                  <m:rPr>
                    <m:lit/>
                    <m:nor/>
                  </m:rPr>
                  <m:t xml:space="preserve">DF</m:t>
                </m:r>
                <m:r>
                  <m:t xml:space="preserve">(</m:t>
                </m:r>
                <m:r>
                  <m:t xml:space="preserve">t</m:t>
                </m:r>
                <m:r>
                  <m:t xml:space="preserve">+</m:t>
                </m:r>
                <m:r>
                  <m:t xml:space="preserve">1</m:t>
                </m:r>
                <m:r>
                  <m:t xml:space="preserve">)</m:t>
                </m:r>
              </m:e>
            </m:nary>
          </m:den>
        </m:f>
      </m:oMath>
      <w:r>
        <w:rPr/>
        <w:tab/>
        <w:tab/>
        <w:tab/>
        <w:t>(7)</w:t>
      </w:r>
    </w:p>
    <w:p>
      <w:pPr>
        <w:pStyle w:val="BodyText"/>
        <w:rPr/>
      </w:pPr>
      <w:r>
        <w:rPr/>
      </w:r>
    </w:p>
    <w:p>
      <w:pPr>
        <w:pStyle w:val="BodyText"/>
        <w:numPr>
          <w:ilvl w:val="1"/>
          <w:numId w:val="2"/>
        </w:numPr>
        <w:rPr>
          <w:b/>
        </w:rPr>
      </w:pPr>
      <w:r>
        <w:rPr>
          <w:b/>
        </w:rPr>
        <w:t>Alternative Framework</w:t>
      </w:r>
    </w:p>
    <w:p>
      <w:pPr>
        <w:pStyle w:val="BodyText"/>
        <w:rPr>
          <w:b/>
        </w:rPr>
      </w:pPr>
      <w:r>
        <w:rPr>
          <w:b/>
        </w:rPr>
      </w:r>
    </w:p>
    <w:p>
      <w:pPr>
        <w:pStyle w:val="BodyText"/>
        <w:rPr/>
      </w:pPr>
      <w:r>
        <w:rPr/>
        <w:t>It could be argued each leg of the swap should only be “discounted” using the survival probabilities of the counterparty paying the cashflows. In this case the coupon payment becomes:</w:t>
      </w:r>
    </w:p>
    <w:p>
      <w:pPr>
        <w:pStyle w:val="BodyText"/>
        <w:rPr/>
      </w:pPr>
      <w:r>
        <w:rPr/>
      </w:r>
    </w:p>
    <w:p>
      <w:pPr>
        <w:pStyle w:val="BodyText"/>
        <w:rPr/>
      </w:pPr>
      <w:r>
        <w:rPr/>
        <w:tab/>
      </w:r>
      <w:r>
        <w:rPr/>
      </w:r>
      <m:oMath xmlns:m="http://schemas.openxmlformats.org/officeDocument/2006/math">
        <m:r>
          <m:t xml:space="preserve">C</m:t>
        </m:r>
        <m:r>
          <m:t xml:space="preserve">=</m:t>
        </m:r>
        <m:f>
          <m:num>
            <m:nary>
              <m:naryPr>
                <m:chr m:val="∑"/>
              </m:naryPr>
              <m:sub>
                <m:r>
                  <m:t xml:space="preserve">t</m:t>
                </m:r>
                <m:r>
                  <m:t xml:space="preserve">=</m:t>
                </m:r>
                <m:r>
                  <m:t xml:space="preserve">1</m:t>
                </m:r>
              </m:sub>
              <m:sup>
                <m:r>
                  <m:t xml:space="preserve">T</m:t>
                </m:r>
              </m:sup>
              <m:e>
                <m:sSub>
                  <m:e>
                    <m:r>
                      <m:rPr>
                        <m:lit/>
                        <m:nor/>
                      </m:rPr>
                      <m:t xml:space="preserve">md</m:t>
                    </m:r>
                  </m:e>
                  <m:sub>
                    <m:r>
                      <m:rPr>
                        <m:lit/>
                        <m:nor/>
                      </m:rPr>
                      <m:t xml:space="preserve">RE</m:t>
                    </m:r>
                  </m:sub>
                </m:sSub>
                <m:r>
                  <m:t xml:space="preserve">(</m:t>
                </m:r>
                <m:r>
                  <m:t xml:space="preserve">t</m:t>
                </m:r>
                <m:r>
                  <m:t xml:space="preserve">)</m:t>
                </m:r>
                <m:r>
                  <m:t xml:space="preserve">×</m:t>
                </m:r>
                <m:sSub>
                  <m:e>
                    <m:r>
                      <m:rPr>
                        <m:lit/>
                        <m:nor/>
                      </m:rPr>
                      <m:t xml:space="preserve">cs</m:t>
                    </m:r>
                  </m:e>
                  <m:sub>
                    <m:r>
                      <m:rPr>
                        <m:lit/>
                        <m:nor/>
                      </m:rPr>
                      <m:t xml:space="preserve">RE</m:t>
                    </m:r>
                  </m:sub>
                </m:sSub>
                <m:r>
                  <m:t xml:space="preserve">(</m:t>
                </m:r>
                <m:r>
                  <m:t xml:space="preserve">t</m:t>
                </m:r>
                <m:r>
                  <m:t xml:space="preserve">−</m:t>
                </m:r>
                <m:r>
                  <m:t xml:space="preserve">1</m:t>
                </m:r>
                <m:r>
                  <m:t xml:space="preserve">)</m:t>
                </m:r>
                <m:r>
                  <m:t xml:space="preserve">×</m:t>
                </m:r>
                <m:sSub>
                  <m:e>
                    <m:r>
                      <m:rPr>
                        <m:lit/>
                        <m:nor/>
                      </m:rPr>
                      <m:t xml:space="preserve">cs</m:t>
                    </m:r>
                  </m:e>
                  <m:sub>
                    <m:r>
                      <m:t xml:space="preserve">S</m:t>
                    </m:r>
                  </m:sub>
                </m:sSub>
                <m:r>
                  <m:t xml:space="preserve">(</m:t>
                </m:r>
                <m:r>
                  <m:t xml:space="preserve">t</m:t>
                </m:r>
                <m:r>
                  <m:t xml:space="preserve">+</m:t>
                </m:r>
                <m:sSub>
                  <m:e>
                    <m:r>
                      <m:t xml:space="preserve">t</m:t>
                    </m:r>
                  </m:e>
                  <m:sub>
                    <m:r>
                      <m:t xml:space="preserve">D</m:t>
                    </m:r>
                  </m:sub>
                </m:sSub>
                <m:r>
                  <m:t xml:space="preserve">+</m:t>
                </m:r>
                <m:sSub>
                  <m:e>
                    <m:r>
                      <m:t xml:space="preserve">t</m:t>
                    </m:r>
                  </m:e>
                  <m:sub>
                    <m:r>
                      <m:t xml:space="preserve">P</m:t>
                    </m:r>
                  </m:sub>
                </m:sSub>
                <m:r>
                  <m:t xml:space="preserve">−</m:t>
                </m:r>
                <m:r>
                  <m:t xml:space="preserve">1</m:t>
                </m:r>
                <m:r>
                  <m:t xml:space="preserve">)</m:t>
                </m:r>
                <m:r>
                  <m:t xml:space="preserve">×</m:t>
                </m:r>
                <m:r>
                  <m:rPr>
                    <m:lit/>
                    <m:nor/>
                  </m:rPr>
                  <m:t xml:space="preserve">DF</m:t>
                </m:r>
                <m:r>
                  <m:t xml:space="preserve">(</m:t>
                </m:r>
                <m:r>
                  <m:t xml:space="preserve">t</m:t>
                </m:r>
                <m:r>
                  <m:t xml:space="preserve">+</m:t>
                </m:r>
                <m:sSub>
                  <m:e>
                    <m:r>
                      <m:t xml:space="preserve">t</m:t>
                    </m:r>
                  </m:e>
                  <m:sub>
                    <m:r>
                      <m:t xml:space="preserve">D</m:t>
                    </m:r>
                  </m:sub>
                </m:sSub>
                <m:r>
                  <m:t xml:space="preserve">+</m:t>
                </m:r>
                <m:sSub>
                  <m:e>
                    <m:r>
                      <m:t xml:space="preserve">t</m:t>
                    </m:r>
                  </m:e>
                  <m:sub>
                    <m:r>
                      <m:t xml:space="preserve">P</m:t>
                    </m:r>
                  </m:sub>
                </m:sSub>
                <m:r>
                  <m:t xml:space="preserve">)</m:t>
                </m:r>
              </m:e>
            </m:nary>
          </m:num>
          <m:den>
            <m:nary>
              <m:naryPr>
                <m:chr m:val="∑"/>
              </m:naryPr>
              <m:sub>
                <m:r>
                  <m:t xml:space="preserve">t</m:t>
                </m:r>
                <m:r>
                  <m:t xml:space="preserve">=</m:t>
                </m:r>
                <m:r>
                  <m:t xml:space="preserve">1</m:t>
                </m:r>
              </m:sub>
              <m:sup>
                <m:r>
                  <m:t xml:space="preserve">T</m:t>
                </m:r>
              </m:sup>
              <m:e>
                <m:sSub>
                  <m:e>
                    <m:r>
                      <m:rPr>
                        <m:lit/>
                        <m:nor/>
                      </m:rPr>
                      <m:t xml:space="preserve">cs</m:t>
                    </m:r>
                  </m:e>
                  <m:sub>
                    <m:r>
                      <m:rPr>
                        <m:lit/>
                        <m:nor/>
                      </m:rPr>
                      <m:t xml:space="preserve">RE</m:t>
                    </m:r>
                  </m:sub>
                </m:sSub>
                <m:r>
                  <m:t xml:space="preserve">(</m:t>
                </m:r>
                <m:r>
                  <m:t xml:space="preserve">t</m:t>
                </m:r>
                <m:r>
                  <m:t xml:space="preserve">−</m:t>
                </m:r>
                <m:sSub>
                  <m:e>
                    <m:r>
                      <m:t xml:space="preserve">t</m:t>
                    </m:r>
                  </m:e>
                  <m:sub>
                    <m:r>
                      <m:t xml:space="preserve">D</m:t>
                    </m:r>
                  </m:sub>
                </m:sSub>
                <m:r>
                  <m:t xml:space="preserve">)</m:t>
                </m:r>
                <m:r>
                  <m:t xml:space="preserve">×</m:t>
                </m:r>
                <m:sSub>
                  <m:e>
                    <m:r>
                      <m:rPr>
                        <m:lit/>
                        <m:nor/>
                      </m:rPr>
                      <m:t xml:space="preserve">cs</m:t>
                    </m:r>
                  </m:e>
                  <m:sub>
                    <m:r>
                      <m:t xml:space="preserve">B</m:t>
                    </m:r>
                  </m:sub>
                </m:sSub>
                <m:r>
                  <m:t xml:space="preserve">(</m:t>
                </m:r>
                <m:r>
                  <m:t xml:space="preserve">t</m:t>
                </m:r>
                <m:r>
                  <m:t xml:space="preserve">−</m:t>
                </m:r>
                <m:r>
                  <m:t xml:space="preserve">1</m:t>
                </m:r>
                <m:r>
                  <m:t xml:space="preserve">)</m:t>
                </m:r>
                <m:r>
                  <m:t xml:space="preserve">×</m:t>
                </m:r>
                <m:r>
                  <m:rPr>
                    <m:lit/>
                    <m:nor/>
                  </m:rPr>
                  <m:t xml:space="preserve">DF</m:t>
                </m:r>
                <m:r>
                  <m:t xml:space="preserve">(</m:t>
                </m:r>
                <m:r>
                  <m:t xml:space="preserve">t</m:t>
                </m:r>
                <m:r>
                  <m:t xml:space="preserve">+</m:t>
                </m:r>
                <m:r>
                  <m:t xml:space="preserve">1</m:t>
                </m:r>
                <m:r>
                  <m:t xml:space="preserve">)</m:t>
                </m:r>
              </m:e>
            </m:nary>
          </m:den>
        </m:f>
      </m:oMath>
      <w:r>
        <w:rPr/>
        <w:tab/>
        <w:tab/>
        <w:tab/>
        <w:tab/>
        <w:t>(8)</w:t>
      </w:r>
    </w:p>
    <w:p>
      <w:pPr>
        <w:pStyle w:val="BodyText"/>
        <w:rPr/>
      </w:pPr>
      <w:r>
        <w:rPr/>
      </w:r>
    </w:p>
    <w:p>
      <w:pPr>
        <w:pStyle w:val="BodyText"/>
        <w:numPr>
          <w:ilvl w:val="1"/>
          <w:numId w:val="2"/>
        </w:numPr>
        <w:rPr>
          <w:b/>
        </w:rPr>
      </w:pPr>
      <w:r>
        <w:rPr>
          <w:b/>
        </w:rPr>
        <w:t>Quarterly Payments</w:t>
      </w:r>
    </w:p>
    <w:p>
      <w:pPr>
        <w:pStyle w:val="BodyText"/>
        <w:rPr>
          <w:b/>
        </w:rPr>
      </w:pPr>
      <w:r>
        <w:rPr>
          <w:b/>
        </w:rPr>
      </w:r>
    </w:p>
    <w:p>
      <w:pPr>
        <w:pStyle w:val="BodyText"/>
        <w:rPr/>
      </w:pPr>
      <w:r>
        <w:rPr/>
        <w:t>Within the implementation of this model, the periods we use will be months, however the coupon payments will be made only every quarter (in arrears). The quarterly coupon payment will thus be (based on equation(7)):</w:t>
      </w:r>
    </w:p>
    <w:p>
      <w:pPr>
        <w:pStyle w:val="BodyText"/>
        <w:rPr/>
      </w:pPr>
      <w:r>
        <w:rPr/>
      </w:r>
      <w:r>
        <w:br w:type="page"/>
      </w:r>
    </w:p>
    <w:p>
      <w:pPr>
        <w:pStyle w:val="BodyText"/>
        <w:rPr/>
      </w:pPr>
      <w:r>
        <w:rPr/>
      </w:r>
    </w:p>
    <w:p>
      <w:pPr>
        <w:pStyle w:val="BodyText"/>
        <w:rPr/>
      </w:pPr>
      <w:r>
        <w:rPr/>
        <w:tab/>
      </w:r>
      <w:r>
        <w:rPr/>
      </w:r>
      <m:oMath xmlns:m="http://schemas.openxmlformats.org/officeDocument/2006/math">
        <m:r>
          <m:t xml:space="preserve">C</m:t>
        </m:r>
        <m:r>
          <m:t xml:space="preserve">=</m:t>
        </m:r>
        <m:f>
          <m:num>
            <m:nary>
              <m:naryPr>
                <m:chr m:val="∑"/>
              </m:naryPr>
              <m:sub>
                <m:r>
                  <m:t xml:space="preserve">t</m:t>
                </m:r>
                <m:r>
                  <m:t xml:space="preserve">=</m:t>
                </m:r>
                <m:r>
                  <m:t xml:space="preserve">1</m:t>
                </m:r>
              </m:sub>
              <m:sup>
                <m:r>
                  <m:t xml:space="preserve">T</m:t>
                </m:r>
              </m:sup>
              <m:e>
                <m:sSub>
                  <m:e>
                    <m:r>
                      <m:rPr>
                        <m:lit/>
                        <m:nor/>
                      </m:rPr>
                      <m:t xml:space="preserve">md</m:t>
                    </m:r>
                  </m:e>
                  <m:sub>
                    <m:r>
                      <m:rPr>
                        <m:lit/>
                        <m:nor/>
                      </m:rPr>
                      <m:t xml:space="preserve">RE</m:t>
                    </m:r>
                  </m:sub>
                </m:sSub>
                <m:r>
                  <m:t xml:space="preserve">(</m:t>
                </m:r>
                <m:r>
                  <m:t xml:space="preserve">t</m:t>
                </m:r>
                <m:r>
                  <m:t xml:space="preserve">)</m:t>
                </m:r>
                <m:r>
                  <m:t xml:space="preserve">×</m:t>
                </m:r>
                <m:sSub>
                  <m:e>
                    <m:r>
                      <m:rPr>
                        <m:lit/>
                        <m:nor/>
                      </m:rPr>
                      <m:t xml:space="preserve">cs</m:t>
                    </m:r>
                  </m:e>
                  <m:sub>
                    <m:r>
                      <m:rPr>
                        <m:lit/>
                        <m:nor/>
                      </m:rPr>
                      <m:t xml:space="preserve">RE</m:t>
                    </m:r>
                  </m:sub>
                </m:sSub>
                <m:r>
                  <m:t xml:space="preserve">(</m:t>
                </m:r>
                <m:r>
                  <m:t xml:space="preserve">t</m:t>
                </m:r>
                <m:r>
                  <m:t xml:space="preserve">−</m:t>
                </m:r>
                <m:r>
                  <m:t xml:space="preserve">1</m:t>
                </m:r>
                <m:r>
                  <m:t xml:space="preserve">)</m:t>
                </m:r>
                <m:r>
                  <m:t xml:space="preserve">×</m:t>
                </m:r>
                <m:sSub>
                  <m:e>
                    <m:r>
                      <m:rPr>
                        <m:lit/>
                        <m:nor/>
                      </m:rPr>
                      <m:t xml:space="preserve">cs</m:t>
                    </m:r>
                  </m:e>
                  <m:sub>
                    <m:r>
                      <m:t xml:space="preserve">B</m:t>
                    </m:r>
                  </m:sub>
                </m:sSub>
                <m:r>
                  <m:t xml:space="preserve">(</m:t>
                </m:r>
                <m:r>
                  <m:t xml:space="preserve">t</m:t>
                </m:r>
                <m:r>
                  <m:t xml:space="preserve">−</m:t>
                </m:r>
                <m:r>
                  <m:t xml:space="preserve">1</m:t>
                </m:r>
                <m:r>
                  <m:t xml:space="preserve">)</m:t>
                </m:r>
                <m:r>
                  <m:t xml:space="preserve">×</m:t>
                </m:r>
                <m:sSub>
                  <m:e>
                    <m:r>
                      <m:rPr>
                        <m:lit/>
                        <m:nor/>
                      </m:rPr>
                      <m:t xml:space="preserve">cs</m:t>
                    </m:r>
                  </m:e>
                  <m:sub>
                    <m:r>
                      <m:t xml:space="preserve">S</m:t>
                    </m:r>
                  </m:sub>
                </m:sSub>
                <m:r>
                  <m:t xml:space="preserve">(</m:t>
                </m:r>
                <m:r>
                  <m:t xml:space="preserve">t</m:t>
                </m:r>
                <m:r>
                  <m:t xml:space="preserve">+</m:t>
                </m:r>
                <m:sSub>
                  <m:e>
                    <m:r>
                      <m:t xml:space="preserve">t</m:t>
                    </m:r>
                  </m:e>
                  <m:sub>
                    <m:r>
                      <m:t xml:space="preserve">D</m:t>
                    </m:r>
                  </m:sub>
                </m:sSub>
                <m:r>
                  <m:t xml:space="preserve">+</m:t>
                </m:r>
                <m:sSub>
                  <m:e>
                    <m:r>
                      <m:t xml:space="preserve">t</m:t>
                    </m:r>
                  </m:e>
                  <m:sub>
                    <m:r>
                      <m:t xml:space="preserve">P</m:t>
                    </m:r>
                  </m:sub>
                </m:sSub>
                <m:r>
                  <m:t xml:space="preserve">−</m:t>
                </m:r>
                <m:r>
                  <m:t xml:space="preserve">1</m:t>
                </m:r>
                <m:r>
                  <m:t xml:space="preserve">)</m:t>
                </m:r>
                <m:r>
                  <m:t xml:space="preserve">×</m:t>
                </m:r>
                <m:r>
                  <m:rPr>
                    <m:lit/>
                    <m:nor/>
                  </m:rPr>
                  <m:t xml:space="preserve">DF</m:t>
                </m:r>
                <m:r>
                  <m:t xml:space="preserve">(</m:t>
                </m:r>
                <m:r>
                  <m:t xml:space="preserve">t</m:t>
                </m:r>
                <m:r>
                  <m:t xml:space="preserve">+</m:t>
                </m:r>
                <m:sSub>
                  <m:e>
                    <m:r>
                      <m:t xml:space="preserve">t</m:t>
                    </m:r>
                  </m:e>
                  <m:sub>
                    <m:r>
                      <m:t xml:space="preserve">D</m:t>
                    </m:r>
                  </m:sub>
                </m:sSub>
                <m:r>
                  <m:t xml:space="preserve">+</m:t>
                </m:r>
                <m:sSub>
                  <m:e>
                    <m:r>
                      <m:t xml:space="preserve">t</m:t>
                    </m:r>
                  </m:e>
                  <m:sub>
                    <m:r>
                      <m:t xml:space="preserve">P</m:t>
                    </m:r>
                  </m:sub>
                </m:sSub>
                <m:r>
                  <m:t xml:space="preserve">)</m:t>
                </m:r>
              </m:e>
            </m:nary>
          </m:num>
          <m:den>
            <m:nary>
              <m:naryPr>
                <m:chr m:val="∑"/>
              </m:naryPr>
              <m:sub>
                <m:r>
                  <m:t xml:space="preserve">i</m:t>
                </m:r>
                <m:r>
                  <m:t xml:space="preserve">=</m:t>
                </m:r>
                <m:r>
                  <m:t xml:space="preserve">1</m:t>
                </m:r>
              </m:sub>
              <m:sup>
                <m:f>
                  <m:fPr>
                    <m:type m:val="lin"/>
                  </m:fPr>
                  <m:num>
                    <m:r>
                      <m:t xml:space="preserve">T</m:t>
                    </m:r>
                  </m:num>
                  <m:den>
                    <m:r>
                      <m:t xml:space="preserve">3</m:t>
                    </m:r>
                  </m:den>
                </m:f>
              </m:sup>
              <m:e>
                <m:sSub>
                  <m:e>
                    <m:r>
                      <m:rPr>
                        <m:lit/>
                        <m:nor/>
                      </m:rPr>
                      <m:t xml:space="preserve">cs</m:t>
                    </m:r>
                  </m:e>
                  <m:sub>
                    <m:r>
                      <m:rPr>
                        <m:lit/>
                        <m:nor/>
                      </m:rPr>
                      <m:t xml:space="preserve">RE</m:t>
                    </m:r>
                  </m:sub>
                </m:sSub>
                <m:r>
                  <m:t xml:space="preserve">(</m:t>
                </m:r>
                <m:sSub>
                  <m:e>
                    <m:r>
                      <m:t xml:space="preserve">t</m:t>
                    </m:r>
                  </m:e>
                  <m:sub>
                    <m:r>
                      <m:t xml:space="preserve">i</m:t>
                    </m:r>
                    <m:r>
                      <m:t xml:space="preserve">+</m:t>
                    </m:r>
                    <m:r>
                      <m:t xml:space="preserve">1</m:t>
                    </m:r>
                  </m:sub>
                </m:sSub>
                <m:r>
                  <m:t xml:space="preserve">−</m:t>
                </m:r>
                <m:r>
                  <m:t xml:space="preserve">1</m:t>
                </m:r>
                <m:r>
                  <m:t xml:space="preserve">−</m:t>
                </m:r>
                <m:sSub>
                  <m:e>
                    <m:r>
                      <m:t xml:space="preserve">t</m:t>
                    </m:r>
                  </m:e>
                  <m:sub>
                    <m:r>
                      <m:t xml:space="preserve">D</m:t>
                    </m:r>
                  </m:sub>
                </m:sSub>
                <m:r>
                  <m:t xml:space="preserve">)</m:t>
                </m:r>
                <m:r>
                  <m:t xml:space="preserve">×</m:t>
                </m:r>
                <m:sSub>
                  <m:e>
                    <m:r>
                      <m:rPr>
                        <m:lit/>
                        <m:nor/>
                      </m:rPr>
                      <m:t xml:space="preserve">cs</m:t>
                    </m:r>
                  </m:e>
                  <m:sub>
                    <m:r>
                      <m:t xml:space="preserve">B</m:t>
                    </m:r>
                  </m:sub>
                </m:sSub>
                <m:r>
                  <m:t xml:space="preserve">(</m:t>
                </m:r>
                <m:sSub>
                  <m:e>
                    <m:r>
                      <m:t xml:space="preserve">t</m:t>
                    </m:r>
                  </m:e>
                  <m:sub>
                    <m:r>
                      <m:t xml:space="preserve">i</m:t>
                    </m:r>
                    <m:r>
                      <m:t xml:space="preserve">+</m:t>
                    </m:r>
                    <m:r>
                      <m:t xml:space="preserve">1</m:t>
                    </m:r>
                  </m:sub>
                </m:sSub>
                <m:r>
                  <m:t xml:space="preserve">−</m:t>
                </m:r>
                <m:r>
                  <m:t xml:space="preserve">1</m:t>
                </m:r>
                <m:r>
                  <m:t xml:space="preserve">)</m:t>
                </m:r>
                <m:r>
                  <m:t xml:space="preserve">×</m:t>
                </m:r>
                <m:sSub>
                  <m:e>
                    <m:r>
                      <m:rPr>
                        <m:lit/>
                        <m:nor/>
                      </m:rPr>
                      <m:t xml:space="preserve">cs</m:t>
                    </m:r>
                  </m:e>
                  <m:sub>
                    <m:r>
                      <m:t xml:space="preserve">S</m:t>
                    </m:r>
                  </m:sub>
                </m:sSub>
                <m:r>
                  <m:t xml:space="preserve">(</m:t>
                </m:r>
                <m:sSub>
                  <m:e>
                    <m:r>
                      <m:t xml:space="preserve">t</m:t>
                    </m:r>
                  </m:e>
                  <m:sub>
                    <m:r>
                      <m:t xml:space="preserve">i</m:t>
                    </m:r>
                    <m:r>
                      <m:t xml:space="preserve">+</m:t>
                    </m:r>
                    <m:r>
                      <m:t xml:space="preserve">1</m:t>
                    </m:r>
                  </m:sub>
                </m:sSub>
                <m:r>
                  <m:t xml:space="preserve">−</m:t>
                </m:r>
                <m:r>
                  <m:t xml:space="preserve">1</m:t>
                </m:r>
                <m:r>
                  <m:t xml:space="preserve">)</m:t>
                </m:r>
                <m:r>
                  <m:t xml:space="preserve">×</m:t>
                </m:r>
                <m:r>
                  <m:rPr>
                    <m:lit/>
                    <m:nor/>
                  </m:rPr>
                  <m:t xml:space="preserve">DF</m:t>
                </m:r>
                <m:r>
                  <m:t xml:space="preserve">(</m:t>
                </m:r>
                <m:sSub>
                  <m:e>
                    <m:r>
                      <m:t xml:space="preserve">t</m:t>
                    </m:r>
                  </m:e>
                  <m:sub>
                    <m:r>
                      <m:t xml:space="preserve">i</m:t>
                    </m:r>
                    <m:r>
                      <m:t xml:space="preserve">+</m:t>
                    </m:r>
                    <m:r>
                      <m:t xml:space="preserve">1</m:t>
                    </m:r>
                  </m:sub>
                </m:sSub>
                <m:r>
                  <m:t xml:space="preserve">)</m:t>
                </m:r>
              </m:e>
            </m:nary>
          </m:den>
        </m:f>
      </m:oMath>
      <w:r>
        <w:rPr/>
        <w:tab/>
        <w:tab/>
        <w:t>(9)</w:t>
      </w:r>
    </w:p>
    <w:p>
      <w:pPr>
        <w:pStyle w:val="BodyText"/>
        <w:rPr/>
      </w:pPr>
      <w:r>
        <w:rPr/>
      </w:r>
    </w:p>
    <w:p>
      <w:pPr>
        <w:pStyle w:val="BodyText"/>
        <w:rPr/>
      </w:pPr>
      <w:r>
        <w:rPr/>
        <w:t xml:space="preserve">where </w:t>
      </w:r>
      <w:r>
        <w:rPr>
          <w:i/>
        </w:rPr>
        <w:t>t</w:t>
      </w:r>
      <w:r>
        <w:rPr>
          <w:i/>
          <w:vertAlign w:val="subscript"/>
        </w:rPr>
        <w:t>i</w:t>
      </w:r>
      <w:r>
        <w:rPr/>
        <w:t xml:space="preserve"> = 3</w:t>
      </w:r>
      <w:r>
        <w:rPr>
          <w:i/>
        </w:rPr>
        <w:t>i</w:t>
      </w:r>
      <w:r>
        <w:rPr/>
        <w:t>.</w:t>
      </w:r>
    </w:p>
    <w:p>
      <w:pPr>
        <w:pStyle w:val="BodyText"/>
        <w:rPr/>
      </w:pPr>
      <w:r>
        <w:rPr/>
      </w:r>
    </w:p>
    <w:p>
      <w:pPr>
        <w:pStyle w:val="Normal"/>
        <w:numPr>
          <w:ilvl w:val="1"/>
          <w:numId w:val="2"/>
        </w:numPr>
        <w:jc w:val="both"/>
        <w:rPr>
          <w:b/>
        </w:rPr>
      </w:pPr>
      <w:r>
        <w:rPr>
          <w:b/>
        </w:rPr>
        <w:t>Correlation</w:t>
      </w:r>
    </w:p>
    <w:p>
      <w:pPr>
        <w:pStyle w:val="Normal"/>
        <w:jc w:val="both"/>
        <w:rPr>
          <w:b/>
        </w:rPr>
      </w:pPr>
      <w:r>
        <w:rPr>
          <w:b/>
        </w:rPr>
      </w:r>
    </w:p>
    <w:p>
      <w:pPr>
        <w:pStyle w:val="Normal"/>
        <w:jc w:val="both"/>
        <w:rPr/>
      </w:pPr>
      <w:r>
        <w:rPr/>
        <w:t xml:space="preserve">In theory we should incorporate the correlations between all three parties – the reference entity, and the swap buyer and seller. However it is not possible to calculate a closed-form expression for the coupon payment </w:t>
      </w:r>
      <w:r>
        <w:rPr>
          <w:i/>
        </w:rPr>
        <w:t>C</w:t>
      </w:r>
      <w:r>
        <w:rPr/>
        <w:t>, based upon all three correlations.</w:t>
      </w:r>
      <w:r>
        <w:rPr>
          <w:rStyle w:val="FootnoteCharacters"/>
          <w:rStyle w:val="FootnoteReference"/>
        </w:rPr>
        <w:footnoteReference w:id="11"/>
      </w:r>
      <w:r>
        <w:rPr/>
        <w:t xml:space="preserve"> To calculate the coupon payment in this environment would require a Monte-Carlo simulation approach.</w:t>
      </w:r>
    </w:p>
    <w:p>
      <w:pPr>
        <w:pStyle w:val="Normal"/>
        <w:jc w:val="both"/>
        <w:rPr/>
      </w:pPr>
      <w:r>
        <w:rPr/>
      </w:r>
    </w:p>
    <w:p>
      <w:pPr>
        <w:pStyle w:val="Normal"/>
        <w:jc w:val="both"/>
        <w:rPr/>
      </w:pPr>
      <w:r>
        <w:rPr/>
        <w:t xml:space="preserve">However if we assume the framework given in section 3.7 holds, then we can use joint default probabilities from the following equation, defining the events </w:t>
      </w:r>
      <w:r>
        <w:rPr>
          <w:i/>
        </w:rPr>
        <w:t>A</w:t>
      </w:r>
      <w:r>
        <w:rPr/>
        <w:t xml:space="preserve"> and </w:t>
      </w:r>
      <w:r>
        <w:rPr>
          <w:i/>
        </w:rPr>
        <w:t>B</w:t>
      </w:r>
      <w:r>
        <w:rPr/>
        <w:t xml:space="preserve"> accordingly:</w:t>
      </w:r>
    </w:p>
    <w:p>
      <w:pPr>
        <w:pStyle w:val="Normal"/>
        <w:jc w:val="both"/>
        <w:rPr/>
      </w:pPr>
      <w:r>
        <w:rPr/>
      </w:r>
    </w:p>
    <w:p>
      <w:pPr>
        <w:pStyle w:val="Normal"/>
        <w:jc w:val="both"/>
        <w:rPr/>
      </w:pPr>
      <w:r>
        <w:rPr/>
        <w:tab/>
        <w:tab/>
      </w:r>
      <w:r>
        <w:rPr>
          <w:sz w:val="24"/>
        </w:rPr>
      </w:r>
      <m:oMath xmlns:m="http://schemas.openxmlformats.org/officeDocument/2006/math">
        <m:r>
          <m:t xml:space="preserve">P</m:t>
        </m:r>
        <m:r>
          <m:t xml:space="preserve">(</m:t>
        </m:r>
        <m:r>
          <m:t xml:space="preserve">A</m:t>
        </m:r>
        <m:r>
          <m:t xml:space="preserve">∩</m:t>
        </m:r>
        <m:r>
          <m:t xml:space="preserve">B</m:t>
        </m:r>
        <m:r>
          <m:t xml:space="preserve">)</m:t>
        </m:r>
        <m:r>
          <m:t xml:space="preserve">=</m:t>
        </m:r>
        <m:sSub>
          <m:e>
            <m:r>
              <m:t xml:space="preserve">p</m:t>
            </m:r>
          </m:e>
          <m:sub>
            <m:r>
              <m:t xml:space="preserve">A</m:t>
            </m:r>
          </m:sub>
        </m:sSub>
        <m:sSub>
          <m:e>
            <m:r>
              <m:t xml:space="preserve">p</m:t>
            </m:r>
          </m:e>
          <m:sub>
            <m:r>
              <m:t xml:space="preserve">B</m:t>
            </m:r>
          </m:sub>
        </m:sSub>
        <m:r>
          <m:t xml:space="preserve">+</m:t>
        </m:r>
        <m:r>
          <m:rPr>
            <m:lit/>
            <m:nor/>
          </m:rPr>
          <m:t xml:space="preserve">corr</m:t>
        </m:r>
        <m:r>
          <m:t xml:space="preserve">(</m:t>
        </m:r>
        <m:r>
          <m:t xml:space="preserve">A</m:t>
        </m:r>
        <m:r>
          <m:t xml:space="preserve">,</m:t>
        </m:r>
        <m:r>
          <m:t xml:space="preserve">B</m:t>
        </m:r>
        <m:r>
          <m:t xml:space="preserve">)</m:t>
        </m:r>
        <m:rad>
          <m:radPr>
            <m:degHide m:val="1"/>
          </m:radPr>
          <m:deg/>
          <m:e>
            <m:sSub>
              <m:e>
                <m:r>
                  <m:t xml:space="preserve">p</m:t>
                </m:r>
              </m:e>
              <m:sub>
                <m:r>
                  <m:t xml:space="preserve">A</m:t>
                </m:r>
              </m:sub>
            </m:sSub>
            <m:r>
              <m:t xml:space="preserve">(</m:t>
            </m:r>
            <m:r>
              <m:t xml:space="preserve">1</m:t>
            </m:r>
            <m:r>
              <m:t xml:space="preserve">−</m:t>
            </m:r>
            <m:sSub>
              <m:e>
                <m:r>
                  <m:t xml:space="preserve">p</m:t>
                </m:r>
              </m:e>
              <m:sub>
                <m:r>
                  <m:t xml:space="preserve">A</m:t>
                </m:r>
              </m:sub>
            </m:sSub>
            <m:r>
              <m:t xml:space="preserve">)</m:t>
            </m:r>
            <m:sSub>
              <m:e>
                <m:r>
                  <m:t xml:space="preserve">p</m:t>
                </m:r>
              </m:e>
              <m:sub>
                <m:r>
                  <m:t xml:space="preserve">B</m:t>
                </m:r>
              </m:sub>
            </m:sSub>
            <m:r>
              <m:t xml:space="preserve">(</m:t>
            </m:r>
            <m:r>
              <m:t xml:space="preserve">1</m:t>
            </m:r>
            <m:r>
              <m:t xml:space="preserve">−</m:t>
            </m:r>
            <m:sSub>
              <m:e>
                <m:r>
                  <m:t xml:space="preserve">p</m:t>
                </m:r>
              </m:e>
              <m:sub>
                <m:r>
                  <m:t xml:space="preserve">B</m:t>
                </m:r>
              </m:sub>
            </m:sSub>
            <m:r>
              <m:t xml:space="preserve">)</m:t>
            </m:r>
          </m:e>
        </m:rad>
      </m:oMath>
    </w:p>
    <w:p>
      <w:pPr>
        <w:pStyle w:val="Normal"/>
        <w:jc w:val="both"/>
        <w:rPr/>
      </w:pPr>
      <w:r>
        <w:rPr/>
      </w:r>
    </w:p>
    <w:p>
      <w:pPr>
        <w:pStyle w:val="Normal"/>
        <w:jc w:val="both"/>
        <w:rPr/>
      </w:pPr>
      <w:r>
        <w:rPr/>
        <w:t xml:space="preserve">Then </w:t>
      </w:r>
      <w:r>
        <w:rPr>
          <w:i/>
        </w:rPr>
        <w:t>P</w:t>
      </w:r>
      <w:r>
        <w:rPr/>
        <w:t xml:space="preserve">( </w:t>
      </w:r>
      <w:r>
        <w:rPr>
          <w:i/>
        </w:rPr>
        <w:t xml:space="preserve">payment at t </w:t>
      </w:r>
      <w:r>
        <w:rPr/>
        <w:t>) becomes:</w:t>
      </w:r>
    </w:p>
    <w:p>
      <w:pPr>
        <w:pStyle w:val="Normal"/>
        <w:jc w:val="both"/>
        <w:rPr/>
      </w:pPr>
      <w:r>
        <w:rPr/>
        <w:t xml:space="preserve"> </w:t>
      </w:r>
    </w:p>
    <w:p>
      <w:pPr>
        <w:pStyle w:val="Normal"/>
        <w:jc w:val="both"/>
        <w:rPr/>
      </w:pPr>
      <w:r>
        <w:rPr/>
      </w:r>
      <m:oMathPara xmlns:m="http://schemas.openxmlformats.org/officeDocument/2006/math">
        <m:oMathParaPr>
          <m:jc m:val="left"/>
        </m:oMathParaPr>
        <m:oMath>
          <m:eqArr>
            <m:e>
              <m:sSub>
                <m:e>
                  <m:r>
                    <m:rPr>
                      <m:lit/>
                      <m:nor/>
                    </m:rPr>
                    <m:t xml:space="preserve">md</m:t>
                  </m:r>
                </m:e>
                <m:sub>
                  <m:r>
                    <m:rPr>
                      <m:lit/>
                      <m:nor/>
                    </m:rPr>
                    <m:t xml:space="preserve">RE</m:t>
                  </m:r>
                </m:sub>
              </m:sSub>
              <m:r>
                <m:t xml:space="preserve">(</m:t>
              </m:r>
              <m:r>
                <m:t xml:space="preserve">t</m:t>
              </m:r>
              <m:r>
                <m:t xml:space="preserve">)</m:t>
              </m:r>
              <m:sSub>
                <m:e>
                  <m:r>
                    <m:rPr>
                      <m:lit/>
                      <m:nor/>
                    </m:rPr>
                    <m:t xml:space="preserve">cs</m:t>
                  </m:r>
                </m:e>
                <m:sub>
                  <m:r>
                    <m:rPr>
                      <m:lit/>
                      <m:nor/>
                    </m:rPr>
                    <m:t xml:space="preserve">RE</m:t>
                  </m:r>
                </m:sub>
              </m:sSub>
              <m:r>
                <m:t xml:space="preserve">(</m:t>
              </m:r>
              <m:r>
                <m:t xml:space="preserve">t</m:t>
              </m:r>
              <m:r>
                <m:t xml:space="preserve">−</m:t>
              </m:r>
              <m:r>
                <m:t xml:space="preserve">1</m:t>
              </m:r>
              <m:r>
                <m:t xml:space="preserve">)</m:t>
              </m:r>
              <m:sSub>
                <m:e>
                  <m:r>
                    <m:rPr>
                      <m:lit/>
                      <m:nor/>
                    </m:rPr>
                    <m:t xml:space="preserve">cs</m:t>
                  </m:r>
                </m:e>
                <m:sub>
                  <m:r>
                    <m:t xml:space="preserve">S</m:t>
                  </m:r>
                </m:sub>
              </m:sSub>
              <m:r>
                <m:t xml:space="preserve">(</m:t>
              </m:r>
              <m:r>
                <m:t xml:space="preserve">t</m:t>
              </m:r>
              <m:r>
                <m:t xml:space="preserve">+</m:t>
              </m:r>
              <m:sSub>
                <m:e>
                  <m:r>
                    <m:t xml:space="preserve">t</m:t>
                  </m:r>
                </m:e>
                <m:sub>
                  <m:r>
                    <m:t xml:space="preserve">D</m:t>
                  </m:r>
                </m:sub>
              </m:sSub>
              <m:r>
                <m:t xml:space="preserve">+</m:t>
              </m:r>
              <m:sSub>
                <m:e>
                  <m:r>
                    <m:t xml:space="preserve">t</m:t>
                  </m:r>
                </m:e>
                <m:sub>
                  <m:r>
                    <m:t xml:space="preserve">P</m:t>
                  </m:r>
                </m:sub>
              </m:sSub>
              <m:r>
                <m:t xml:space="preserve">−</m:t>
              </m:r>
              <m:r>
                <m:t xml:space="preserve">1</m:t>
              </m:r>
              <m:r>
                <m:t xml:space="preserve">)</m:t>
              </m:r>
            </m:e>
            <m:e>
              <m:r>
                <m:rPr>
                  <m:lit/>
                  <m:nor/>
                </m:rPr>
                <m:t xml:space="preserve">                </m:t>
              </m:r>
              <m:r>
                <m:t xml:space="preserve">−</m:t>
              </m:r>
              <m:sSub>
                <m:e>
                  <m:r>
                    <m:t xml:space="preserve">ρ</m:t>
                  </m:r>
                </m:e>
                <m:sub>
                  <m:r>
                    <m:rPr>
                      <m:lit/>
                      <m:nor/>
                    </m:rPr>
                    <m:t xml:space="preserve">RE</m:t>
                  </m:r>
                  <m:r>
                    <m:t xml:space="preserve">,</m:t>
                  </m:r>
                  <m:r>
                    <m:t xml:space="preserve">S</m:t>
                  </m:r>
                </m:sub>
              </m:sSub>
              <m:r>
                <m:t xml:space="preserve">×</m:t>
              </m:r>
              <m:rad>
                <m:radPr>
                  <m:degHide m:val="1"/>
                </m:radPr>
                <m:deg/>
                <m:e>
                  <m:d>
                    <m:dPr>
                      <m:begChr m:val="("/>
                      <m:endChr m:val=")"/>
                    </m:dPr>
                    <m:e>
                      <m:sSub>
                        <m:e>
                          <m:r>
                            <m:rPr>
                              <m:lit/>
                              <m:nor/>
                            </m:rPr>
                            <m:t xml:space="preserve">md</m:t>
                          </m:r>
                        </m:e>
                        <m:sub>
                          <m:r>
                            <m:rPr>
                              <m:lit/>
                              <m:nor/>
                            </m:rPr>
                            <m:t xml:space="preserve">RE</m:t>
                          </m:r>
                        </m:sub>
                      </m:sSub>
                      <m:r>
                        <m:t xml:space="preserve">(</m:t>
                      </m:r>
                      <m:r>
                        <m:t xml:space="preserve">t</m:t>
                      </m:r>
                      <m:r>
                        <m:t xml:space="preserve">)</m:t>
                      </m:r>
                      <m:sSub>
                        <m:e>
                          <m:r>
                            <m:rPr>
                              <m:lit/>
                              <m:nor/>
                            </m:rPr>
                            <m:t xml:space="preserve">cs</m:t>
                          </m:r>
                        </m:e>
                        <m:sub>
                          <m:r>
                            <m:rPr>
                              <m:lit/>
                              <m:nor/>
                            </m:rPr>
                            <m:t xml:space="preserve">RE</m:t>
                          </m:r>
                        </m:sub>
                      </m:sSub>
                      <m:r>
                        <m:t xml:space="preserve">(</m:t>
                      </m:r>
                      <m:r>
                        <m:t xml:space="preserve">t</m:t>
                      </m:r>
                      <m:r>
                        <m:t xml:space="preserve">−</m:t>
                      </m:r>
                      <m:r>
                        <m:t xml:space="preserve">1</m:t>
                      </m:r>
                      <m:r>
                        <m:t xml:space="preserve">)</m:t>
                      </m:r>
                    </m:e>
                  </m:d>
                  <m:r>
                    <m:t xml:space="preserve">×</m:t>
                  </m:r>
                  <m:sSub>
                    <m:e>
                      <m:r>
                        <m:rPr>
                          <m:lit/>
                          <m:nor/>
                        </m:rPr>
                        <m:t xml:space="preserve">cs</m:t>
                      </m:r>
                    </m:e>
                    <m:sub>
                      <m:r>
                        <m:t xml:space="preserve">S</m:t>
                      </m:r>
                    </m:sub>
                  </m:sSub>
                  <m:r>
                    <m:t xml:space="preserve">(</m:t>
                  </m:r>
                  <m:r>
                    <m:t xml:space="preserve">t</m:t>
                  </m:r>
                  <m:r>
                    <m:t xml:space="preserve">+</m:t>
                  </m:r>
                  <m:sSub>
                    <m:e>
                      <m:r>
                        <m:t xml:space="preserve">t</m:t>
                      </m:r>
                    </m:e>
                    <m:sub>
                      <m:r>
                        <m:t xml:space="preserve">D</m:t>
                      </m:r>
                    </m:sub>
                  </m:sSub>
                  <m:r>
                    <m:t xml:space="preserve">+</m:t>
                  </m:r>
                  <m:sSub>
                    <m:e>
                      <m:r>
                        <m:t xml:space="preserve">t</m:t>
                      </m:r>
                    </m:e>
                    <m:sub>
                      <m:r>
                        <m:t xml:space="preserve">P</m:t>
                      </m:r>
                    </m:sub>
                  </m:sSub>
                  <m:r>
                    <m:t xml:space="preserve">−</m:t>
                  </m:r>
                  <m:r>
                    <m:t xml:space="preserve">1</m:t>
                  </m:r>
                  <m:r>
                    <m:t xml:space="preserve">)</m:t>
                  </m:r>
                  <m:r>
                    <m:t xml:space="preserve">×</m:t>
                  </m:r>
                  <m:d>
                    <m:dPr>
                      <m:begChr m:val="("/>
                      <m:endChr m:val=")"/>
                    </m:dPr>
                    <m:e>
                      <m:r>
                        <m:t xml:space="preserve">1</m:t>
                      </m:r>
                      <m:r>
                        <m:t xml:space="preserve">−</m:t>
                      </m:r>
                      <m:sSub>
                        <m:e>
                          <m:r>
                            <m:rPr>
                              <m:lit/>
                              <m:nor/>
                            </m:rPr>
                            <m:t xml:space="preserve">md</m:t>
                          </m:r>
                        </m:e>
                        <m:sub>
                          <m:r>
                            <m:rPr>
                              <m:lit/>
                              <m:nor/>
                            </m:rPr>
                            <m:t xml:space="preserve">RE</m:t>
                          </m:r>
                        </m:sub>
                      </m:sSub>
                      <m:r>
                        <m:t xml:space="preserve">(</m:t>
                      </m:r>
                      <m:r>
                        <m:t xml:space="preserve">t</m:t>
                      </m:r>
                      <m:r>
                        <m:t xml:space="preserve">)</m:t>
                      </m:r>
                      <m:sSub>
                        <m:e>
                          <m:r>
                            <m:rPr>
                              <m:lit/>
                              <m:nor/>
                            </m:rPr>
                            <m:t xml:space="preserve">cs</m:t>
                          </m:r>
                        </m:e>
                        <m:sub>
                          <m:r>
                            <m:rPr>
                              <m:lit/>
                              <m:nor/>
                            </m:rPr>
                            <m:t xml:space="preserve">RE</m:t>
                          </m:r>
                        </m:sub>
                      </m:sSub>
                      <m:r>
                        <m:t xml:space="preserve">(</m:t>
                      </m:r>
                      <m:r>
                        <m:t xml:space="preserve">t</m:t>
                      </m:r>
                      <m:r>
                        <m:t xml:space="preserve">−</m:t>
                      </m:r>
                      <m:r>
                        <m:t xml:space="preserve">1</m:t>
                      </m:r>
                      <m:r>
                        <m:t xml:space="preserve">)</m:t>
                      </m:r>
                    </m:e>
                  </m:d>
                  <m:r>
                    <m:t xml:space="preserve">×</m:t>
                  </m:r>
                  <m:d>
                    <m:dPr>
                      <m:begChr m:val="("/>
                      <m:endChr m:val=")"/>
                    </m:dPr>
                    <m:e>
                      <m:r>
                        <m:t xml:space="preserve">1</m:t>
                      </m:r>
                      <m:r>
                        <m:t xml:space="preserve">−</m:t>
                      </m:r>
                      <m:sSub>
                        <m:e>
                          <m:r>
                            <m:rPr>
                              <m:lit/>
                              <m:nor/>
                            </m:rPr>
                            <m:t xml:space="preserve">cs</m:t>
                          </m:r>
                        </m:e>
                        <m:sub>
                          <m:r>
                            <m:t xml:space="preserve">S</m:t>
                          </m:r>
                        </m:sub>
                      </m:sSub>
                      <m:r>
                        <m:t xml:space="preserve">(</m:t>
                      </m:r>
                      <m:r>
                        <m:t xml:space="preserve">t</m:t>
                      </m:r>
                      <m:r>
                        <m:t xml:space="preserve">+</m:t>
                      </m:r>
                      <m:sSub>
                        <m:e>
                          <m:r>
                            <m:t xml:space="preserve">t</m:t>
                          </m:r>
                        </m:e>
                        <m:sub>
                          <m:r>
                            <m:t xml:space="preserve">D</m:t>
                          </m:r>
                        </m:sub>
                      </m:sSub>
                      <m:r>
                        <m:t xml:space="preserve">+</m:t>
                      </m:r>
                      <m:sSub>
                        <m:e>
                          <m:r>
                            <m:t xml:space="preserve">t</m:t>
                          </m:r>
                        </m:e>
                        <m:sub>
                          <m:r>
                            <m:t xml:space="preserve">P</m:t>
                          </m:r>
                        </m:sub>
                      </m:sSub>
                      <m:r>
                        <m:t xml:space="preserve">−</m:t>
                      </m:r>
                      <m:r>
                        <m:t xml:space="preserve">1</m:t>
                      </m:r>
                      <m:r>
                        <m:t xml:space="preserve">)</m:t>
                      </m:r>
                    </m:e>
                  </m:d>
                </m:e>
              </m:rad>
            </m:e>
          </m:eqArr>
        </m:oMath>
      </m:oMathPara>
    </w:p>
    <w:p>
      <w:pPr>
        <w:pStyle w:val="Normal"/>
        <w:jc w:val="both"/>
        <w:rPr/>
      </w:pPr>
      <w:r>
        <w:rPr/>
      </w:r>
    </w:p>
    <w:p>
      <w:pPr>
        <w:pStyle w:val="Normal"/>
        <w:jc w:val="both"/>
        <w:rPr/>
      </w:pPr>
      <w:r>
        <w:rPr/>
        <w:t xml:space="preserve">where we use the fact that </w:t>
      </w:r>
      <w:r>
        <w:rPr>
          <w:i/>
        </w:rPr>
        <w:t>correl</w:t>
      </w:r>
      <w:r>
        <w:rPr/>
        <w:t>(</w:t>
      </w:r>
      <w:r>
        <w:rPr>
          <w:i/>
        </w:rPr>
        <w:t>A</w:t>
      </w:r>
      <w:r>
        <w:rPr/>
        <w:t xml:space="preserve">, </w:t>
      </w:r>
      <w:r>
        <w:rPr>
          <w:i/>
        </w:rPr>
        <w:t>B</w:t>
      </w:r>
      <w:r>
        <w:rPr/>
        <w:t>) = –</w:t>
      </w:r>
      <w:r>
        <w:rPr>
          <w:i/>
        </w:rPr>
        <w:t>correl</w:t>
      </w:r>
      <w:r>
        <w:rPr/>
        <w:t>(</w:t>
      </w:r>
      <w:r>
        <w:rPr>
          <w:i/>
        </w:rPr>
        <w:t>A</w:t>
      </w:r>
      <w:r>
        <w:rPr/>
        <w:t xml:space="preserve">, </w:t>
      </w:r>
      <w:r>
        <w:rPr>
          <w:rFonts w:eastAsia="Symbol" w:cs="Symbol" w:ascii="Symbol" w:hAnsi="Symbol"/>
        </w:rPr>
        <w:sym w:font="Symbol" w:char="f0d8"/>
      </w:r>
      <w:r>
        <w:rPr>
          <w:i/>
        </w:rPr>
        <w:t>B</w:t>
      </w:r>
      <w:r>
        <w:rPr/>
        <w:t>).</w:t>
      </w:r>
    </w:p>
    <w:p>
      <w:pPr>
        <w:pStyle w:val="Normal"/>
        <w:jc w:val="both"/>
        <w:rPr/>
      </w:pPr>
      <w:r>
        <w:rPr/>
      </w:r>
    </w:p>
    <w:p>
      <w:pPr>
        <w:pStyle w:val="Normal"/>
        <w:jc w:val="both"/>
        <w:rPr/>
      </w:pPr>
      <w:r>
        <w:rPr>
          <w:i/>
        </w:rPr>
        <w:t>P</w:t>
      </w:r>
      <w:r>
        <w:rPr/>
        <w:t xml:space="preserve">( </w:t>
      </w:r>
      <w:r>
        <w:rPr>
          <w:i/>
        </w:rPr>
        <w:t xml:space="preserve">payment at or after t </w:t>
      </w:r>
      <w:r>
        <w:rPr/>
        <w:t>) becomes:</w:t>
      </w:r>
    </w:p>
    <w:p>
      <w:pPr>
        <w:pStyle w:val="Normal"/>
        <w:jc w:val="both"/>
        <w:rPr/>
      </w:pPr>
      <w:r>
        <w:rPr/>
        <w:t xml:space="preserve"> </w:t>
      </w:r>
    </w:p>
    <w:p>
      <w:pPr>
        <w:pStyle w:val="Normal"/>
        <w:ind w:firstLine="720" w:end="0"/>
        <w:jc w:val="both"/>
        <w:rPr>
          <w:i/>
          <w:i/>
        </w:rPr>
      </w:pPr>
      <w:r>
        <w:rPr/>
      </w:r>
      <m:oMathPara xmlns:m="http://schemas.openxmlformats.org/officeDocument/2006/math">
        <m:oMathParaPr>
          <m:jc m:val="left"/>
        </m:oMathParaPr>
        <m:oMath>
          <m:sSub>
            <m:e>
              <m:r>
                <m:rPr>
                  <m:lit/>
                  <m:nor/>
                </m:rPr>
                <m:t xml:space="preserve">cs</m:t>
              </m:r>
            </m:e>
            <m:sub>
              <m:r>
                <m:rPr>
                  <m:lit/>
                  <m:nor/>
                </m:rPr>
                <m:t xml:space="preserve">RE</m:t>
              </m:r>
            </m:sub>
          </m:sSub>
          <m:r>
            <m:t xml:space="preserve">(</m:t>
          </m:r>
          <m:r>
            <m:t xml:space="preserve">t</m:t>
          </m:r>
          <m:r>
            <m:t xml:space="preserve">−</m:t>
          </m:r>
          <m:sSub>
            <m:e>
              <m:r>
                <m:t xml:space="preserve">t</m:t>
              </m:r>
            </m:e>
            <m:sub>
              <m:r>
                <m:t xml:space="preserve">D</m:t>
              </m:r>
            </m:sub>
          </m:sSub>
          <m:r>
            <m:t xml:space="preserve">)</m:t>
          </m:r>
          <m:sSub>
            <m:e>
              <m:r>
                <m:rPr>
                  <m:lit/>
                  <m:nor/>
                </m:rPr>
                <m:t xml:space="preserve">cs</m:t>
              </m:r>
            </m:e>
            <m:sub>
              <m:r>
                <m:t xml:space="preserve">B</m:t>
              </m:r>
            </m:sub>
          </m:sSub>
          <m:r>
            <m:t xml:space="preserve">(</m:t>
          </m:r>
          <m:r>
            <m:t xml:space="preserve">t</m:t>
          </m:r>
          <m:r>
            <m:t xml:space="preserve">−</m:t>
          </m:r>
          <m:r>
            <m:t xml:space="preserve">1</m:t>
          </m:r>
          <m:r>
            <m:t xml:space="preserve">)</m:t>
          </m:r>
          <m:r>
            <m:t xml:space="preserve">+</m:t>
          </m:r>
          <m:sSub>
            <m:e>
              <m:r>
                <m:t xml:space="preserve">ρ</m:t>
              </m:r>
            </m:e>
            <m:sub>
              <m:r>
                <m:rPr>
                  <m:lit/>
                  <m:nor/>
                </m:rPr>
                <m:t xml:space="preserve">RE</m:t>
              </m:r>
              <m:r>
                <m:t xml:space="preserve">,</m:t>
              </m:r>
              <m:r>
                <m:t xml:space="preserve">B</m:t>
              </m:r>
            </m:sub>
          </m:sSub>
          <m:r>
            <m:t xml:space="preserve">×</m:t>
          </m:r>
          <m:rad>
            <m:radPr>
              <m:degHide m:val="1"/>
            </m:radPr>
            <m:deg/>
            <m:e>
              <m:sSub>
                <m:e>
                  <m:r>
                    <m:rPr>
                      <m:lit/>
                      <m:nor/>
                    </m:rPr>
                    <m:t xml:space="preserve">cs</m:t>
                  </m:r>
                </m:e>
                <m:sub>
                  <m:r>
                    <m:rPr>
                      <m:lit/>
                      <m:nor/>
                    </m:rPr>
                    <m:t xml:space="preserve">RE</m:t>
                  </m:r>
                </m:sub>
              </m:sSub>
              <m:r>
                <m:t xml:space="preserve">(</m:t>
              </m:r>
              <m:r>
                <m:t xml:space="preserve">t</m:t>
              </m:r>
              <m:r>
                <m:t xml:space="preserve">−</m:t>
              </m:r>
              <m:sSub>
                <m:e>
                  <m:r>
                    <m:t xml:space="preserve">t</m:t>
                  </m:r>
                </m:e>
                <m:sub>
                  <m:r>
                    <m:t xml:space="preserve">D</m:t>
                  </m:r>
                </m:sub>
              </m:sSub>
              <m:r>
                <m:t xml:space="preserve">)</m:t>
              </m:r>
              <m:r>
                <m:t xml:space="preserve">×</m:t>
              </m:r>
              <m:sSub>
                <m:e>
                  <m:r>
                    <m:rPr>
                      <m:lit/>
                      <m:nor/>
                    </m:rPr>
                    <m:t xml:space="preserve">cs</m:t>
                  </m:r>
                </m:e>
                <m:sub>
                  <m:r>
                    <m:t xml:space="preserve">B</m:t>
                  </m:r>
                </m:sub>
              </m:sSub>
              <m:r>
                <m:t xml:space="preserve">(</m:t>
              </m:r>
              <m:r>
                <m:t xml:space="preserve">t</m:t>
              </m:r>
              <m:r>
                <m:t xml:space="preserve">−</m:t>
              </m:r>
              <m:r>
                <m:t xml:space="preserve">1</m:t>
              </m:r>
              <m:r>
                <m:t xml:space="preserve">)</m:t>
              </m:r>
              <m:r>
                <m:t xml:space="preserve">×</m:t>
              </m:r>
              <m:d>
                <m:dPr>
                  <m:begChr m:val="("/>
                  <m:endChr m:val=")"/>
                </m:dPr>
                <m:e>
                  <m:r>
                    <m:t xml:space="preserve">1</m:t>
                  </m:r>
                  <m:r>
                    <m:t xml:space="preserve">−</m:t>
                  </m:r>
                  <m:sSub>
                    <m:e>
                      <m:r>
                        <m:rPr>
                          <m:lit/>
                          <m:nor/>
                        </m:rPr>
                        <m:t xml:space="preserve">cs</m:t>
                      </m:r>
                    </m:e>
                    <m:sub>
                      <m:r>
                        <m:rPr>
                          <m:lit/>
                          <m:nor/>
                        </m:rPr>
                        <m:t xml:space="preserve">RE</m:t>
                      </m:r>
                    </m:sub>
                  </m:sSub>
                  <m:r>
                    <m:t xml:space="preserve">(</m:t>
                  </m:r>
                  <m:r>
                    <m:t xml:space="preserve">t</m:t>
                  </m:r>
                  <m:r>
                    <m:t xml:space="preserve">−</m:t>
                  </m:r>
                  <m:sSub>
                    <m:e>
                      <m:r>
                        <m:t xml:space="preserve">t</m:t>
                      </m:r>
                    </m:e>
                    <m:sub>
                      <m:r>
                        <m:t xml:space="preserve">D</m:t>
                      </m:r>
                    </m:sub>
                  </m:sSub>
                  <m:r>
                    <m:t xml:space="preserve">)</m:t>
                  </m:r>
                </m:e>
              </m:d>
              <m:r>
                <m:t xml:space="preserve">×</m:t>
              </m:r>
              <m:d>
                <m:dPr>
                  <m:begChr m:val="("/>
                  <m:endChr m:val=")"/>
                </m:dPr>
                <m:e>
                  <m:r>
                    <m:t xml:space="preserve">1</m:t>
                  </m:r>
                  <m:r>
                    <m:t xml:space="preserve">−</m:t>
                  </m:r>
                  <m:sSub>
                    <m:e>
                      <m:r>
                        <m:rPr>
                          <m:lit/>
                          <m:nor/>
                        </m:rPr>
                        <m:t xml:space="preserve">cs</m:t>
                      </m:r>
                    </m:e>
                    <m:sub>
                      <m:r>
                        <m:t xml:space="preserve">B</m:t>
                      </m:r>
                    </m:sub>
                  </m:sSub>
                  <m:r>
                    <m:t xml:space="preserve">(</m:t>
                  </m:r>
                  <m:r>
                    <m:t xml:space="preserve">t</m:t>
                  </m:r>
                  <m:r>
                    <m:t xml:space="preserve">−</m:t>
                  </m:r>
                  <m:r>
                    <m:t xml:space="preserve">1</m:t>
                  </m:r>
                  <m:r>
                    <m:t xml:space="preserve">)</m:t>
                  </m:r>
                </m:e>
              </m:d>
            </m:e>
          </m:rad>
        </m:oMath>
      </m:oMathPara>
    </w:p>
    <w:p>
      <w:pPr>
        <w:pStyle w:val="Normal"/>
        <w:jc w:val="both"/>
        <w:rPr>
          <w:i/>
          <w:i/>
        </w:rPr>
      </w:pPr>
      <w:r>
        <w:rPr>
          <w:i/>
        </w:rPr>
      </w:r>
    </w:p>
    <w:p>
      <w:pPr>
        <w:pStyle w:val="Normal"/>
        <w:jc w:val="both"/>
        <w:rPr/>
      </w:pPr>
      <w:r>
        <w:rPr/>
        <w:t>Similarly, if we assume one of the three parties is uncorrelated with the other two, we can adjust equation (9) using the above equation for joint default probabilities.</w:t>
      </w:r>
    </w:p>
    <w:p>
      <w:pPr>
        <w:pStyle w:val="Normal"/>
        <w:jc w:val="both"/>
        <w:rPr/>
      </w:pPr>
      <w:r>
        <w:rPr/>
      </w:r>
      <w:r>
        <w:br w:type="page"/>
      </w:r>
    </w:p>
    <w:p>
      <w:pPr>
        <w:pStyle w:val="Normal"/>
        <w:numPr>
          <w:ilvl w:val="0"/>
          <w:numId w:val="2"/>
        </w:numPr>
        <w:jc w:val="both"/>
        <w:rPr>
          <w:b/>
        </w:rPr>
      </w:pPr>
      <w:r>
        <w:rPr>
          <w:b/>
        </w:rPr>
        <w:t>Model Results</w:t>
      </w:r>
    </w:p>
    <w:p>
      <w:pPr>
        <w:pStyle w:val="Normal"/>
        <w:jc w:val="both"/>
        <w:rPr>
          <w:b/>
        </w:rPr>
      </w:pPr>
      <w:r>
        <w:rPr>
          <w:b/>
        </w:rPr>
      </w:r>
    </w:p>
    <w:p>
      <w:pPr>
        <w:pStyle w:val="Normal"/>
        <w:jc w:val="both"/>
        <w:rPr/>
      </w:pPr>
      <w:r>
        <w:rPr/>
        <w:t>For each of the pricing models discussed in section 3, we have explored their results and differences.</w:t>
      </w:r>
    </w:p>
    <w:p>
      <w:pPr>
        <w:pStyle w:val="Normal"/>
        <w:jc w:val="both"/>
        <w:rPr/>
      </w:pPr>
      <w:r>
        <w:rPr/>
      </w:r>
    </w:p>
    <w:p>
      <w:pPr>
        <w:pStyle w:val="Normal"/>
        <w:numPr>
          <w:ilvl w:val="1"/>
          <w:numId w:val="2"/>
        </w:numPr>
        <w:jc w:val="both"/>
        <w:rPr>
          <w:b/>
        </w:rPr>
      </w:pPr>
      <w:r>
        <w:rPr>
          <w:b/>
        </w:rPr>
        <w:t>Basic Framework</w:t>
      </w:r>
    </w:p>
    <w:p>
      <w:pPr>
        <w:pStyle w:val="Normal"/>
        <w:jc w:val="both"/>
        <w:rPr>
          <w:b/>
        </w:rPr>
      </w:pPr>
      <w:r>
        <w:rPr>
          <w:b/>
        </w:rPr>
        <w:object w:dxaOrig="6400" w:dyaOrig="486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18pt;margin-top:8.7pt;width:370.8pt;height:212.15pt;mso-wrap-distance-left:9.05pt;mso-wrap-distance-right:9.05pt;mso-position-horizontal-relative:text;mso-position-vertical-relative:text" filled="f" o:ole="">
            <v:imagedata r:id="rId3" o:title=""/>
            <w10:wrap type="topAndBottom"/>
          </v:shape>
          <o:OLEObject Type="Embed" ProgID="Excel.Sheet.12" ShapeID="ole_rId2" DrawAspect="Content" ObjectID="_558782205" r:id="rId2"/>
        </w:object>
      </w:r>
    </w:p>
    <w:p>
      <w:pPr>
        <w:pStyle w:val="BodyText"/>
        <w:rPr/>
      </w:pPr>
      <w:r>
        <w:rPr/>
        <w:t>The initial pricing ignores any counterparty credit risks, and thus offer the simplest, most intuitive methodology available. Prices increase exponentially with credit rating.</w:t>
      </w:r>
    </w:p>
    <w:p>
      <w:pPr>
        <w:pStyle w:val="Normal"/>
        <w:jc w:val="both"/>
        <w:rPr>
          <w:b/>
        </w:rPr>
      </w:pPr>
      <w:r>
        <w:rPr>
          <w:b/>
        </w:rPr>
      </w:r>
    </w:p>
    <w:p>
      <w:pPr>
        <w:pStyle w:val="Normal"/>
        <w:numPr>
          <w:ilvl w:val="1"/>
          <w:numId w:val="2"/>
        </w:numPr>
        <w:jc w:val="both"/>
        <w:rPr>
          <w:b/>
        </w:rPr>
      </w:pPr>
      <w:r>
        <w:object w:dxaOrig="6401" w:dyaOrig="4609">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position:absolute;margin-left:18pt;margin-top:21.15pt;width:360pt;height:236.25pt;mso-wrap-distance-left:9.05pt;mso-wrap-distance-right:9.05pt;mso-position-horizontal-relative:text;mso-position-vertical-relative:text" filled="f" o:ole="">
            <v:imagedata r:id="rId5" o:title=""/>
            <w10:wrap type="topAndBottom"/>
          </v:shape>
          <o:OLEObject Type="Embed" ProgID="Excel.Sheet.12" ShapeID="ole_rId4" DrawAspect="Content" ObjectID="_534699806" r:id="rId4"/>
        </w:object>
      </w:r>
      <w:r>
        <w:rPr>
          <w:b/>
        </w:rPr>
        <w:t>Seller Credit Risk</w:t>
      </w:r>
    </w:p>
    <w:p>
      <w:pPr>
        <w:pStyle w:val="Normal"/>
        <w:jc w:val="both"/>
        <w:rPr>
          <w:b/>
        </w:rPr>
      </w:pPr>
      <w:r>
        <w:rPr>
          <w:b/>
        </w:rPr>
      </w:r>
    </w:p>
    <w:p>
      <w:pPr>
        <w:pStyle w:val="Normal"/>
        <w:jc w:val="both"/>
        <w:rPr/>
      </w:pPr>
      <w:r>
        <w:rPr/>
        <w:t>Incorporating the seller’s credit risk into the pricing makes little noticeable difference with this approach. Prices decrease by at most 1 bp when changing the seller from riskfree to B rated.</w:t>
      </w:r>
    </w:p>
    <w:p>
      <w:pPr>
        <w:pStyle w:val="Normal"/>
        <w:jc w:val="both"/>
        <w:rPr/>
      </w:pPr>
      <w:r>
        <w:rPr/>
      </w:r>
    </w:p>
    <w:p>
      <w:pPr>
        <w:pStyle w:val="Normal"/>
        <w:jc w:val="both"/>
        <w:rPr/>
      </w:pPr>
      <w:r>
        <w:rPr/>
      </w:r>
      <w:r>
        <w:br w:type="page"/>
      </w:r>
    </w:p>
    <w:p>
      <w:pPr>
        <w:pStyle w:val="Normal"/>
        <w:jc w:val="both"/>
        <w:rPr>
          <w:b/>
        </w:rPr>
      </w:pPr>
      <w:r>
        <w:rPr>
          <w:b/>
        </w:rPr>
        <w:t>4.3. Buyer Credit Risk</w:t>
      </w:r>
    </w:p>
    <w:p>
      <w:pPr>
        <w:pStyle w:val="Normal"/>
        <w:jc w:val="both"/>
        <w:rPr>
          <w:b/>
        </w:rPr>
      </w:pPr>
      <w:r>
        <w:rPr>
          <w:b/>
        </w:rPr>
        <w:object w:dxaOrig="6401" w:dyaOrig="4609">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position:absolute;margin-left:39.6pt;margin-top:10.1pt;width:344.25pt;height:236.25pt;mso-wrap-distance-left:9.05pt;mso-wrap-distance-right:9.05pt;mso-position-horizontal-relative:text;mso-position-vertical-relative:text" filled="f" o:ole="">
            <v:imagedata r:id="rId7" o:title=""/>
            <w10:wrap type="topAndBottom"/>
          </v:shape>
          <o:OLEObject Type="Embed" ProgID="Excel.Sheet.12" ShapeID="ole_rId6" DrawAspect="Content" ObjectID="_1905489611" r:id="rId6"/>
        </w:object>
      </w:r>
    </w:p>
    <w:p>
      <w:pPr>
        <w:pStyle w:val="BodyText"/>
        <w:rPr/>
      </w:pPr>
      <w:r>
        <w:rPr/>
        <w:t>Now incorporating the buyer’s credit risk, whilst keeping the reference entity fixed at A rating, we can see the sensitivity to these credit risks more accurately. Again, these sensitivities are not great though, changing only 0.025 bp from riskfree to both B rated.</w:t>
      </w:r>
    </w:p>
    <w:p>
      <w:pPr>
        <w:pStyle w:val="Normal"/>
        <w:jc w:val="both"/>
        <w:rPr>
          <w:b/>
        </w:rPr>
      </w:pPr>
      <w:r>
        <w:rPr>
          <w:b/>
        </w:rPr>
      </w:r>
    </w:p>
    <w:p>
      <w:pPr>
        <w:pStyle w:val="Normal"/>
        <w:jc w:val="both"/>
        <w:rPr>
          <w:b/>
        </w:rPr>
      </w:pPr>
      <w:r>
        <w:rPr>
          <w:b/>
        </w:rPr>
        <w:object w:dxaOrig="7681" w:dyaOrig="4609">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position:absolute;margin-left:46.8pt;margin-top:24.45pt;width:335.7pt;height:198.8pt;mso-wrap-distance-left:9.05pt;mso-wrap-distance-right:9.05pt;mso-position-horizontal-relative:text;mso-position-vertical-relative:text" filled="f" o:ole="">
            <v:imagedata r:id="rId9" o:title=""/>
            <w10:wrap type="topAndBottom"/>
          </v:shape>
          <o:OLEObject Type="Embed" ProgID="Excel.Sheet.12" ShapeID="ole_rId8" DrawAspect="Content" ObjectID="_1222936540" r:id="rId8"/>
        </w:object>
      </w:r>
      <w:r>
        <w:rPr>
          <w:b/>
        </w:rPr>
        <w:t>4.4. Payment Delays</w:t>
      </w:r>
    </w:p>
    <w:p>
      <w:pPr>
        <w:pStyle w:val="Normal"/>
        <w:jc w:val="both"/>
        <w:rPr>
          <w:b/>
        </w:rPr>
      </w:pPr>
      <w:r>
        <w:rPr>
          <w:b/>
        </w:rPr>
      </w:r>
    </w:p>
    <w:p>
      <w:pPr>
        <w:pStyle w:val="Normal"/>
        <w:jc w:val="both"/>
        <w:rPr/>
      </w:pPr>
      <w:r>
        <w:rPr/>
      </w:r>
    </w:p>
    <w:p>
      <w:pPr>
        <w:pStyle w:val="Normal"/>
        <w:jc w:val="both"/>
        <w:rPr/>
      </w:pPr>
      <w:r>
        <w:rPr/>
        <w:t>With a delivery notice delay of 20 days, and a payment delay following the delivery notice of 30 days, the product becomes slightly cheaper. This is because of the increased probability of the seller defaulting prior to the delayed notional payment. The reduction in price, for an AAA-rated seller, is still only about 0.1 bp (above), and 0.4 bp for a B-rated seller. These differences are again not material.</w:t>
      </w:r>
    </w:p>
    <w:p>
      <w:pPr>
        <w:pStyle w:val="Normal"/>
        <w:jc w:val="both"/>
        <w:rPr/>
      </w:pPr>
      <w:r>
        <w:rPr/>
      </w:r>
      <w:r>
        <w:br w:type="page"/>
      </w:r>
    </w:p>
    <w:p>
      <w:pPr>
        <w:pStyle w:val="Normal"/>
        <w:jc w:val="both"/>
        <w:rPr>
          <w:b/>
        </w:rPr>
      </w:pPr>
      <w:r>
        <w:object w:dxaOrig="6400" w:dyaOrig="4609">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position:absolute;margin-left:46.8pt;margin-top:21.6pt;width:334.5pt;height:236.25pt;mso-wrap-distance-left:9.05pt;mso-wrap-distance-right:9.05pt;mso-position-horizontal-relative:text;mso-position-vertical-relative:text" filled="f" o:ole="">
            <v:imagedata r:id="rId11" o:title=""/>
            <w10:wrap type="topAndBottom"/>
          </v:shape>
          <o:OLEObject Type="Embed" ProgID="Excel.Sheet.12" ShapeID="ole_rId10" DrawAspect="Content" ObjectID="_847479644" r:id="rId10"/>
        </w:object>
      </w:r>
      <w:r>
        <w:rPr>
          <w:b/>
        </w:rPr>
        <w:t>4.5. Alternative Framework</w:t>
      </w:r>
    </w:p>
    <w:p>
      <w:pPr>
        <w:pStyle w:val="Normal"/>
        <w:jc w:val="both"/>
        <w:rPr>
          <w:b/>
        </w:rPr>
      </w:pPr>
      <w:r>
        <w:rPr>
          <w:b/>
        </w:rPr>
      </w:r>
    </w:p>
    <w:p>
      <w:pPr>
        <w:pStyle w:val="Normal"/>
        <w:jc w:val="both"/>
        <w:rPr/>
      </w:pPr>
      <w:r>
        <w:rPr/>
        <w:t>Now applying the alternative framework set out in section 3.7 (but ignoring payment delays in the above graph), we can see the effect of the buyer and seller credit risks more clearly. Investment grade prices are pretty fixed, but for sub-investment grade there is approximately 3-4 bps difference per credit rating (assuming only 7 ratings). Credit risk on the seller’s side decreases the price, as the likelihood of the seller still being around to pay the notional payout is reduced. On the buyer’s side, credit risk increases the price, with the increase corresponds to the extra return required to compensate the seller for the possibility of default of the buyer.</w:t>
      </w:r>
    </w:p>
    <w:p>
      <w:pPr>
        <w:pStyle w:val="Normal"/>
        <w:jc w:val="both"/>
        <w:rPr/>
      </w:pPr>
      <w:r>
        <w:rPr/>
      </w:r>
    </w:p>
    <w:p>
      <w:pPr>
        <w:pStyle w:val="Normal"/>
        <w:jc w:val="both"/>
        <w:rPr>
          <w:b/>
        </w:rPr>
      </w:pPr>
      <w:r>
        <w:object w:dxaOrig="8960" w:dyaOrig="4609">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position:absolute;margin-left:18pt;margin-top:20.25pt;width:385.2pt;height:204.7pt;mso-wrap-distance-left:9.05pt;mso-wrap-distance-right:9.05pt;mso-position-horizontal-relative:text;mso-position-vertical-relative:text" filled="f" o:ole="">
            <v:imagedata r:id="rId13" o:title=""/>
            <w10:wrap type="topAndBottom"/>
          </v:shape>
          <o:OLEObject Type="Embed" ProgID="Excel.Sheet.12" ShapeID="ole_rId12" DrawAspect="Content" ObjectID="_1874172403" r:id="rId12"/>
        </w:object>
      </w:r>
      <w:r>
        <w:rPr>
          <w:b/>
        </w:rPr>
        <w:t>4.6. Quarterly Payments</w:t>
      </w:r>
    </w:p>
    <w:p>
      <w:pPr>
        <w:pStyle w:val="Normal"/>
        <w:jc w:val="both"/>
        <w:rPr>
          <w:b/>
        </w:rPr>
      </w:pPr>
      <w:r>
        <w:rPr>
          <w:b/>
        </w:rPr>
      </w:r>
    </w:p>
    <w:p>
      <w:pPr>
        <w:pStyle w:val="Normal"/>
        <w:jc w:val="both"/>
        <w:rPr/>
      </w:pPr>
      <w:r>
        <w:rPr/>
        <w:t>Incorporating quarterly payments again increases the required price, as the coupon payments (in arrears) now occur later. The difference is not significant however, only 0.5-1 bp.</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ab/>
      </w:r>
    </w:p>
    <w:p>
      <w:pPr>
        <w:pStyle w:val="Normal"/>
        <w:jc w:val="both"/>
        <w:rPr/>
      </w:pPr>
      <w:r>
        <w:rPr/>
      </w:r>
    </w:p>
    <w:p>
      <w:pPr>
        <w:pStyle w:val="Normal"/>
        <w:jc w:val="both"/>
        <w:rPr>
          <w:b/>
        </w:rPr>
      </w:pPr>
      <w:r>
        <w:rPr>
          <w:b/>
        </w:rPr>
        <w:t>4.7. Seller Correlation</w:t>
      </w:r>
    </w:p>
    <w:p>
      <w:pPr>
        <w:pStyle w:val="Normal"/>
        <w:jc w:val="both"/>
        <w:rPr/>
      </w:pPr>
      <w:r>
        <w:rPr/>
        <w:object w:dxaOrig="8961" w:dyaOrig="4609">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position:absolute;margin-left:18pt;margin-top:17.3pt;width:385.2pt;height:193.85pt;mso-wrap-distance-left:9.05pt;mso-wrap-distance-right:9.05pt;mso-position-horizontal-relative:text;mso-position-vertical-relative:text" filled="f" o:ole="">
            <v:imagedata r:id="rId15" o:title=""/>
            <w10:wrap type="topAndBottom"/>
          </v:shape>
          <o:OLEObject Type="Embed" ProgID="Excel.Sheet.12" ShapeID="ole_rId14" DrawAspect="Content" ObjectID="_1647227471" r:id="rId14"/>
        </w:object>
      </w:r>
    </w:p>
    <w:p>
      <w:pPr>
        <w:pStyle w:val="Normal"/>
        <w:jc w:val="both"/>
        <w:rPr/>
      </w:pPr>
      <w:r>
        <w:rPr/>
      </w:r>
    </w:p>
    <w:p>
      <w:pPr>
        <w:pStyle w:val="Normal"/>
        <w:jc w:val="both"/>
        <w:rPr/>
      </w:pPr>
      <w:r>
        <w:rPr/>
        <w:t>Now using the same framework as in the previous example – quarterly payments and payment delays, in the alternative framework – but adding correlation between the seller and reference entity, we can see the effect of default correlation. It appears to substantially increase the sensitivity to credit risk in the seller, clearly as default protection is less valuable from highly correlated counterparties.</w:t>
      </w:r>
    </w:p>
    <w:p>
      <w:pPr>
        <w:pStyle w:val="Normal"/>
        <w:jc w:val="both"/>
        <w:rPr/>
      </w:pPr>
      <w:r>
        <w:rPr/>
      </w:r>
    </w:p>
    <w:p>
      <w:pPr>
        <w:pStyle w:val="Normal"/>
        <w:jc w:val="both"/>
        <w:rPr>
          <w:b/>
        </w:rPr>
      </w:pPr>
      <w:r>
        <w:rPr>
          <w:b/>
        </w:rPr>
        <w:t>4.8. Buyer Correlation</w:t>
      </w:r>
    </w:p>
    <w:p>
      <w:pPr>
        <w:pStyle w:val="Normal"/>
        <w:jc w:val="both"/>
        <w:rPr>
          <w:b/>
        </w:rPr>
      </w:pPr>
      <w:r>
        <w:rPr>
          <w:b/>
        </w:rPr>
        <w:object w:dxaOrig="8961" w:dyaOrig="4609">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position:absolute;margin-left:25.2pt;margin-top:13.65pt;width:378pt;height:190.2pt;mso-wrap-distance-left:9.05pt;mso-wrap-distance-right:9.05pt;mso-position-horizontal-relative:text;mso-position-vertical-relative:text" filled="f" o:ole="">
            <v:imagedata r:id="rId17" o:title=""/>
            <w10:wrap type="topAndBottom"/>
          </v:shape>
          <o:OLEObject Type="Embed" ProgID="Excel.Sheet.12" ShapeID="ole_rId16" DrawAspect="Content" ObjectID="_1260571243" r:id="rId16"/>
        </w:object>
      </w:r>
    </w:p>
    <w:p>
      <w:pPr>
        <w:pStyle w:val="Normal"/>
        <w:jc w:val="both"/>
        <w:rPr/>
      </w:pPr>
      <w:r>
        <w:rPr/>
      </w:r>
    </w:p>
    <w:p>
      <w:pPr>
        <w:pStyle w:val="Normal"/>
        <w:jc w:val="both"/>
        <w:rPr/>
      </w:pPr>
      <w:r>
        <w:rPr/>
        <w:t>Including correlation between the reference entity and the swap buyer in our pricing produces only a marginal difference in results, as seen above. The difference is less than 0.1 bp.</w:t>
      </w:r>
    </w:p>
    <w:p>
      <w:pPr>
        <w:pStyle w:val="Normal"/>
        <w:jc w:val="both"/>
        <w:rPr/>
      </w:pPr>
      <w:r>
        <w:rPr/>
      </w:r>
      <w:r>
        <w:br w:type="page"/>
      </w:r>
    </w:p>
    <w:p>
      <w:pPr>
        <w:pStyle w:val="Normal"/>
        <w:jc w:val="both"/>
        <w:rPr>
          <w:b/>
        </w:rPr>
      </w:pPr>
      <w:r>
        <w:rPr>
          <w:b/>
        </w:rPr>
        <w:t>4.9. Original Framework</w:t>
      </w:r>
    </w:p>
    <w:p>
      <w:pPr>
        <w:pStyle w:val="Normal"/>
        <w:jc w:val="both"/>
        <w:rPr>
          <w:b/>
        </w:rPr>
      </w:pPr>
      <w:r>
        <w:rPr>
          <w:b/>
        </w:rPr>
      </w:r>
    </w:p>
    <w:p>
      <w:pPr>
        <w:pStyle w:val="Normal"/>
        <w:jc w:val="both"/>
        <w:rPr/>
      </w:pPr>
      <w:r>
        <w:rPr/>
        <w:t>Returning to the original framework, as described in sections 3.5 and 4.3, we now incorporate correlation between the reference entity and the swap seller.</w:t>
      </w:r>
    </w:p>
    <w:p>
      <w:pPr>
        <w:pStyle w:val="Normal"/>
        <w:jc w:val="both"/>
        <w:rPr/>
      </w:pPr>
      <w:r>
        <w:rPr/>
      </w:r>
    </w:p>
    <w:p>
      <w:pPr>
        <w:pStyle w:val="Normal"/>
        <w:jc w:val="both"/>
        <w:rPr/>
      </w:pPr>
      <w:r>
        <w:rPr/>
        <w:object w:dxaOrig="7680" w:dyaOrig="5121">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position:absolute;margin-left:32.4pt;margin-top:0.1pt;width:347.85pt;height:238.75pt;mso-wrap-distance-left:9.05pt;mso-wrap-distance-right:9.05pt;mso-position-horizontal-relative:text;mso-position-vertical-relative:text" filled="f" o:ole="">
            <v:imagedata r:id="rId19" o:title=""/>
            <w10:wrap type="topAndBottom"/>
          </v:shape>
          <o:OLEObject Type="Embed" ProgID="Excel.Sheet.12" ShapeID="ole_rId18" DrawAspect="Content" ObjectID="_738102465" r:id="rId18"/>
        </w:object>
      </w:r>
    </w:p>
    <w:p>
      <w:pPr>
        <w:pStyle w:val="Normal"/>
        <w:jc w:val="both"/>
        <w:rPr/>
      </w:pPr>
      <w:r>
        <w:rPr/>
        <w:t>We can see from this graph the impact default correlation has on pricing, especially when the protection seller is investment grade. Whilst all parties are investment grade, and correlation is low, pricing is fairly constant. It is only when either the seller, the reference entity, or correlation deteriorates that pricing varies, and more accuracy is essential.</w:t>
      </w:r>
    </w:p>
    <w:p>
      <w:pPr>
        <w:pStyle w:val="Normal"/>
        <w:jc w:val="both"/>
        <w:rPr/>
      </w:pPr>
      <w:r>
        <w:rPr/>
      </w:r>
    </w:p>
    <w:p>
      <w:pPr>
        <w:pStyle w:val="Normal"/>
        <w:jc w:val="both"/>
        <w:rPr>
          <w:b/>
        </w:rPr>
      </w:pPr>
      <w:r>
        <w:rPr>
          <w:b/>
        </w:rPr>
        <w:t>4.10. Choice of Pricing Methodology</w:t>
      </w:r>
    </w:p>
    <w:p>
      <w:pPr>
        <w:pStyle w:val="Normal"/>
        <w:jc w:val="both"/>
        <w:rPr>
          <w:b/>
        </w:rPr>
      </w:pPr>
      <w:r>
        <w:rPr>
          <w:b/>
        </w:rPr>
      </w:r>
    </w:p>
    <w:p>
      <w:pPr>
        <w:pStyle w:val="Normal"/>
        <w:jc w:val="both"/>
        <w:rPr/>
      </w:pPr>
      <w:r>
        <w:rPr/>
        <w:t>The method used to model correlation, and counterparty credit risks, is very aggressive. We assume that once either counterparty becomes bankrupt, the bankruptcy swap terminates, with no recovery. This ignores the potential for the bankrupt counterparty to continue with their obligations under the insistence of the bankruptcy courts, or for the opposite counterparty to recover any market value from the defaulted contract. Accounting for either or both of these facts will reduce the effect of counterparty credit risk. Whether these should be explicitly accounted for needs to be considered.</w:t>
      </w:r>
    </w:p>
    <w:p>
      <w:pPr>
        <w:pStyle w:val="Normal"/>
        <w:jc w:val="both"/>
        <w:rPr/>
      </w:pPr>
      <w:r>
        <w:rPr/>
      </w:r>
    </w:p>
    <w:p>
      <w:pPr>
        <w:pStyle w:val="Normal"/>
        <w:jc w:val="both"/>
        <w:rPr/>
      </w:pPr>
      <w:r>
        <w:rPr/>
        <w:t>The issue of the correct level of correlation is in some ways a theoretical one, as there is very little statistical information available. There are several very different measures of default correlation, and methods for model implementation. Most widely known models incorporate correlation for portfolio modelling, and use Monte Carlo simulation based upon either asset correlation or default rate volatility. The framework outlined above does not permit such a parameterisation, as we are pricing a swap, where default rate volatility is not an issue. We are also deliberately keeping the framework simple, and the expressions concise. Within this framework, it appears the range for possible correlation is approximately 0-5%, and a reasonable guess for systemic correlation could be about 2%. A Merrill Lynch study states “default correlation is usually between 1% and 5%”.</w:t>
      </w:r>
    </w:p>
    <w:p>
      <w:pPr>
        <w:pStyle w:val="Normal"/>
        <w:jc w:val="both"/>
        <w:rPr/>
      </w:pPr>
      <w:r>
        <w:rPr/>
      </w:r>
    </w:p>
    <w:p>
      <w:pPr>
        <w:pStyle w:val="Normal"/>
        <w:jc w:val="both"/>
        <w:rPr/>
      </w:pPr>
      <w:r>
        <w:rPr/>
        <w:t>Given the desire for a simple model, incorporating both the seller and the buyer’s credit risks, and some aspect of correlation, it seems appropriate that we use the approach outlined in section 3.5, with correlation. We will be ignoring technical details, such as coupon regularity and payment delays, however these details appear not to affect the pricing significantly. Simplicity is more important than accuracy, given the uncertain nature of many of the inputs, and with the immaturity of the market.</w:t>
      </w:r>
    </w:p>
    <w:p>
      <w:pPr>
        <w:pStyle w:val="Normal"/>
        <w:jc w:val="both"/>
        <w:rPr/>
      </w:pPr>
      <w:r>
        <w:rPr/>
      </w:r>
    </w:p>
    <w:p>
      <w:pPr>
        <w:pStyle w:val="Normal"/>
        <w:jc w:val="both"/>
        <w:rPr/>
      </w:pPr>
      <w:r>
        <w:rPr/>
      </w:r>
    </w:p>
    <w:p>
      <w:pPr>
        <w:pStyle w:val="Normal"/>
        <w:jc w:val="both"/>
        <w:rPr/>
      </w:pPr>
      <w:r>
        <w:rPr/>
        <w:tab/>
      </w:r>
      <w:r>
        <w:br w:type="page"/>
      </w:r>
    </w:p>
    <w:p>
      <w:pPr>
        <w:pStyle w:val="Normal"/>
        <w:numPr>
          <w:ilvl w:val="0"/>
          <w:numId w:val="2"/>
        </w:numPr>
        <w:jc w:val="both"/>
        <w:rPr>
          <w:b/>
        </w:rPr>
      </w:pPr>
      <w:r>
        <w:rPr>
          <w:b/>
        </w:rPr>
        <w:t>Building the Credit Curve</w:t>
      </w:r>
    </w:p>
    <w:p>
      <w:pPr>
        <w:pStyle w:val="Normal"/>
        <w:jc w:val="both"/>
        <w:rPr>
          <w:b/>
        </w:rPr>
      </w:pPr>
      <w:r>
        <w:rPr>
          <w:b/>
        </w:rPr>
      </w:r>
    </w:p>
    <w:p>
      <w:pPr>
        <w:pStyle w:val="BodyText"/>
        <w:rPr/>
      </w:pPr>
      <w:r>
        <w:rPr/>
        <w:t>We already use credit curves for most of our counterparties when computing credit reserves. These curves are derived from Bloomberg’s Fair Market Curves (FMCs) which are generic yield curves based upon sets of US bonds grouped together by industry and credit rating. The spread between the FMCs and the US Treasury curve is used to derive default probabilities. Our first step in building credit curves is to build these FMC credit curves, then map our reference entities to these curves using their credit ratings. This gives us a benchmark swap curve for each reference entity.</w:t>
      </w:r>
    </w:p>
    <w:p>
      <w:pPr>
        <w:pStyle w:val="BodyText"/>
        <w:jc w:val="start"/>
        <w:rPr/>
      </w:pPr>
      <w:r>
        <w:rPr/>
      </w:r>
    </w:p>
    <w:p>
      <w:pPr>
        <w:pStyle w:val="BodyText"/>
        <w:rPr/>
      </w:pPr>
      <w:r>
        <w:rPr/>
        <w:t>We then have a variety of other methods to more accurately price the names. First is to simply rank the reference entities in order to add further granularity to the ratings. The rankings are achieved using fundamental credit analysis. Secondly we can find specific bond and asset swaps for each reference entity and use these to build the curves. These specific models are still under development. Eventually we may also decide to use an entirely different technique, such as KMV, for building the curves.</w:t>
      </w:r>
    </w:p>
    <w:p>
      <w:pPr>
        <w:pStyle w:val="BodyText"/>
        <w:rPr/>
      </w:pPr>
      <w:r>
        <w:rPr/>
      </w:r>
    </w:p>
    <w:p>
      <w:pPr>
        <w:pStyle w:val="BodyText"/>
        <w:rPr/>
      </w:pPr>
      <w:r>
        <w:rPr/>
        <w:t>Each of these possible techniques provide only approximate curves however, as they are pricing bond default risk, not bankruptcy risk. For this reason, the only accurate way to build curves will be to derive them explicitly from traded bankruptcy swap prices.  These products do not yet exist, so the emphasis will be on the traders to provide “market” prices for each reference entity, from which the curves will be derived. These curves will simply be based upon the prices the traders are willing to transact on. The trader will use the techniques described above to give benchmark prices, but not true market prices.</w:t>
      </w:r>
    </w:p>
    <w:p>
      <w:pPr>
        <w:pStyle w:val="Normal"/>
        <w:jc w:val="both"/>
        <w:rPr/>
      </w:pPr>
      <w:r>
        <w:rPr/>
      </w:r>
    </w:p>
    <w:p>
      <w:pPr>
        <w:pStyle w:val="Normal"/>
        <w:jc w:val="both"/>
        <w:rPr/>
      </w:pPr>
      <w:r>
        <w:rPr/>
        <w:t xml:space="preserve">Given these market swap prices, and assuming they are free of counterparty credit risk, the credit curve is then built by matching these prices whilst providing a curve profile which is smooth and makes mathematical sense. This is achieved by linearly interpolating a 5-year monthly swap curve from the annual prices, then using a bootstrapping algorithm to imply the credit curve from these prices. The bootstrapping uses equation (3) to back out the default probability </w:t>
      </w:r>
      <w:r>
        <w:rPr>
          <w:i/>
        </w:rPr>
        <w:t>md</w:t>
      </w:r>
      <w:r>
        <w:rPr/>
        <w:t>(</w:t>
      </w:r>
      <w:r>
        <w:rPr>
          <w:i/>
        </w:rPr>
        <w:t>t</w:t>
      </w:r>
      <w:r>
        <w:rPr/>
        <w:t xml:space="preserve">) given a swap price </w:t>
      </w:r>
      <w:r>
        <w:rPr>
          <w:i/>
        </w:rPr>
        <w:t>C</w:t>
      </w:r>
      <w:r>
        <w:rPr/>
        <w:t>(</w:t>
      </w:r>
      <w:r>
        <w:rPr>
          <w:i/>
        </w:rPr>
        <w:t>t</w:t>
      </w:r>
      <w:r>
        <w:rPr/>
        <w:t xml:space="preserve">) and the default curve </w:t>
      </w:r>
      <w:r>
        <w:rPr>
          <w:i/>
        </w:rPr>
        <w:t>md</w:t>
      </w:r>
      <w:r>
        <w:rPr/>
        <w:t>(</w:t>
      </w:r>
      <w:r>
        <w:rPr>
          <w:i/>
        </w:rPr>
        <w:t>i</w:t>
      </w:r>
      <w:r>
        <w:rPr/>
        <w:t xml:space="preserve">) for </w:t>
      </w:r>
      <w:r>
        <w:rPr>
          <w:i/>
        </w:rPr>
        <w:t>i</w:t>
      </w:r>
      <w:r>
        <w:rPr/>
        <w:t xml:space="preserve"> = 1,…, </w:t>
      </w:r>
      <w:r>
        <w:rPr>
          <w:i/>
        </w:rPr>
        <w:t>t</w:t>
      </w:r>
      <w:r>
        <w:rPr/>
        <w:t>-1:</w:t>
      </w:r>
    </w:p>
    <w:p>
      <w:pPr>
        <w:pStyle w:val="Normal"/>
        <w:jc w:val="both"/>
        <w:rPr/>
      </w:pPr>
      <w:r>
        <w:rPr/>
      </w:r>
    </w:p>
    <w:p>
      <w:pPr>
        <w:pStyle w:val="Normal"/>
        <w:ind w:firstLine="720" w:end="0"/>
        <w:jc w:val="both"/>
        <w:rPr/>
      </w:pPr>
      <w:r>
        <w:rPr/>
      </w:r>
      <m:oMathPara xmlns:m="http://schemas.openxmlformats.org/officeDocument/2006/math">
        <m:oMathParaPr>
          <m:jc m:val="left"/>
        </m:oMathParaPr>
        <m:oMath>
          <m:r>
            <m:rPr>
              <m:lit/>
              <m:nor/>
            </m:rPr>
            <m:t xml:space="preserve">md</m:t>
          </m:r>
          <m:r>
            <m:t xml:space="preserve">(</m:t>
          </m:r>
          <m:r>
            <m:t xml:space="preserve">t</m:t>
          </m:r>
          <m:r>
            <m:t xml:space="preserve">)</m:t>
          </m:r>
          <m:r>
            <m:t xml:space="preserve">=</m:t>
          </m:r>
          <m:r>
            <m:rPr>
              <m:lit/>
              <m:nor/>
            </m:rPr>
            <m:t xml:space="preserve">Price</m:t>
          </m:r>
          <m:r>
            <m:t xml:space="preserve">(</m:t>
          </m:r>
          <m:r>
            <m:t xml:space="preserve">t</m:t>
          </m:r>
          <m:r>
            <m:t xml:space="preserve">)</m:t>
          </m:r>
          <m:r>
            <m:t xml:space="preserve">+</m:t>
          </m:r>
          <m:f>
            <m:num>
              <m:nary>
                <m:naryPr>
                  <m:chr m:val="∑"/>
                </m:naryPr>
                <m:sub>
                  <m:r>
                    <m:t xml:space="preserve">i</m:t>
                  </m:r>
                  <m:r>
                    <m:t xml:space="preserve">=</m:t>
                  </m:r>
                  <m:r>
                    <m:t xml:space="preserve">1</m:t>
                  </m:r>
                </m:sub>
                <m:sup>
                  <m:r>
                    <m:t xml:space="preserve">t</m:t>
                  </m:r>
                  <m:r>
                    <m:t xml:space="preserve">−</m:t>
                  </m:r>
                  <m:r>
                    <m:t xml:space="preserve">1</m:t>
                  </m:r>
                </m:sup>
                <m:e>
                  <m:r>
                    <m:t xml:space="preserve">(</m:t>
                  </m:r>
                  <m:r>
                    <m:rPr>
                      <m:lit/>
                      <m:nor/>
                    </m:rPr>
                    <m:t xml:space="preserve">Price</m:t>
                  </m:r>
                  <m:r>
                    <m:t xml:space="preserve">(</m:t>
                  </m:r>
                  <m:r>
                    <m:t xml:space="preserve">t</m:t>
                  </m:r>
                  <m:r>
                    <m:t xml:space="preserve">)</m:t>
                  </m:r>
                  <m:r>
                    <m:t xml:space="preserve">−</m:t>
                  </m:r>
                  <m:r>
                    <m:rPr>
                      <m:lit/>
                      <m:nor/>
                    </m:rPr>
                    <m:t xml:space="preserve">md</m:t>
                  </m:r>
                  <m:r>
                    <m:t xml:space="preserve">(</m:t>
                  </m:r>
                  <m:r>
                    <m:t xml:space="preserve">i</m:t>
                  </m:r>
                  <m:r>
                    <m:t xml:space="preserve">)</m:t>
                  </m:r>
                  <m:r>
                    <m:t xml:space="preserve">)</m:t>
                  </m:r>
                  <m:r>
                    <m:rPr>
                      <m:lit/>
                      <m:nor/>
                    </m:rPr>
                    <m:t xml:space="preserve">cs</m:t>
                  </m:r>
                  <m:r>
                    <m:t xml:space="preserve">(</m:t>
                  </m:r>
                  <m:r>
                    <m:t xml:space="preserve">i</m:t>
                  </m:r>
                  <m:r>
                    <m:t xml:space="preserve">−</m:t>
                  </m:r>
                  <m:r>
                    <m:t xml:space="preserve">1</m:t>
                  </m:r>
                  <m:r>
                    <m:t xml:space="preserve">)</m:t>
                  </m:r>
                  <m:r>
                    <m:rPr>
                      <m:lit/>
                      <m:nor/>
                    </m:rPr>
                    <m:t xml:space="preserve">md</m:t>
                  </m:r>
                  <m:r>
                    <m:t xml:space="preserve">(</m:t>
                  </m:r>
                  <m:r>
                    <m:t xml:space="preserve">i</m:t>
                  </m:r>
                  <m:r>
                    <m:t xml:space="preserve">)</m:t>
                  </m:r>
                </m:e>
              </m:nary>
            </m:num>
            <m:den>
              <m:r>
                <m:rPr>
                  <m:lit/>
                  <m:nor/>
                </m:rPr>
                <m:t xml:space="preserve">cs</m:t>
              </m:r>
              <m:r>
                <m:t xml:space="preserve">(</m:t>
              </m:r>
              <m:r>
                <m:t xml:space="preserve">t</m:t>
              </m:r>
              <m:r>
                <m:t xml:space="preserve">−</m:t>
              </m:r>
              <m:r>
                <m:t xml:space="preserve">1</m:t>
              </m:r>
              <m:r>
                <m:t xml:space="preserve">)</m:t>
              </m:r>
              <m:r>
                <m:rPr>
                  <m:lit/>
                  <m:nor/>
                </m:rPr>
                <m:t xml:space="preserve">md</m:t>
              </m:r>
              <m:r>
                <m:t xml:space="preserve">(</m:t>
              </m:r>
              <m:r>
                <m:t xml:space="preserve">t</m:t>
              </m:r>
              <m:r>
                <m:t xml:space="preserve">)</m:t>
              </m:r>
            </m:den>
          </m:f>
        </m:oMath>
      </m:oMathPara>
    </w:p>
    <w:p>
      <w:pPr>
        <w:pStyle w:val="Normal"/>
        <w:jc w:val="both"/>
        <w:rPr/>
      </w:pPr>
      <w:r>
        <w:rPr/>
      </w:r>
    </w:p>
    <w:p>
      <w:pPr>
        <w:pStyle w:val="Normal"/>
        <w:jc w:val="both"/>
        <w:rPr/>
      </w:pPr>
      <w:r>
        <w:rPr/>
      </w:r>
    </w:p>
    <w:p>
      <w:pPr>
        <w:pStyle w:val="Heading2"/>
        <w:numPr>
          <w:ilvl w:val="0"/>
          <w:numId w:val="2"/>
        </w:numPr>
        <w:jc w:val="both"/>
        <w:rPr/>
      </w:pPr>
      <w:r>
        <w:rPr/>
        <w:t>Deal Evaluation</w:t>
      </w:r>
    </w:p>
    <w:p>
      <w:pPr>
        <w:pStyle w:val="Normal"/>
        <w:rPr/>
      </w:pPr>
      <w:r>
        <w:rPr/>
      </w:r>
    </w:p>
    <w:p>
      <w:pPr>
        <w:pStyle w:val="Normal"/>
        <w:jc w:val="both"/>
        <w:rPr/>
      </w:pPr>
      <w:r>
        <w:rPr/>
        <w:t xml:space="preserve">The mark-to-market (MTM) valuation of a bankruptcy swap is achieved in an analogous fashion to a commodity swap. The value </w:t>
      </w:r>
      <w:r>
        <w:rPr>
          <w:i/>
        </w:rPr>
        <w:t>V</w:t>
      </w:r>
      <w:r>
        <w:rPr/>
        <w:t xml:space="preserve"> is given by the formula (assuming we are using equation (3)):</w:t>
      </w:r>
    </w:p>
    <w:p>
      <w:pPr>
        <w:pStyle w:val="Normal"/>
        <w:jc w:val="both"/>
        <w:rPr/>
      </w:pPr>
      <w:r>
        <w:rPr/>
      </w:r>
    </w:p>
    <w:p>
      <w:pPr>
        <w:pStyle w:val="Normal"/>
        <w:jc w:val="both"/>
        <w:rPr/>
      </w:pPr>
      <w:r>
        <w:rPr/>
        <w:tab/>
      </w:r>
      <w:r>
        <w:rPr/>
      </w:r>
      <m:oMath xmlns:m="http://schemas.openxmlformats.org/officeDocument/2006/math">
        <m:r>
          <m:t xml:space="preserve">V</m:t>
        </m:r>
        <m:r>
          <m:t xml:space="preserve">=</m:t>
        </m:r>
        <m:r>
          <m:t xml:space="preserve">K</m:t>
        </m:r>
        <m:nary>
          <m:naryPr>
            <m:chr m:val="∑"/>
          </m:naryPr>
          <m:sub>
            <m:r>
              <m:t xml:space="preserve">i</m:t>
            </m:r>
            <m:r>
              <m:t xml:space="preserve">=</m:t>
            </m:r>
            <m:r>
              <m:t xml:space="preserve">1</m:t>
            </m:r>
          </m:sub>
          <m:sup>
            <m:r>
              <m:t xml:space="preserve">T</m:t>
            </m:r>
          </m:sup>
          <m:e>
            <m:r>
              <m:t xml:space="preserve">±</m:t>
            </m:r>
            <m:r>
              <m:t xml:space="preserve">(</m:t>
            </m:r>
            <m:r>
              <m:rPr>
                <m:lit/>
                <m:nor/>
              </m:rPr>
              <m:t xml:space="preserve">md</m:t>
            </m:r>
            <m:r>
              <m:t xml:space="preserve">(</m:t>
            </m:r>
            <m:r>
              <m:t xml:space="preserve">i</m:t>
            </m:r>
            <m:r>
              <m:t xml:space="preserve">)</m:t>
            </m:r>
            <m:r>
              <m:t xml:space="preserve">−</m:t>
            </m:r>
            <m:r>
              <m:t xml:space="preserve">X</m:t>
            </m:r>
            <m:r>
              <m:t xml:space="preserve">)</m:t>
            </m:r>
            <m:r>
              <m:rPr>
                <m:lit/>
                <m:nor/>
              </m:rPr>
              <m:t xml:space="preserve">cs</m:t>
            </m:r>
            <m:r>
              <m:t xml:space="preserve">(</m:t>
            </m:r>
            <m:r>
              <m:t xml:space="preserve">i</m:t>
            </m:r>
            <m:r>
              <m:t xml:space="preserve">−</m:t>
            </m:r>
            <m:r>
              <m:t xml:space="preserve">1</m:t>
            </m:r>
            <m:r>
              <m:t xml:space="preserve">)</m:t>
            </m:r>
            <m:r>
              <m:rPr>
                <m:lit/>
                <m:nor/>
              </m:rPr>
              <m:t xml:space="preserve">DF</m:t>
            </m:r>
            <m:r>
              <m:t xml:space="preserve">(</m:t>
            </m:r>
            <m:r>
              <m:t xml:space="preserve">i</m:t>
            </m:r>
            <m:r>
              <m:t xml:space="preserve">)</m:t>
            </m:r>
          </m:e>
        </m:nary>
      </m:oMath>
    </w:p>
    <w:p>
      <w:pPr>
        <w:pStyle w:val="FootnoteText"/>
        <w:jc w:val="both"/>
        <w:rPr/>
      </w:pPr>
      <w:r>
        <w:rPr/>
      </w:r>
    </w:p>
    <w:p>
      <w:pPr>
        <w:pStyle w:val="Normal"/>
        <w:jc w:val="both"/>
        <w:rPr/>
      </w:pPr>
      <w:r>
        <w:rPr/>
        <w:t xml:space="preserve">where </w:t>
      </w:r>
      <w:r>
        <w:rPr>
          <w:i/>
        </w:rPr>
        <w:t>X</w:t>
      </w:r>
      <w:r>
        <w:rPr/>
        <w:t xml:space="preserve"> is the fixed swap price, </w:t>
      </w:r>
      <w:r>
        <w:rPr>
          <w:i/>
        </w:rPr>
        <w:t>K</w:t>
      </w:r>
      <w:r>
        <w:rPr/>
        <w:t xml:space="preserve"> is the notional, and </w:t>
      </w:r>
      <w:r>
        <w:rPr>
          <w:rFonts w:eastAsia="Symbol" w:cs="Symbol" w:ascii="Symbol" w:hAnsi="Symbol"/>
        </w:rPr>
        <w:sym w:font="Symbol" w:char="f0b1"/>
      </w:r>
      <w:r>
        <w:rPr/>
        <w:t xml:space="preserve"> represents the side of the deal we are on.</w:t>
      </w:r>
    </w:p>
    <w:p>
      <w:pPr>
        <w:pStyle w:val="Normal"/>
        <w:jc w:val="both"/>
        <w:rPr/>
      </w:pPr>
      <w:r>
        <w:rPr/>
      </w:r>
    </w:p>
    <w:p>
      <w:pPr>
        <w:pStyle w:val="Normal"/>
        <w:jc w:val="both"/>
        <w:rPr/>
      </w:pPr>
      <w:r>
        <w:rPr/>
        <w:t xml:space="preserve">The easiest way to realise this is to consider how much it would cost us to close out a deal with a current fixed price of </w:t>
      </w:r>
      <w:r>
        <w:rPr>
          <w:i/>
        </w:rPr>
        <w:t>X</w:t>
      </w:r>
      <w:r>
        <w:rPr/>
        <w:t xml:space="preserve">. Denoting the </w:t>
      </w:r>
      <w:r>
        <w:rPr>
          <w:i/>
        </w:rPr>
        <w:t>T</w:t>
      </w:r>
      <w:r>
        <w:rPr/>
        <w:t xml:space="preserve">-year swap price as </w:t>
      </w:r>
      <w:r>
        <w:rPr>
          <w:i/>
        </w:rPr>
        <w:t>P</w:t>
      </w:r>
      <w:r>
        <w:rPr>
          <w:i/>
          <w:vertAlign w:val="subscript"/>
        </w:rPr>
        <w:t>T</w:t>
      </w:r>
      <w:r>
        <w:rPr/>
        <w:t xml:space="preserve">, if we were long in the original deal, closure would result in the fixing in of cashflows </w:t>
      </w:r>
      <w:r>
        <w:rPr>
          <w:i/>
        </w:rPr>
        <w:t>K</w:t>
      </w:r>
      <w:r>
        <w:rPr>
          <w:rFonts w:eastAsia="Symbol" w:cs="Symbol" w:ascii="Symbol" w:hAnsi="Symbol"/>
        </w:rPr>
        <w:sym w:font="Symbol" w:char="f0b4"/>
      </w:r>
      <w:r>
        <w:rPr/>
        <w:t>(</w:t>
      </w:r>
      <w:r>
        <w:rPr>
          <w:i/>
        </w:rPr>
        <w:t>P</w:t>
      </w:r>
      <w:r>
        <w:rPr>
          <w:i/>
          <w:vertAlign w:val="subscript"/>
        </w:rPr>
        <w:t>T</w:t>
      </w:r>
      <w:r>
        <w:rPr/>
        <w:t>-</w:t>
      </w:r>
      <w:r>
        <w:rPr>
          <w:i/>
        </w:rPr>
        <w:t>X</w:t>
      </w:r>
      <w:r>
        <w:rPr/>
        <w:t xml:space="preserve">). These cashflows appear fixed, but in fact will disappear upon default of the reference entity, when both deals terminate. The cashflows must be discounted not just at </w:t>
      </w:r>
      <w:r>
        <w:rPr>
          <w:i/>
        </w:rPr>
        <w:t>DF</w:t>
      </w:r>
      <w:r>
        <w:rPr/>
        <w:t>(</w:t>
      </w:r>
      <w:r>
        <w:rPr>
          <w:i/>
        </w:rPr>
        <w:t>t</w:t>
      </w:r>
      <w:r>
        <w:rPr/>
        <w:t xml:space="preserve">) but </w:t>
      </w:r>
      <w:r>
        <w:rPr>
          <w:i/>
        </w:rPr>
        <w:t>cs</w:t>
      </w:r>
      <w:r>
        <w:rPr/>
        <w:t>(</w:t>
      </w:r>
      <w:r>
        <w:rPr>
          <w:i/>
        </w:rPr>
        <w:t>t</w:t>
      </w:r>
      <w:r>
        <w:rPr/>
        <w:t>-1)</w:t>
      </w:r>
      <w:r>
        <w:rPr>
          <w:rFonts w:eastAsia="Symbol" w:cs="Symbol" w:ascii="Symbol" w:hAnsi="Symbol"/>
        </w:rPr>
        <w:sym w:font="Symbol" w:char="f0b4"/>
      </w:r>
      <w:r>
        <w:rPr>
          <w:i/>
        </w:rPr>
        <w:t>DF</w:t>
      </w:r>
      <w:r>
        <w:rPr/>
        <w:t>(</w:t>
      </w:r>
      <w:r>
        <w:rPr>
          <w:i/>
        </w:rPr>
        <w:t>t</w:t>
      </w:r>
      <w:r>
        <w:rPr/>
        <w:t xml:space="preserve">) to reflect this additional risk. Using equation (5) for </w:t>
      </w:r>
      <w:r>
        <w:rPr>
          <w:i/>
        </w:rPr>
        <w:t>P</w:t>
      </w:r>
      <w:r>
        <w:rPr>
          <w:i/>
          <w:vertAlign w:val="subscript"/>
        </w:rPr>
        <w:t>T</w:t>
      </w:r>
      <w:r>
        <w:rPr/>
        <w:t xml:space="preserve"> results in the above valuation.</w:t>
      </w:r>
    </w:p>
    <w:p>
      <w:pPr>
        <w:pStyle w:val="FootnoteText"/>
        <w:jc w:val="both"/>
        <w:rPr/>
      </w:pPr>
      <w:r>
        <w:rPr/>
      </w:r>
    </w:p>
    <w:p>
      <w:pPr>
        <w:pStyle w:val="Heading2"/>
        <w:numPr>
          <w:ilvl w:val="0"/>
          <w:numId w:val="2"/>
        </w:numPr>
        <w:jc w:val="both"/>
        <w:rPr/>
      </w:pPr>
      <w:r>
        <w:rPr/>
        <w:t>Delta Sensitivities</w:t>
      </w:r>
    </w:p>
    <w:p>
      <w:pPr>
        <w:pStyle w:val="Normal"/>
        <w:jc w:val="both"/>
        <w:rPr/>
      </w:pPr>
      <w:r>
        <w:rPr/>
      </w:r>
    </w:p>
    <w:p>
      <w:pPr>
        <w:pStyle w:val="Normal"/>
        <w:jc w:val="both"/>
        <w:rPr/>
      </w:pPr>
      <w:r>
        <w:rPr/>
        <w:t xml:space="preserve">For risk management purposes we also need to sensitivity of the MTM value to movements across the credit curve. For a commodity swap, the delta sensitivity is trivial – it’s just the swap’s discounted volume. However for the bankruptcy swap we have the complication that the “discounting” also incorporates part of the credit curve through </w:t>
      </w:r>
      <w:r>
        <w:rPr>
          <w:i/>
        </w:rPr>
        <w:t>cs</w:t>
      </w:r>
      <w:r>
        <w:rPr/>
        <w:t>(</w:t>
      </w:r>
      <w:r>
        <w:rPr>
          <w:i/>
        </w:rPr>
        <w:t>t</w:t>
      </w:r>
      <w:r>
        <w:rPr/>
        <w:t>). An adjustment then needs to be made to account for this, resulting in the delta sensitivities across the curve of:</w:t>
      </w:r>
    </w:p>
    <w:p>
      <w:pPr>
        <w:pStyle w:val="Normal"/>
        <w:jc w:val="both"/>
        <w:rPr/>
      </w:pPr>
      <w:r>
        <w:rPr/>
      </w:r>
    </w:p>
    <w:p>
      <w:pPr>
        <w:pStyle w:val="Normal"/>
        <w:jc w:val="both"/>
        <w:rPr/>
      </w:pPr>
      <w:r>
        <w:rPr/>
        <w:tab/>
      </w:r>
      <w:r>
        <w:rPr/>
      </w:r>
      <m:oMath xmlns:m="http://schemas.openxmlformats.org/officeDocument/2006/math">
        <m:r>
          <m:t xml:space="preserve">Δ</m:t>
        </m:r>
        <m:r>
          <m:t xml:space="preserve">(</m:t>
        </m:r>
        <m:r>
          <m:t xml:space="preserve">t</m:t>
        </m:r>
        <m:r>
          <m:t xml:space="preserve">)</m:t>
        </m:r>
        <m:r>
          <m:t xml:space="preserve">=</m:t>
        </m:r>
        <m:r>
          <m:rPr>
            <m:lit/>
            <m:nor/>
          </m:rPr>
          <m:t xml:space="preserve">cs</m:t>
        </m:r>
        <m:r>
          <m:t xml:space="preserve">(</m:t>
        </m:r>
        <m:r>
          <m:t xml:space="preserve">t</m:t>
        </m:r>
        <m:r>
          <m:t xml:space="preserve">−</m:t>
        </m:r>
        <m:r>
          <m:t xml:space="preserve">1</m:t>
        </m:r>
        <m:r>
          <m:t xml:space="preserve">)</m:t>
        </m:r>
        <m:r>
          <m:rPr>
            <m:lit/>
            <m:nor/>
          </m:rPr>
          <m:t xml:space="preserve">DF</m:t>
        </m:r>
        <m:r>
          <m:t xml:space="preserve">(</m:t>
        </m:r>
        <m:r>
          <m:t xml:space="preserve">t</m:t>
        </m:r>
        <m:r>
          <m:t xml:space="preserve">)</m:t>
        </m:r>
        <m:r>
          <m:t xml:space="preserve">K</m:t>
        </m:r>
        <m:r>
          <m:t xml:space="preserve">+</m:t>
        </m:r>
        <m:r>
          <m:rPr>
            <m:lit/>
            <m:nor/>
          </m:rPr>
          <m:t xml:space="preserve">md</m:t>
        </m:r>
        <m:r>
          <m:t xml:space="preserve">(</m:t>
        </m:r>
        <m:r>
          <m:t xml:space="preserve">t</m:t>
        </m:r>
        <m:r>
          <m:t xml:space="preserve">)</m:t>
        </m:r>
        <m:r>
          <m:t xml:space="preserve">V</m:t>
        </m:r>
        <m:r>
          <m:t xml:space="preserve">(</m:t>
        </m:r>
        <m:r>
          <m:t xml:space="preserve">t</m:t>
        </m:r>
        <m:r>
          <m:t xml:space="preserve">−</m:t>
        </m:r>
        <m:r>
          <m:t xml:space="preserve">1</m:t>
        </m:r>
        <m:r>
          <m:t xml:space="preserve">)</m:t>
        </m:r>
      </m:oMath>
    </w:p>
    <w:p>
      <w:pPr>
        <w:pStyle w:val="Normal"/>
        <w:jc w:val="both"/>
        <w:rPr/>
      </w:pPr>
      <w:r>
        <w:rPr/>
      </w:r>
    </w:p>
    <w:p>
      <w:pPr>
        <w:pStyle w:val="Normal"/>
        <w:jc w:val="both"/>
        <w:rPr/>
      </w:pPr>
      <w:r>
        <w:rPr/>
        <w:t xml:space="preserve">where </w:t>
        <w:tab/>
      </w:r>
      <w:r>
        <w:rPr/>
      </w:r>
      <m:oMath xmlns:m="http://schemas.openxmlformats.org/officeDocument/2006/math">
        <m:r>
          <m:t xml:space="preserve">Δ</m:t>
        </m:r>
        <m:r>
          <m:t xml:space="preserve">(</m:t>
        </m:r>
        <m:r>
          <m:t xml:space="preserve">t</m:t>
        </m:r>
        <m:r>
          <m:t xml:space="preserve">)</m:t>
        </m:r>
        <m:r>
          <m:t xml:space="preserve">=</m:t>
        </m:r>
        <m:f>
          <m:num>
            <m:r>
              <m:t xml:space="preserve">∂</m:t>
            </m:r>
            <m:r>
              <m:t xml:space="preserve">V</m:t>
            </m:r>
          </m:num>
          <m:den>
            <m:r>
              <m:t xml:space="preserve">∂</m:t>
            </m:r>
            <m:r>
              <m:rPr>
                <m:lit/>
                <m:nor/>
              </m:rPr>
              <m:t xml:space="preserve">md</m:t>
            </m:r>
            <m:r>
              <m:t xml:space="preserve">(</m:t>
            </m:r>
            <m:r>
              <m:t xml:space="preserve">t</m:t>
            </m:r>
            <m:r>
              <m:t xml:space="preserve">)</m:t>
            </m:r>
          </m:den>
        </m:f>
      </m:oMath>
    </w:p>
    <w:p>
      <w:pPr>
        <w:pStyle w:val="Normal"/>
        <w:jc w:val="both"/>
        <w:rPr/>
      </w:pPr>
      <w:r>
        <w:rPr/>
      </w:r>
    </w:p>
    <w:p>
      <w:pPr>
        <w:pStyle w:val="Normal"/>
        <w:jc w:val="both"/>
        <w:rPr/>
      </w:pPr>
      <w:r>
        <w:rPr/>
        <w:t>and</w:t>
        <w:tab/>
      </w:r>
      <w:r>
        <w:rPr/>
      </w:r>
      <m:oMath xmlns:m="http://schemas.openxmlformats.org/officeDocument/2006/math">
        <m:r>
          <m:t xml:space="preserve">V</m:t>
        </m:r>
        <m:r>
          <m:t xml:space="preserve">(</m:t>
        </m:r>
        <m:r>
          <m:t xml:space="preserve">t</m:t>
        </m:r>
        <m:r>
          <m:t xml:space="preserve">−</m:t>
        </m:r>
        <m:r>
          <m:t xml:space="preserve">1</m:t>
        </m:r>
        <m:r>
          <m:t xml:space="preserve">)</m:t>
        </m:r>
        <m:r>
          <m:t xml:space="preserve">=</m:t>
        </m:r>
        <m:r>
          <m:t xml:space="preserve">K</m:t>
        </m:r>
        <m:nary>
          <m:naryPr>
            <m:chr m:val="∑"/>
          </m:naryPr>
          <m:sub>
            <m:r>
              <m:t xml:space="preserve">i</m:t>
            </m:r>
            <m:r>
              <m:t xml:space="preserve">=</m:t>
            </m:r>
            <m:r>
              <m:t xml:space="preserve">1</m:t>
            </m:r>
          </m:sub>
          <m:sup>
            <m:r>
              <m:t xml:space="preserve">t</m:t>
            </m:r>
            <m:r>
              <m:t xml:space="preserve">−</m:t>
            </m:r>
            <m:r>
              <m:t xml:space="preserve">1</m:t>
            </m:r>
          </m:sup>
          <m:e>
            <m:r>
              <m:t xml:space="preserve">±</m:t>
            </m:r>
            <m:r>
              <m:t xml:space="preserve">(</m:t>
            </m:r>
            <m:r>
              <m:rPr>
                <m:lit/>
                <m:nor/>
              </m:rPr>
              <m:t xml:space="preserve">md</m:t>
            </m:r>
            <m:r>
              <m:t xml:space="preserve">(</m:t>
            </m:r>
            <m:r>
              <m:t xml:space="preserve">i</m:t>
            </m:r>
            <m:r>
              <m:t xml:space="preserve">)</m:t>
            </m:r>
            <m:r>
              <m:t xml:space="preserve">−</m:t>
            </m:r>
            <m:r>
              <m:t xml:space="preserve">X</m:t>
            </m:r>
            <m:r>
              <m:t xml:space="preserve">)</m:t>
            </m:r>
            <m:r>
              <m:rPr>
                <m:lit/>
                <m:nor/>
              </m:rPr>
              <m:t xml:space="preserve">cs</m:t>
            </m:r>
            <m:r>
              <m:t xml:space="preserve">(</m:t>
            </m:r>
            <m:r>
              <m:t xml:space="preserve">i</m:t>
            </m:r>
            <m:r>
              <m:t xml:space="preserve">−</m:t>
            </m:r>
            <m:r>
              <m:t xml:space="preserve">1</m:t>
            </m:r>
            <m:r>
              <m:t xml:space="preserve">)</m:t>
            </m:r>
            <m:r>
              <m:rPr>
                <m:lit/>
                <m:nor/>
              </m:rPr>
              <m:t xml:space="preserve">DF</m:t>
            </m:r>
            <m:r>
              <m:t xml:space="preserve">(</m:t>
            </m:r>
            <m:r>
              <m:t xml:space="preserve">i</m:t>
            </m:r>
            <m:r>
              <m:t xml:space="preserve">)</m:t>
            </m:r>
          </m:e>
        </m:nary>
      </m:oMath>
    </w:p>
    <w:p>
      <w:pPr>
        <w:pStyle w:val="Normal"/>
        <w:jc w:val="both"/>
        <w:rPr/>
      </w:pPr>
      <w:r>
        <w:rPr/>
      </w:r>
    </w:p>
    <w:p>
      <w:pPr>
        <w:pStyle w:val="Normal"/>
        <w:jc w:val="both"/>
        <w:rPr/>
      </w:pPr>
      <w:r>
        <w:rPr/>
        <w:t xml:space="preserve">The adjustment is then </w:t>
      </w:r>
      <w:r>
        <w:rPr>
          <w:i/>
        </w:rPr>
        <w:t>md</w:t>
      </w:r>
      <w:r>
        <w:rPr/>
        <w:t>(</w:t>
      </w:r>
      <w:r>
        <w:rPr>
          <w:i/>
        </w:rPr>
        <w:t>t</w:t>
      </w:r>
      <w:r>
        <w:rPr/>
        <w:t>)</w:t>
      </w:r>
      <w:r>
        <w:rPr>
          <w:i/>
        </w:rPr>
        <w:t>V</w:t>
      </w:r>
      <w:r>
        <w:rPr/>
        <w:t>(</w:t>
      </w:r>
      <w:r>
        <w:rPr>
          <w:i/>
        </w:rPr>
        <w:t>t</w:t>
      </w:r>
      <w:r>
        <w:rPr/>
        <w:t>-1). See the appendix for this derivation.</w:t>
      </w:r>
    </w:p>
    <w:p>
      <w:pPr>
        <w:pStyle w:val="Normal"/>
        <w:jc w:val="both"/>
        <w:rPr/>
      </w:pPr>
      <w:r>
        <w:rPr/>
      </w:r>
    </w:p>
    <w:p>
      <w:pPr>
        <w:pStyle w:val="Normal"/>
        <w:numPr>
          <w:ilvl w:val="0"/>
          <w:numId w:val="2"/>
        </w:numPr>
        <w:jc w:val="both"/>
        <w:rPr>
          <w:b/>
        </w:rPr>
      </w:pPr>
      <w:r>
        <w:rPr>
          <w:b/>
        </w:rPr>
        <w:t>Portfolio Modelling</w:t>
      </w:r>
    </w:p>
    <w:p>
      <w:pPr>
        <w:pStyle w:val="Normal"/>
        <w:jc w:val="both"/>
        <w:rPr>
          <w:b/>
        </w:rPr>
      </w:pPr>
      <w:r>
        <w:rPr>
          <w:b/>
        </w:rPr>
      </w:r>
    </w:p>
    <w:p>
      <w:pPr>
        <w:pStyle w:val="Normal"/>
        <w:jc w:val="both"/>
        <w:rPr/>
      </w:pPr>
      <w:r>
        <w:rPr/>
        <w:t>As the credit portfolio grows, we will need to develop a robust portfolio valuation methodology, to facilitate optimisation of the portfolio composition, and to carry out a variety of risk management tasks. Such tasks will include value-at-risk, counterparty credit reserving and stress testing. The key to such a model is the ability to simulate changes in portfolio value arising from credit quality changes. The two possible methodologies for such a model are broadly based upon the two competing credit risk systems – CreditMetrics and CreditRisk+.</w:t>
      </w:r>
    </w:p>
    <w:p>
      <w:pPr>
        <w:pStyle w:val="Normal"/>
        <w:jc w:val="both"/>
        <w:rPr/>
      </w:pPr>
      <w:r>
        <w:rPr/>
      </w:r>
    </w:p>
    <w:p>
      <w:pPr>
        <w:pStyle w:val="Normal"/>
        <w:numPr>
          <w:ilvl w:val="1"/>
          <w:numId w:val="2"/>
        </w:numPr>
        <w:jc w:val="both"/>
        <w:rPr>
          <w:b/>
        </w:rPr>
      </w:pPr>
      <w:r>
        <w:rPr>
          <w:b/>
        </w:rPr>
        <w:t>CreditMetrics</w:t>
      </w:r>
    </w:p>
    <w:p>
      <w:pPr>
        <w:pStyle w:val="Normal"/>
        <w:jc w:val="both"/>
        <w:rPr>
          <w:b/>
        </w:rPr>
      </w:pPr>
      <w:r>
        <w:rPr>
          <w:b/>
        </w:rPr>
      </w:r>
    </w:p>
    <w:p>
      <w:pPr>
        <w:pStyle w:val="Normal"/>
        <w:jc w:val="both"/>
        <w:rPr/>
      </w:pPr>
      <w:r>
        <w:rPr/>
        <w:t>This approach relies upon the use of transition matrices to simulate shifts in credit rating, and asset correlation to supply correlated default times. The transition matrix could be calculated historically (as in CreditMetrics) or implied from bond spreads, as proposed by Lando. The latter approach would be more consistent with the bond-implied approach for building credit curves. One could simulate a credit curve shift by simulating a set of correlated transitions, then map all counterparties onto their new curves</w:t>
      </w:r>
      <w:r>
        <w:rPr>
          <w:rStyle w:val="FootnoteCharacters"/>
          <w:rStyle w:val="FootnoteReference"/>
        </w:rPr>
        <w:footnoteReference w:id="12"/>
      </w:r>
      <w:r>
        <w:rPr/>
        <w:t>, to give a new portfolio valuation. This approach could be used for credit reserve pricing along with portfolio revaluation, by jointly simulating counterparty default times and reference entity credit curve shifts.</w:t>
      </w:r>
    </w:p>
    <w:p>
      <w:pPr>
        <w:pStyle w:val="Normal"/>
        <w:jc w:val="both"/>
        <w:rPr/>
      </w:pPr>
      <w:r>
        <w:rPr/>
      </w:r>
    </w:p>
    <w:p>
      <w:pPr>
        <w:pStyle w:val="Normal"/>
        <w:numPr>
          <w:ilvl w:val="1"/>
          <w:numId w:val="2"/>
        </w:numPr>
        <w:jc w:val="both"/>
        <w:rPr>
          <w:b/>
        </w:rPr>
      </w:pPr>
      <w:r>
        <w:rPr>
          <w:b/>
        </w:rPr>
        <w:t>CreditRisk+</w:t>
      </w:r>
    </w:p>
    <w:p>
      <w:pPr>
        <w:pStyle w:val="Normal"/>
        <w:jc w:val="both"/>
        <w:rPr>
          <w:b/>
        </w:rPr>
      </w:pPr>
      <w:r>
        <w:rPr>
          <w:b/>
        </w:rPr>
      </w:r>
    </w:p>
    <w:p>
      <w:pPr>
        <w:pStyle w:val="Normal"/>
        <w:jc w:val="both"/>
        <w:rPr/>
      </w:pPr>
      <w:r>
        <w:rPr/>
        <w:t>The second approach relies upon knowledge of a default rate volatility curve, and a distributional assumption regarding the default rate curves. These curves would be simulated using similar methods to those used traditionally for commodity price curves. This approach is more consistent with hazard rate theory, but will be awkward to calibrate, given the illiquidity of the credit curves. It could be combined with the first approach, however, to simulate changes in credit rating, and credit curve shifts simultaneously.</w:t>
      </w:r>
    </w:p>
    <w:p>
      <w:pPr>
        <w:pStyle w:val="Normal"/>
        <w:jc w:val="both"/>
        <w:rPr/>
      </w:pPr>
      <w:r>
        <w:rPr/>
      </w:r>
    </w:p>
    <w:p>
      <w:pPr>
        <w:pStyle w:val="Normal"/>
        <w:jc w:val="both"/>
        <w:rPr/>
      </w:pPr>
      <w:r>
        <w:rPr/>
        <w:t>The approach to be taken for our credit portfolio modelling has yet to be determined, or even examined in any depth. Any further ideas or comments on this subject are welcome. My preference would be for a CreditMetrics-style model, as the methodology is tried and tested, and the underlying maths quite aesthetically pleasing.</w:t>
      </w:r>
      <w:r>
        <w:rPr>
          <w:rStyle w:val="FootnoteCharacters"/>
          <w:rStyle w:val="FootnoteReference"/>
        </w:rPr>
        <w:footnoteReference w:id="13"/>
      </w:r>
      <w:r>
        <w:rPr/>
        <w:t xml:space="preserve"> It also provides a good intuitive framework.</w:t>
      </w:r>
    </w:p>
    <w:p>
      <w:pPr>
        <w:pStyle w:val="Normal"/>
        <w:jc w:val="both"/>
        <w:rPr/>
      </w:pPr>
      <w:r>
        <w:rPr/>
      </w:r>
    </w:p>
    <w:p>
      <w:pPr>
        <w:pStyle w:val="Normal"/>
        <w:jc w:val="both"/>
        <w:rPr/>
      </w:pPr>
      <w:r>
        <w:rPr/>
      </w:r>
    </w:p>
    <w:p>
      <w:pPr>
        <w:pStyle w:val="Normal"/>
        <w:jc w:val="both"/>
        <w:rPr/>
      </w:pPr>
      <w:r>
        <w:rPr/>
      </w:r>
    </w:p>
    <w:p>
      <w:pPr>
        <w:pStyle w:val="Normal"/>
        <w:jc w:val="both"/>
        <w:rPr/>
      </w:pPr>
      <w:r>
        <w:rPr/>
      </w:r>
      <w:r>
        <w:br w:type="page"/>
      </w:r>
    </w:p>
    <w:p>
      <w:pPr>
        <w:pStyle w:val="Normal"/>
        <w:jc w:val="both"/>
        <w:rPr>
          <w:b/>
          <w:caps/>
        </w:rPr>
      </w:pPr>
      <w:r>
        <w:rPr>
          <w:b/>
          <w:caps/>
        </w:rPr>
        <w:t>Appendix – Derivation of Delta Sensitivities</w:t>
      </w:r>
    </w:p>
    <w:p>
      <w:pPr>
        <w:pStyle w:val="Normal"/>
        <w:jc w:val="both"/>
        <w:rPr>
          <w:b/>
          <w:caps/>
        </w:rPr>
      </w:pPr>
      <w:r>
        <w:rPr>
          <w:b/>
          <w:caps/>
        </w:rPr>
      </w:r>
    </w:p>
    <w:p>
      <w:pPr>
        <w:pStyle w:val="Normal"/>
        <w:jc w:val="both"/>
        <w:rPr/>
      </w:pPr>
      <w:r>
        <w:rPr/>
        <w:t>The MTM value of the deal is:</w:t>
      </w:r>
    </w:p>
    <w:p>
      <w:pPr>
        <w:pStyle w:val="Normal"/>
        <w:jc w:val="both"/>
        <w:rPr/>
      </w:pPr>
      <w:r>
        <w:rPr/>
        <w:tab/>
      </w:r>
    </w:p>
    <w:p>
      <w:pPr>
        <w:pStyle w:val="Normal"/>
        <w:ind w:firstLine="720" w:end="0"/>
        <w:jc w:val="both"/>
        <w:rPr/>
      </w:pPr>
      <w:r>
        <w:rPr/>
      </w:r>
      <m:oMathPara xmlns:m="http://schemas.openxmlformats.org/officeDocument/2006/math">
        <m:oMathParaPr>
          <m:jc m:val="left"/>
        </m:oMathParaPr>
        <m:oMath>
          <m:r>
            <m:t xml:space="preserve">V</m:t>
          </m:r>
          <m:r>
            <m:t xml:space="preserve">=</m:t>
          </m:r>
          <m:r>
            <m:t xml:space="preserve">K</m:t>
          </m:r>
          <m:nary>
            <m:naryPr>
              <m:chr m:val="∑"/>
            </m:naryPr>
            <m:sub>
              <m:r>
                <m:t xml:space="preserve">i</m:t>
              </m:r>
              <m:r>
                <m:t xml:space="preserve">=</m:t>
              </m:r>
              <m:r>
                <m:t xml:space="preserve">1</m:t>
              </m:r>
            </m:sub>
            <m:sup>
              <m:r>
                <m:t xml:space="preserve">T</m:t>
              </m:r>
            </m:sup>
            <m:e>
              <m:r>
                <m:t xml:space="preserve">±</m:t>
              </m:r>
              <m:r>
                <m:t xml:space="preserve">(</m:t>
              </m:r>
              <m:r>
                <m:rPr>
                  <m:lit/>
                  <m:nor/>
                </m:rPr>
                <m:t xml:space="preserve">md</m:t>
              </m:r>
              <m:r>
                <m:t xml:space="preserve">(</m:t>
              </m:r>
              <m:r>
                <m:t xml:space="preserve">i</m:t>
              </m:r>
              <m:r>
                <m:t xml:space="preserve">)</m:t>
              </m:r>
              <m:r>
                <m:t xml:space="preserve">−</m:t>
              </m:r>
              <m:r>
                <m:t xml:space="preserve">X</m:t>
              </m:r>
              <m:r>
                <m:t xml:space="preserve">)</m:t>
              </m:r>
              <m:r>
                <m:rPr>
                  <m:lit/>
                  <m:nor/>
                </m:rPr>
                <m:t xml:space="preserve">cs</m:t>
              </m:r>
              <m:r>
                <m:t xml:space="preserve">(</m:t>
              </m:r>
              <m:r>
                <m:t xml:space="preserve">i</m:t>
              </m:r>
              <m:r>
                <m:t xml:space="preserve">−</m:t>
              </m:r>
              <m:r>
                <m:t xml:space="preserve">1</m:t>
              </m:r>
              <m:r>
                <m:t xml:space="preserve">)</m:t>
              </m:r>
              <m:r>
                <m:rPr>
                  <m:lit/>
                  <m:nor/>
                </m:rPr>
                <m:t xml:space="preserve">DF</m:t>
              </m:r>
              <m:r>
                <m:t xml:space="preserve">(</m:t>
              </m:r>
              <m:r>
                <m:t xml:space="preserve">i</m:t>
              </m:r>
              <m:r>
                <m:t xml:space="preserve">)</m:t>
              </m:r>
            </m:e>
          </m:nary>
        </m:oMath>
      </m:oMathPara>
    </w:p>
    <w:p>
      <w:pPr>
        <w:pStyle w:val="Normal"/>
        <w:jc w:val="both"/>
        <w:rPr/>
      </w:pPr>
      <w:r>
        <w:rPr/>
      </w:r>
    </w:p>
    <w:p>
      <w:pPr>
        <w:pStyle w:val="Normal"/>
        <w:jc w:val="both"/>
        <w:rPr/>
      </w:pPr>
      <w:r>
        <w:rPr/>
        <w:t>Thus the sensitivity of the MTM value to a single point in the credit curve is:</w:t>
      </w:r>
    </w:p>
    <w:p>
      <w:pPr>
        <w:pStyle w:val="Normal"/>
        <w:jc w:val="both"/>
        <w:rPr/>
      </w:pPr>
      <w:r>
        <w:rPr/>
      </w:r>
    </w:p>
    <w:p>
      <w:pPr>
        <w:pStyle w:val="Normal"/>
        <w:jc w:val="both"/>
        <w:rPr/>
      </w:pPr>
      <w:r>
        <w:rPr/>
        <w:tab/>
      </w:r>
      <w:r>
        <w:rPr/>
      </w:r>
      <m:oMath xmlns:m="http://schemas.openxmlformats.org/officeDocument/2006/math">
        <m:eqArr>
          <m:e>
            <m:r>
              <m:t xml:space="preserve">Δ</m:t>
            </m:r>
            <m:r>
              <m:t xml:space="preserve">(</m:t>
            </m:r>
            <m:r>
              <m:t xml:space="preserve">t</m:t>
            </m:r>
            <m:r>
              <m:t xml:space="preserve">)</m:t>
            </m:r>
            <m:r>
              <m:t xml:space="preserve">=</m:t>
            </m:r>
            <m:f>
              <m:num>
                <m:r>
                  <m:t xml:space="preserve">∂</m:t>
                </m:r>
                <m:r>
                  <m:t xml:space="preserve">V</m:t>
                </m:r>
              </m:num>
              <m:den>
                <m:r>
                  <m:t xml:space="preserve">∂</m:t>
                </m:r>
                <m:r>
                  <m:rPr>
                    <m:lit/>
                    <m:nor/>
                  </m:rPr>
                  <m:t xml:space="preserve">md</m:t>
                </m:r>
                <m:r>
                  <m:t xml:space="preserve">(</m:t>
                </m:r>
                <m:r>
                  <m:t xml:space="preserve">t</m:t>
                </m:r>
                <m:r>
                  <m:t xml:space="preserve">)</m:t>
                </m:r>
              </m:den>
            </m:f>
          </m:e>
          <m:e>
            <m:r>
              <m:t xml:space="preserve">=</m:t>
            </m:r>
            <m:f>
              <m:num>
                <m:r>
                  <m:t xml:space="preserve">∂</m:t>
                </m:r>
              </m:num>
              <m:den>
                <m:r>
                  <m:t xml:space="preserve">∂</m:t>
                </m:r>
                <m:r>
                  <m:rPr>
                    <m:lit/>
                    <m:nor/>
                  </m:rPr>
                  <m:t xml:space="preserve">md</m:t>
                </m:r>
                <m:r>
                  <m:t xml:space="preserve">(</m:t>
                </m:r>
                <m:r>
                  <m:t xml:space="preserve">t</m:t>
                </m:r>
                <m:r>
                  <m:t xml:space="preserve">)</m:t>
                </m:r>
              </m:den>
            </m:f>
            <m:r>
              <m:t xml:space="preserve">K</m:t>
            </m:r>
            <m:nary>
              <m:naryPr>
                <m:chr m:val="∑"/>
              </m:naryPr>
              <m:sub>
                <m:r>
                  <m:t xml:space="preserve">i</m:t>
                </m:r>
                <m:r>
                  <m:t xml:space="preserve">=</m:t>
                </m:r>
                <m:r>
                  <m:t xml:space="preserve">1</m:t>
                </m:r>
              </m:sub>
              <m:sup>
                <m:r>
                  <m:t xml:space="preserve">T</m:t>
                </m:r>
              </m:sup>
              <m:e>
                <m:r>
                  <m:t xml:space="preserve">±</m:t>
                </m:r>
                <m:r>
                  <m:t xml:space="preserve">(</m:t>
                </m:r>
                <m:r>
                  <m:rPr>
                    <m:lit/>
                    <m:nor/>
                  </m:rPr>
                  <m:t xml:space="preserve">md</m:t>
                </m:r>
                <m:r>
                  <m:t xml:space="preserve">(</m:t>
                </m:r>
                <m:r>
                  <m:t xml:space="preserve">i</m:t>
                </m:r>
                <m:r>
                  <m:t xml:space="preserve">)</m:t>
                </m:r>
                <m:r>
                  <m:t xml:space="preserve">−</m:t>
                </m:r>
                <m:r>
                  <m:t xml:space="preserve">X</m:t>
                </m:r>
                <m:r>
                  <m:t xml:space="preserve">)</m:t>
                </m:r>
                <m:r>
                  <m:rPr>
                    <m:lit/>
                    <m:nor/>
                  </m:rPr>
                  <m:t xml:space="preserve">cs</m:t>
                </m:r>
                <m:r>
                  <m:t xml:space="preserve">(</m:t>
                </m:r>
                <m:r>
                  <m:t xml:space="preserve">i</m:t>
                </m:r>
                <m:r>
                  <m:t xml:space="preserve">−</m:t>
                </m:r>
                <m:r>
                  <m:t xml:space="preserve">1</m:t>
                </m:r>
                <m:r>
                  <m:t xml:space="preserve">)</m:t>
                </m:r>
                <m:r>
                  <m:rPr>
                    <m:lit/>
                    <m:nor/>
                  </m:rPr>
                  <m:t xml:space="preserve">DF</m:t>
                </m:r>
                <m:r>
                  <m:t xml:space="preserve">(</m:t>
                </m:r>
                <m:r>
                  <m:t xml:space="preserve">i</m:t>
                </m:r>
                <m:r>
                  <m:t xml:space="preserve">)</m:t>
                </m:r>
              </m:e>
            </m:nary>
          </m:e>
          <m:e>
            <m:r>
              <m:t xml:space="preserve">K</m:t>
            </m:r>
            <m:nary>
              <m:naryPr>
                <m:chr m:val="∑"/>
              </m:naryPr>
              <m:sub>
                <m:r>
                  <m:t xml:space="preserve">i</m:t>
                </m:r>
                <m:r>
                  <m:t xml:space="preserve">=</m:t>
                </m:r>
                <m:r>
                  <m:t xml:space="preserve">1</m:t>
                </m:r>
              </m:sub>
              <m:sup>
                <m:r>
                  <m:t xml:space="preserve">T</m:t>
                </m:r>
              </m:sup>
              <m:e>
                <m:r>
                  <m:t xml:space="preserve">±</m:t>
                </m:r>
                <m:r>
                  <m:t xml:space="preserve">(</m:t>
                </m:r>
                <m:f>
                  <m:num>
                    <m:r>
                      <m:t xml:space="preserve">∂</m:t>
                    </m:r>
                  </m:num>
                  <m:den>
                    <m:r>
                      <m:t xml:space="preserve">∂</m:t>
                    </m:r>
                    <m:r>
                      <m:rPr>
                        <m:lit/>
                        <m:nor/>
                      </m:rPr>
                      <m:t xml:space="preserve">md</m:t>
                    </m:r>
                    <m:r>
                      <m:t xml:space="preserve">(</m:t>
                    </m:r>
                    <m:r>
                      <m:t xml:space="preserve">t</m:t>
                    </m:r>
                    <m:r>
                      <m:t xml:space="preserve">)</m:t>
                    </m:r>
                  </m:den>
                </m:f>
                <m:r>
                  <m:rPr>
                    <m:lit/>
                    <m:nor/>
                  </m:rPr>
                  <m:t xml:space="preserve">md</m:t>
                </m:r>
                <m:r>
                  <m:t xml:space="preserve">(</m:t>
                </m:r>
                <m:r>
                  <m:t xml:space="preserve">i</m:t>
                </m:r>
                <m:r>
                  <m:t xml:space="preserve">)</m:t>
                </m:r>
                <m:r>
                  <m:rPr>
                    <m:lit/>
                    <m:nor/>
                  </m:rPr>
                  <m:t xml:space="preserve">cs</m:t>
                </m:r>
                <m:r>
                  <m:t xml:space="preserve">(</m:t>
                </m:r>
                <m:r>
                  <m:t xml:space="preserve">i</m:t>
                </m:r>
                <m:r>
                  <m:t xml:space="preserve">−</m:t>
                </m:r>
                <m:r>
                  <m:t xml:space="preserve">1</m:t>
                </m:r>
                <m:r>
                  <m:t xml:space="preserve">)</m:t>
                </m:r>
                <m:r>
                  <m:t xml:space="preserve">−</m:t>
                </m:r>
                <m:r>
                  <m:t xml:space="preserve">X</m:t>
                </m:r>
                <m:f>
                  <m:num>
                    <m:r>
                      <m:t xml:space="preserve">∂</m:t>
                    </m:r>
                  </m:num>
                  <m:den>
                    <m:r>
                      <m:t xml:space="preserve">∂</m:t>
                    </m:r>
                    <m:r>
                      <m:rPr>
                        <m:lit/>
                        <m:nor/>
                      </m:rPr>
                      <m:t xml:space="preserve">md</m:t>
                    </m:r>
                    <m:r>
                      <m:t xml:space="preserve">(</m:t>
                    </m:r>
                    <m:r>
                      <m:t xml:space="preserve">t</m:t>
                    </m:r>
                    <m:r>
                      <m:t xml:space="preserve">)</m:t>
                    </m:r>
                  </m:den>
                </m:f>
                <m:r>
                  <m:rPr>
                    <m:lit/>
                    <m:nor/>
                  </m:rPr>
                  <m:t xml:space="preserve">cs</m:t>
                </m:r>
                <m:r>
                  <m:t xml:space="preserve">(</m:t>
                </m:r>
                <m:r>
                  <m:t xml:space="preserve">i</m:t>
                </m:r>
                <m:r>
                  <m:t xml:space="preserve">−</m:t>
                </m:r>
                <m:r>
                  <m:t xml:space="preserve">1</m:t>
                </m:r>
                <m:r>
                  <m:t xml:space="preserve">)</m:t>
                </m:r>
                <m:r>
                  <m:t xml:space="preserve">)</m:t>
                </m:r>
                <m:r>
                  <m:rPr>
                    <m:lit/>
                    <m:nor/>
                  </m:rPr>
                  <m:t xml:space="preserve">DF</m:t>
                </m:r>
                <m:r>
                  <m:t xml:space="preserve">(</m:t>
                </m:r>
                <m:r>
                  <m:t xml:space="preserve">i</m:t>
                </m:r>
                <m:r>
                  <m:t xml:space="preserve">)</m:t>
                </m:r>
              </m:e>
            </m:nary>
          </m:e>
        </m:eqArr>
      </m:oMath>
    </w:p>
    <w:p>
      <w:pPr>
        <w:pStyle w:val="Normal"/>
        <w:jc w:val="both"/>
        <w:rPr/>
      </w:pPr>
      <w:r>
        <w:rPr/>
      </w:r>
    </w:p>
    <w:p>
      <w:pPr>
        <w:pStyle w:val="Normal"/>
        <w:jc w:val="both"/>
        <w:rPr/>
      </w:pPr>
      <w:r>
        <w:rPr/>
        <w:t>Using hazard rate theory the cumulative survival probability can be written as:</w:t>
      </w:r>
    </w:p>
    <w:p>
      <w:pPr>
        <w:pStyle w:val="Normal"/>
        <w:jc w:val="both"/>
        <w:rPr/>
      </w:pPr>
      <w:r>
        <w:rPr/>
      </w:r>
    </w:p>
    <w:p>
      <w:pPr>
        <w:pStyle w:val="Normal"/>
        <w:jc w:val="both"/>
        <w:rPr/>
      </w:pPr>
      <w:r>
        <w:rPr/>
        <w:tab/>
      </w:r>
      <w:r>
        <w:rPr/>
      </w:r>
      <m:oMath xmlns:m="http://schemas.openxmlformats.org/officeDocument/2006/math">
        <m:r>
          <m:rPr>
            <m:lit/>
            <m:nor/>
          </m:rPr>
          <m:t xml:space="preserve">cs</m:t>
        </m:r>
        <m:r>
          <m:t xml:space="preserve">(</m:t>
        </m:r>
        <m:r>
          <m:t xml:space="preserve">i</m:t>
        </m:r>
        <m:r>
          <m:t xml:space="preserve">−</m:t>
        </m:r>
        <m:r>
          <m:t xml:space="preserve">1</m:t>
        </m:r>
        <m:r>
          <m:t xml:space="preserve">)</m:t>
        </m:r>
        <m:r>
          <m:t xml:space="preserve">=</m:t>
        </m:r>
        <m:sSup>
          <m:e>
            <m:r>
              <m:t xml:space="preserve">e</m:t>
            </m:r>
          </m:e>
          <m:sup>
            <m:r>
              <m:t xml:space="preserve">−</m:t>
            </m:r>
            <m:nary>
              <m:naryPr>
                <m:chr m:val="∑"/>
              </m:naryPr>
              <m:sub>
                <m:r>
                  <m:t xml:space="preserve">i</m:t>
                </m:r>
                <m:r>
                  <m:t xml:space="preserve">=</m:t>
                </m:r>
                <m:r>
                  <m:t xml:space="preserve">1</m:t>
                </m:r>
              </m:sub>
              <m:sup>
                <m:r>
                  <m:t xml:space="preserve">i</m:t>
                </m:r>
                <m:r>
                  <m:t xml:space="preserve">−</m:t>
                </m:r>
                <m:r>
                  <m:t xml:space="preserve">1</m:t>
                </m:r>
              </m:sup>
              <m:e>
                <m:r>
                  <m:t xml:space="preserve">h</m:t>
                </m:r>
                <m:r>
                  <m:t xml:space="preserve">(</m:t>
                </m:r>
                <m:r>
                  <m:t xml:space="preserve">j</m:t>
                </m:r>
                <m:r>
                  <m:t xml:space="preserve">)</m:t>
                </m:r>
              </m:e>
            </m:nary>
          </m:sup>
        </m:sSup>
      </m:oMath>
    </w:p>
    <w:p>
      <w:pPr>
        <w:pStyle w:val="Normal"/>
        <w:jc w:val="both"/>
        <w:rPr/>
      </w:pPr>
      <w:r>
        <w:rPr/>
      </w:r>
    </w:p>
    <w:p>
      <w:pPr>
        <w:pStyle w:val="Normal"/>
        <w:jc w:val="both"/>
        <w:rPr/>
      </w:pPr>
      <w:r>
        <w:rPr/>
        <w:t>Now make the approximation:</w:t>
      </w:r>
    </w:p>
    <w:p>
      <w:pPr>
        <w:pStyle w:val="Normal"/>
        <w:jc w:val="both"/>
        <w:rPr/>
      </w:pPr>
      <w:r>
        <w:rPr/>
      </w:r>
    </w:p>
    <w:p>
      <w:pPr>
        <w:pStyle w:val="Normal"/>
        <w:jc w:val="both"/>
        <w:rPr/>
      </w:pPr>
      <w:r>
        <w:rPr/>
        <w:tab/>
      </w:r>
      <w:r>
        <w:rPr/>
      </w:r>
      <m:oMath xmlns:m="http://schemas.openxmlformats.org/officeDocument/2006/math">
        <m:r>
          <m:rPr>
            <m:lit/>
            <m:nor/>
          </m:rPr>
          <m:t xml:space="preserve">md</m:t>
        </m:r>
        <m:r>
          <m:t xml:space="preserve">(</m:t>
        </m:r>
        <m:r>
          <m:t xml:space="preserve">i</m:t>
        </m:r>
        <m:r>
          <m:t xml:space="preserve">)</m:t>
        </m:r>
        <m:r>
          <m:t xml:space="preserve">=</m:t>
        </m:r>
        <m:r>
          <m:t xml:space="preserve">1</m:t>
        </m:r>
        <m:r>
          <m:t xml:space="preserve">−</m:t>
        </m:r>
        <m:sSup>
          <m:e>
            <m:r>
              <m:t xml:space="preserve">e</m:t>
            </m:r>
          </m:e>
          <m:sup>
            <m:r>
              <m:t xml:space="preserve">−</m:t>
            </m:r>
            <m:r>
              <m:t xml:space="preserve">h</m:t>
            </m:r>
            <m:r>
              <m:t xml:space="preserve">(</m:t>
            </m:r>
            <m:r>
              <m:t xml:space="preserve">t</m:t>
            </m:r>
            <m:r>
              <m:t xml:space="preserve">)</m:t>
            </m:r>
          </m:sup>
        </m:sSup>
        <m:r>
          <m:t xml:space="preserve">≈</m:t>
        </m:r>
        <m:r>
          <m:t xml:space="preserve">h</m:t>
        </m:r>
        <m:r>
          <m:t xml:space="preserve">(</m:t>
        </m:r>
        <m:r>
          <m:t xml:space="preserve">t</m:t>
        </m:r>
        <m:r>
          <m:t xml:space="preserve">)</m:t>
        </m:r>
      </m:oMath>
    </w:p>
    <w:p>
      <w:pPr>
        <w:pStyle w:val="Normal"/>
        <w:jc w:val="both"/>
        <w:rPr/>
      </w:pPr>
      <w:r>
        <w:rPr/>
      </w:r>
    </w:p>
    <w:p>
      <w:pPr>
        <w:pStyle w:val="Normal"/>
        <w:jc w:val="both"/>
        <w:rPr/>
      </w:pPr>
      <w:r>
        <w:rPr/>
        <w:t xml:space="preserve">This approximation is commonly used within the theory of hazard rates and Poisson processes. In theory the “credit curve” should consist of hazard rates, not marginal default rates, so delta should be the derivative with respect to </w:t>
      </w:r>
      <w:r>
        <w:rPr>
          <w:i/>
        </w:rPr>
        <w:t>h</w:t>
      </w:r>
      <w:r>
        <w:rPr/>
        <w:t>(</w:t>
      </w:r>
      <w:r>
        <w:rPr>
          <w:i/>
        </w:rPr>
        <w:t>t</w:t>
      </w:r>
      <w:r>
        <w:rPr/>
        <w:t xml:space="preserve">), not </w:t>
      </w:r>
      <w:r>
        <w:rPr>
          <w:i/>
        </w:rPr>
        <w:t>md</w:t>
      </w:r>
      <w:r>
        <w:rPr/>
        <w:t>(</w:t>
      </w:r>
      <w:r>
        <w:rPr>
          <w:i/>
        </w:rPr>
        <w:t>t</w:t>
      </w:r>
      <w:r>
        <w:rPr/>
        <w:t>). The approximation merely reverses the implicit approximation made in constructing the curve in the first place.</w:t>
      </w:r>
    </w:p>
    <w:p>
      <w:pPr>
        <w:pStyle w:val="Normal"/>
        <w:jc w:val="both"/>
        <w:rPr/>
      </w:pPr>
      <w:r>
        <w:rPr/>
      </w:r>
    </w:p>
    <w:p>
      <w:pPr>
        <w:pStyle w:val="Normal"/>
        <w:jc w:val="both"/>
        <w:rPr/>
      </w:pPr>
      <w:r>
        <w:rPr/>
        <w:tab/>
      </w:r>
      <w:r>
        <w:rPr/>
      </w:r>
      <m:oMath xmlns:m="http://schemas.openxmlformats.org/officeDocument/2006/math">
        <m:eqArr>
          <m:e>
            <m:f>
              <m:num>
                <m:r>
                  <m:t xml:space="preserve">∂</m:t>
                </m:r>
              </m:num>
              <m:den>
                <m:r>
                  <m:t xml:space="preserve">∂</m:t>
                </m:r>
                <m:r>
                  <m:rPr>
                    <m:lit/>
                    <m:nor/>
                  </m:rPr>
                  <m:t xml:space="preserve">md</m:t>
                </m:r>
                <m:r>
                  <m:t xml:space="preserve">(</m:t>
                </m:r>
                <m:r>
                  <m:t xml:space="preserve">t</m:t>
                </m:r>
                <m:r>
                  <m:t xml:space="preserve">)</m:t>
                </m:r>
              </m:den>
            </m:f>
            <m:r>
              <m:rPr>
                <m:lit/>
                <m:nor/>
              </m:rPr>
              <m:t xml:space="preserve">cs</m:t>
            </m:r>
            <m:r>
              <m:t xml:space="preserve">(</m:t>
            </m:r>
            <m:r>
              <m:t xml:space="preserve">i</m:t>
            </m:r>
            <m:r>
              <m:t xml:space="preserve">−</m:t>
            </m:r>
            <m:r>
              <m:t xml:space="preserve">1</m:t>
            </m:r>
            <m:r>
              <m:t xml:space="preserve">)</m:t>
            </m:r>
            <m:r>
              <m:t xml:space="preserve">=</m:t>
            </m:r>
            <m:f>
              <m:num>
                <m:r>
                  <m:t xml:space="preserve">∂</m:t>
                </m:r>
              </m:num>
              <m:den>
                <m:r>
                  <m:t xml:space="preserve">∂</m:t>
                </m:r>
                <m:r>
                  <m:t xml:space="preserve">h</m:t>
                </m:r>
                <m:r>
                  <m:t xml:space="preserve">(</m:t>
                </m:r>
                <m:r>
                  <m:t xml:space="preserve">t</m:t>
                </m:r>
                <m:r>
                  <m:t xml:space="preserve">)</m:t>
                </m:r>
              </m:den>
            </m:f>
            <m:sSup>
              <m:e>
                <m:r>
                  <m:t xml:space="preserve">e</m:t>
                </m:r>
              </m:e>
              <m:sup>
                <m:r>
                  <m:t xml:space="preserve">−</m:t>
                </m:r>
                <m:nary>
                  <m:naryPr>
                    <m:chr m:val="∑"/>
                  </m:naryPr>
                  <m:sub>
                    <m:r>
                      <m:t xml:space="preserve">i</m:t>
                    </m:r>
                    <m:r>
                      <m:t xml:space="preserve">=</m:t>
                    </m:r>
                    <m:r>
                      <m:t xml:space="preserve">1</m:t>
                    </m:r>
                  </m:sub>
                  <m:sup>
                    <m:r>
                      <m:t xml:space="preserve">i</m:t>
                    </m:r>
                    <m:r>
                      <m:t xml:space="preserve">−</m:t>
                    </m:r>
                    <m:r>
                      <m:t xml:space="preserve">1</m:t>
                    </m:r>
                  </m:sup>
                  <m:e>
                    <m:r>
                      <m:t xml:space="preserve">h</m:t>
                    </m:r>
                    <m:r>
                      <m:t xml:space="preserve">(</m:t>
                    </m:r>
                    <m:r>
                      <m:t xml:space="preserve">j</m:t>
                    </m:r>
                    <m:r>
                      <m:t xml:space="preserve">)</m:t>
                    </m:r>
                  </m:e>
                </m:nary>
              </m:sup>
            </m:sSup>
          </m:e>
          <m:e>
            <m:r>
              <m:t xml:space="preserve">=</m:t>
            </m:r>
            <m:sSup>
              <m:e>
                <m:r>
                  <m:t xml:space="preserve">e</m:t>
                </m:r>
              </m:e>
              <m:sup>
                <m:r>
                  <m:t xml:space="preserve">−</m:t>
                </m:r>
                <m:nary>
                  <m:naryPr>
                    <m:chr m:val="∑"/>
                  </m:naryPr>
                  <m:sub>
                    <m:r>
                      <m:t xml:space="preserve">i</m:t>
                    </m:r>
                    <m:r>
                      <m:t xml:space="preserve">=</m:t>
                    </m:r>
                    <m:r>
                      <m:t xml:space="preserve">1</m:t>
                    </m:r>
                  </m:sub>
                  <m:sup>
                    <m:r>
                      <m:t xml:space="preserve">i</m:t>
                    </m:r>
                    <m:r>
                      <m:t xml:space="preserve">−</m:t>
                    </m:r>
                    <m:r>
                      <m:t xml:space="preserve">1</m:t>
                    </m:r>
                  </m:sup>
                  <m:e>
                    <m:r>
                      <m:t xml:space="preserve">h</m:t>
                    </m:r>
                    <m:r>
                      <m:t xml:space="preserve">(</m:t>
                    </m:r>
                    <m:r>
                      <m:t xml:space="preserve">j</m:t>
                    </m:r>
                    <m:r>
                      <m:t xml:space="preserve">)</m:t>
                    </m:r>
                  </m:e>
                </m:nary>
              </m:sup>
            </m:sSup>
          </m:e>
          <m:e>
            <m:r>
              <m:t xml:space="preserve">=</m:t>
            </m:r>
            <m:r>
              <m:rPr>
                <m:lit/>
                <m:nor/>
              </m:rPr>
              <m:t xml:space="preserve">cs</m:t>
            </m:r>
            <m:r>
              <m:t xml:space="preserve">(</m:t>
            </m:r>
            <m:r>
              <m:t xml:space="preserve">i</m:t>
            </m:r>
            <m:r>
              <m:t xml:space="preserve">−</m:t>
            </m:r>
            <m:r>
              <m:t xml:space="preserve">1</m:t>
            </m:r>
            <m:r>
              <m:t xml:space="preserve">)</m:t>
            </m:r>
          </m:e>
        </m:eqArr>
      </m:oMath>
    </w:p>
    <w:p>
      <w:pPr>
        <w:pStyle w:val="Normal"/>
        <w:jc w:val="both"/>
        <w:rPr/>
      </w:pPr>
      <w:r>
        <w:rPr/>
      </w:r>
    </w:p>
    <w:p>
      <w:pPr>
        <w:pStyle w:val="Normal"/>
        <w:jc w:val="both"/>
        <w:rPr/>
      </w:pPr>
      <w:r>
        <w:rPr/>
        <w:t xml:space="preserve">This only applies if </w:t>
      </w:r>
      <w:r>
        <w:rPr>
          <w:i/>
        </w:rPr>
        <w:t>i</w:t>
      </w:r>
      <w:r>
        <w:rPr/>
        <w:t xml:space="preserve"> &gt; </w:t>
      </w:r>
      <w:r>
        <w:rPr>
          <w:i/>
        </w:rPr>
        <w:t>t.</w:t>
      </w:r>
      <w:r>
        <w:rPr/>
        <w:t xml:space="preserve"> If </w:t>
      </w:r>
      <w:r>
        <w:rPr>
          <w:i/>
        </w:rPr>
        <w:t>i</w:t>
      </w:r>
      <w:r>
        <w:rPr/>
        <w:t xml:space="preserve"> </w:t>
      </w:r>
      <w:r>
        <w:rPr>
          <w:rFonts w:eastAsia="Symbol" w:cs="Symbol" w:ascii="Symbol" w:hAnsi="Symbol"/>
        </w:rPr>
        <w:sym w:font="Symbol" w:char="f0a3"/>
      </w:r>
      <w:r>
        <w:rPr/>
        <w:t xml:space="preserve"> </w:t>
      </w:r>
      <w:r>
        <w:rPr>
          <w:i/>
        </w:rPr>
        <w:t>t</w:t>
      </w:r>
      <w:r>
        <w:rPr/>
        <w:t xml:space="preserve"> then the result is 0.</w:t>
      </w:r>
    </w:p>
    <w:p>
      <w:pPr>
        <w:pStyle w:val="Normal"/>
        <w:jc w:val="both"/>
        <w:rPr/>
      </w:pPr>
      <w:r>
        <w:rPr/>
      </w:r>
    </w:p>
    <w:p>
      <w:pPr>
        <w:pStyle w:val="Normal"/>
        <w:jc w:val="both"/>
        <w:rPr/>
      </w:pPr>
      <w:r>
        <w:rPr/>
        <w:t>Now for the first differential term:</w:t>
      </w:r>
    </w:p>
    <w:p>
      <w:pPr>
        <w:pStyle w:val="Normal"/>
        <w:jc w:val="both"/>
        <w:rPr/>
      </w:pPr>
      <w:r>
        <w:rPr/>
      </w:r>
    </w:p>
    <w:p>
      <w:pPr>
        <w:pStyle w:val="Normal"/>
        <w:jc w:val="both"/>
        <w:rPr/>
      </w:pPr>
      <w:r>
        <w:rPr/>
        <w:tab/>
      </w:r>
      <w:r>
        <w:rPr/>
      </w:r>
      <m:oMath xmlns:m="http://schemas.openxmlformats.org/officeDocument/2006/math">
        <m:eqArr>
          <m:e>
            <m:f>
              <m:num>
                <m:r>
                  <m:t xml:space="preserve">∂</m:t>
                </m:r>
              </m:num>
              <m:den>
                <m:r>
                  <m:t xml:space="preserve">∂</m:t>
                </m:r>
                <m:r>
                  <m:rPr>
                    <m:lit/>
                    <m:nor/>
                  </m:rPr>
                  <m:t xml:space="preserve">md</m:t>
                </m:r>
                <m:r>
                  <m:t xml:space="preserve">(</m:t>
                </m:r>
                <m:r>
                  <m:t xml:space="preserve">t</m:t>
                </m:r>
                <m:r>
                  <m:t xml:space="preserve">)</m:t>
                </m:r>
              </m:den>
            </m:f>
            <m:r>
              <m:rPr>
                <m:lit/>
                <m:nor/>
              </m:rPr>
              <m:t xml:space="preserve">md</m:t>
            </m:r>
            <m:r>
              <m:t xml:space="preserve">(</m:t>
            </m:r>
            <m:r>
              <m:t xml:space="preserve">i</m:t>
            </m:r>
            <m:r>
              <m:t xml:space="preserve">)</m:t>
            </m:r>
            <m:r>
              <m:rPr>
                <m:lit/>
                <m:nor/>
              </m:rPr>
              <m:t xml:space="preserve">cs</m:t>
            </m:r>
            <m:r>
              <m:t xml:space="preserve">(</m:t>
            </m:r>
            <m:r>
              <m:t xml:space="preserve">i</m:t>
            </m:r>
            <m:r>
              <m:t xml:space="preserve">−</m:t>
            </m:r>
            <m:r>
              <m:t xml:space="preserve">1</m:t>
            </m:r>
            <m:r>
              <m:t xml:space="preserve">)</m:t>
            </m:r>
            <m:r>
              <m:t xml:space="preserve">=</m:t>
            </m:r>
            <m:r>
              <m:rPr>
                <m:lit/>
                <m:nor/>
              </m:rPr>
              <m:t xml:space="preserve">md</m:t>
            </m:r>
            <m:r>
              <m:t xml:space="preserve">(</m:t>
            </m:r>
            <m:r>
              <m:t xml:space="preserve">i</m:t>
            </m:r>
            <m:r>
              <m:t xml:space="preserve">)</m:t>
            </m:r>
            <m:f>
              <m:num>
                <m:r>
                  <m:t xml:space="preserve">∂</m:t>
                </m:r>
              </m:num>
              <m:den>
                <m:r>
                  <m:t xml:space="preserve">∂</m:t>
                </m:r>
                <m:r>
                  <m:t xml:space="preserve">h</m:t>
                </m:r>
                <m:r>
                  <m:t xml:space="preserve">(</m:t>
                </m:r>
                <m:r>
                  <m:t xml:space="preserve">t</m:t>
                </m:r>
                <m:r>
                  <m:t xml:space="preserve">)</m:t>
                </m:r>
              </m:den>
            </m:f>
            <m:r>
              <m:rPr>
                <m:lit/>
                <m:nor/>
              </m:rPr>
              <m:t xml:space="preserve">cs</m:t>
            </m:r>
            <m:r>
              <m:t xml:space="preserve">(</m:t>
            </m:r>
            <m:r>
              <m:t xml:space="preserve">i</m:t>
            </m:r>
            <m:r>
              <m:t xml:space="preserve">−</m:t>
            </m:r>
            <m:r>
              <m:t xml:space="preserve">1</m:t>
            </m:r>
            <m:r>
              <m:t xml:space="preserve">)</m:t>
            </m:r>
            <m:r>
              <m:t xml:space="preserve">+</m:t>
            </m:r>
            <m:r>
              <m:rPr>
                <m:lit/>
                <m:nor/>
              </m:rPr>
              <m:t xml:space="preserve">cs</m:t>
            </m:r>
            <m:r>
              <m:t xml:space="preserve">(</m:t>
            </m:r>
            <m:r>
              <m:t xml:space="preserve">i</m:t>
            </m:r>
            <m:r>
              <m:t xml:space="preserve">−</m:t>
            </m:r>
            <m:r>
              <m:t xml:space="preserve">1</m:t>
            </m:r>
            <m:r>
              <m:t xml:space="preserve">)</m:t>
            </m:r>
            <m:f>
              <m:num>
                <m:r>
                  <m:t xml:space="preserve">∂</m:t>
                </m:r>
              </m:num>
              <m:den>
                <m:r>
                  <m:t xml:space="preserve">∂</m:t>
                </m:r>
                <m:r>
                  <m:t xml:space="preserve">h</m:t>
                </m:r>
                <m:r>
                  <m:t xml:space="preserve">(</m:t>
                </m:r>
                <m:r>
                  <m:t xml:space="preserve">t</m:t>
                </m:r>
                <m:r>
                  <m:t xml:space="preserve">)</m:t>
                </m:r>
              </m:den>
            </m:f>
            <m:r>
              <m:rPr>
                <m:lit/>
                <m:nor/>
              </m:rPr>
              <m:t xml:space="preserve">md</m:t>
            </m:r>
            <m:r>
              <m:t xml:space="preserve">(</m:t>
            </m:r>
            <m:r>
              <m:t xml:space="preserve">i</m:t>
            </m:r>
            <m:r>
              <m:t xml:space="preserve">)</m:t>
            </m:r>
          </m:e>
          <m:e>
            <m:r>
              <m:t xml:space="preserve">=</m:t>
            </m:r>
            <m:r>
              <m:rPr>
                <m:lit/>
                <m:nor/>
              </m:rPr>
              <m:t xml:space="preserve">md</m:t>
            </m:r>
            <m:r>
              <m:t xml:space="preserve">(</m:t>
            </m:r>
            <m:r>
              <m:t xml:space="preserve">i</m:t>
            </m:r>
            <m:r>
              <m:t xml:space="preserve">)</m:t>
            </m:r>
            <m:r>
              <m:rPr>
                <m:lit/>
                <m:nor/>
              </m:rPr>
              <m:t xml:space="preserve">cs</m:t>
            </m:r>
            <m:r>
              <m:t xml:space="preserve">(</m:t>
            </m:r>
            <m:r>
              <m:t xml:space="preserve">i</m:t>
            </m:r>
            <m:r>
              <m:t xml:space="preserve">−</m:t>
            </m:r>
            <m:r>
              <m:t xml:space="preserve">1</m:t>
            </m:r>
            <m:r>
              <m:t xml:space="preserve">)</m:t>
            </m:r>
            <m:r>
              <m:rPr>
                <m:lit/>
                <m:nor/>
              </m:rPr>
              <m:t xml:space="preserve">                      if </m:t>
            </m:r>
            <m:r>
              <m:t xml:space="preserve">i</m:t>
            </m:r>
            <m:r>
              <m:t xml:space="preserve">&gt;</m:t>
            </m:r>
            <m:r>
              <m:t xml:space="preserve">t</m:t>
            </m:r>
          </m:e>
          <m:e>
            <m:r>
              <m:t xml:space="preserve">=</m:t>
            </m:r>
            <m:r>
              <m:rPr>
                <m:lit/>
                <m:nor/>
              </m:rPr>
              <m:t xml:space="preserve">cs</m:t>
            </m:r>
            <m:r>
              <m:t xml:space="preserve">(</m:t>
            </m:r>
            <m:r>
              <m:t xml:space="preserve">i</m:t>
            </m:r>
            <m:r>
              <m:t xml:space="preserve">−</m:t>
            </m:r>
            <m:r>
              <m:t xml:space="preserve">1</m:t>
            </m:r>
            <m:r>
              <m:t xml:space="preserve">)</m:t>
            </m:r>
            <m:r>
              <m:rPr>
                <m:lit/>
                <m:nor/>
              </m:rPr>
              <m:t xml:space="preserve">                               if </m:t>
            </m:r>
            <m:r>
              <m:t xml:space="preserve">i</m:t>
            </m:r>
            <m:r>
              <m:t xml:space="preserve">=</m:t>
            </m:r>
            <m:r>
              <m:t xml:space="preserve">t</m:t>
            </m:r>
          </m:e>
          <m:e>
            <m:r>
              <m:t xml:space="preserve">=</m:t>
            </m:r>
            <m:r>
              <m:t xml:space="preserve">0</m:t>
            </m:r>
            <m:r>
              <m:rPr>
                <m:lit/>
                <m:nor/>
              </m:rPr>
              <m:t xml:space="preserve">                                         if </m:t>
            </m:r>
            <m:r>
              <m:t xml:space="preserve">i</m:t>
            </m:r>
            <m:r>
              <m:t xml:space="preserve">&lt;</m:t>
            </m:r>
            <m:r>
              <m:t xml:space="preserve">t</m:t>
            </m:r>
          </m:e>
        </m:eqArr>
      </m:oMath>
    </w:p>
    <w:p>
      <w:pPr>
        <w:pStyle w:val="Normal"/>
        <w:jc w:val="both"/>
        <w:rPr/>
      </w:pPr>
      <w:r>
        <w:rPr/>
      </w:r>
    </w:p>
    <w:p>
      <w:pPr>
        <w:pStyle w:val="Normal"/>
        <w:jc w:val="both"/>
        <w:rPr/>
      </w:pPr>
      <w:r>
        <w:rPr/>
        <w:t>Combining this all together gives:</w:t>
      </w:r>
    </w:p>
    <w:p>
      <w:pPr>
        <w:pStyle w:val="Normal"/>
        <w:jc w:val="both"/>
        <w:rPr>
          <w:color w:val="000000"/>
          <w:lang w:val="en-AU" w:eastAsia="en-US"/>
        </w:rPr>
      </w:pPr>
      <w:bookmarkStart w:id="0" w:name="_1015756575"/>
      <w:bookmarkStart w:id="1" w:name="_1011017134"/>
      <w:bookmarkEnd w:id="0"/>
      <w:bookmarkEnd w:id="1"/>
      <w:r>
        <w:rPr>
          <w:color w:val="000000"/>
          <w:lang w:val="en-AU" w:eastAsia="en-US"/>
        </w:rPr>
        <w:object w:dxaOrig="8266" w:dyaOrig="1801">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413.3pt;height:90.05pt" filled="f" o:ole="">
            <v:imagedata r:id="rId21" o:title=""/>
          </v:shape>
          <o:OLEObject Type="Embed" ProgID="" ShapeID="ole_rId20" DrawAspect="Content" ObjectID="_2005504618" r:id="rId20"/>
        </w:object>
      </w:r>
    </w:p>
    <w:p>
      <w:pPr>
        <w:pStyle w:val="Normal"/>
        <w:jc w:val="both"/>
        <w:rPr/>
      </w:pPr>
      <w:r>
        <w:rPr/>
      </w:r>
    </w:p>
    <w:p>
      <w:pPr>
        <w:pStyle w:val="Normal"/>
        <w:jc w:val="both"/>
        <w:rPr/>
      </w:pPr>
      <w:r>
        <w:rPr/>
        <w:t>as required.</w:t>
      </w:r>
    </w:p>
    <w:p>
      <w:pPr>
        <w:pStyle w:val="Normal"/>
        <w:jc w:val="both"/>
        <w:rPr/>
      </w:pPr>
      <w:r>
        <w:rPr/>
      </w:r>
      <w:r>
        <w:br w:type="page"/>
      </w:r>
    </w:p>
    <w:p>
      <w:pPr>
        <w:pStyle w:val="Normal"/>
        <w:jc w:val="both"/>
        <w:rPr>
          <w:b/>
          <w:caps/>
        </w:rPr>
      </w:pPr>
      <w:r>
        <w:rPr>
          <w:b/>
          <w:caps/>
        </w:rPr>
        <w:t>References</w:t>
      </w:r>
    </w:p>
    <w:p>
      <w:pPr>
        <w:pStyle w:val="Normal"/>
        <w:jc w:val="both"/>
        <w:rPr>
          <w:b/>
          <w:caps/>
        </w:rPr>
      </w:pPr>
      <w:r>
        <w:rPr>
          <w:b/>
          <w:caps/>
        </w:rPr>
      </w:r>
    </w:p>
    <w:p>
      <w:pPr>
        <w:pStyle w:val="Normal"/>
        <w:jc w:val="both"/>
        <w:rPr/>
      </w:pPr>
      <w:r>
        <w:rPr/>
        <w:t>Duffie and Singleton, “Simulating Correlated Defaults”, Sept 98, Working Paper, Stanford University</w:t>
      </w:r>
    </w:p>
    <w:p>
      <w:pPr>
        <w:pStyle w:val="Normal"/>
        <w:jc w:val="both"/>
        <w:rPr/>
      </w:pPr>
      <w:r>
        <w:rPr/>
      </w:r>
    </w:p>
    <w:p>
      <w:pPr>
        <w:pStyle w:val="Normal"/>
        <w:jc w:val="both"/>
        <w:rPr/>
      </w:pPr>
      <w:r>
        <w:rPr/>
        <w:t>Lando, “Some Elements of Rating-Based Credit Risk Modeling”, Feb 99, Working Paper, University of Copenhagen, Denmark</w:t>
      </w:r>
    </w:p>
    <w:sectPr>
      <w:headerReference w:type="default" r:id="rId22"/>
      <w:footerReference w:type="default" r:id="rId23"/>
      <w:footnotePr>
        <w:numFmt w:val="decimal"/>
      </w:footnotePr>
      <w:type w:val="nextPage"/>
      <w:pgSz w:w="11906" w:h="16838"/>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6">
              <wp:simplePos x="0" y="0"/>
              <wp:positionH relativeFrom="margin">
                <wp:align>center</wp:align>
              </wp:positionH>
              <wp:positionV relativeFrom="paragraph">
                <wp:posOffset>635</wp:posOffset>
              </wp:positionV>
              <wp:extent cx="127635" cy="146685"/>
              <wp:effectExtent l="0" t="0" r="0" b="0"/>
              <wp:wrapSquare wrapText="bothSides"/>
              <wp:docPr id="10" name="Frame6"/>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02.6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FootnoteCharacters"/>
        </w:rPr>
        <w:footnoteRef/>
      </w:r>
      <w:r>
        <w:rPr/>
        <w:t xml:space="preserve"> </w:t>
      </w:r>
      <w:r>
        <w:rPr/>
        <w:t>Discounting is generally done at LIBOR, not using the riskfree rate, as LIBOR represents cost of funds.</w:t>
      </w:r>
    </w:p>
  </w:footnote>
  <w:footnote w:id="3">
    <w:p>
      <w:pPr>
        <w:pStyle w:val="FootnoteText"/>
        <w:jc w:val="both"/>
        <w:rPr/>
      </w:pPr>
      <w:r>
        <w:rPr>
          <w:rStyle w:val="FootnoteCharacters"/>
        </w:rPr>
        <w:footnoteRef/>
      </w:r>
      <w:r>
        <w:rPr/>
        <w:t xml:space="preserve"> </w:t>
      </w:r>
      <w:r>
        <w:rPr/>
        <w:t>If we assume post-default coupon payments are netted off against the notional upon default, then we can still use equation (1) and simply express the fixed leg as an annuity.</w:t>
      </w:r>
    </w:p>
  </w:footnote>
  <w:footnote w:id="4">
    <w:p>
      <w:pPr>
        <w:pStyle w:val="FootnoteText"/>
        <w:jc w:val="both"/>
        <w:rPr/>
      </w:pPr>
      <w:r>
        <w:rPr>
          <w:rStyle w:val="FootnoteCharacters"/>
        </w:rPr>
        <w:footnoteRef/>
      </w:r>
      <w:r>
        <w:rPr/>
        <w:t xml:space="preserve"> </w:t>
      </w:r>
      <w:r>
        <w:rPr/>
        <w:t xml:space="preserve">We assume that if bankruptcy occurs in period </w:t>
      </w:r>
      <w:r>
        <w:rPr>
          <w:i/>
        </w:rPr>
        <w:t>t</w:t>
      </w:r>
      <w:r>
        <w:rPr/>
        <w:t>, then the period-</w:t>
      </w:r>
      <w:r>
        <w:rPr>
          <w:i/>
        </w:rPr>
        <w:t>t</w:t>
      </w:r>
      <w:r>
        <w:rPr/>
        <w:t xml:space="preserve"> coupon is still paid.</w:t>
      </w:r>
    </w:p>
  </w:footnote>
  <w:footnote w:id="5">
    <w:p>
      <w:pPr>
        <w:pStyle w:val="FootnoteText"/>
        <w:jc w:val="both"/>
        <w:rPr/>
      </w:pPr>
      <w:r>
        <w:rPr>
          <w:rStyle w:val="FootnoteCharacters"/>
        </w:rPr>
        <w:footnoteRef/>
      </w:r>
      <w:r>
        <w:rPr/>
        <w:t xml:space="preserve"> </w:t>
      </w:r>
      <w:r>
        <w:rPr/>
        <w:t>We will relax the assumption of simultaneous default and payment later.</w:t>
      </w:r>
    </w:p>
  </w:footnote>
  <w:footnote w:id="6">
    <w:p>
      <w:pPr>
        <w:pStyle w:val="FootnoteText"/>
        <w:jc w:val="both"/>
        <w:rPr/>
      </w:pPr>
      <w:r>
        <w:rPr>
          <w:rStyle w:val="FootnoteCharacters"/>
        </w:rPr>
        <w:footnoteRef/>
      </w:r>
      <w:r>
        <w:rPr/>
        <w:t xml:space="preserve"> </w:t>
      </w:r>
      <w:r>
        <w:rPr/>
        <w:t>We use the terms default and bankruptcy interchangeably throughout this paper. Default simply refers to the particular credit event, which in this case is bankruptcy.</w:t>
      </w:r>
    </w:p>
  </w:footnote>
  <w:footnote w:id="7">
    <w:p>
      <w:pPr>
        <w:pStyle w:val="FootnoteText"/>
        <w:jc w:val="both"/>
        <w:rPr/>
      </w:pPr>
      <w:r>
        <w:rPr>
          <w:rStyle w:val="FootnoteCharacters"/>
        </w:rPr>
        <w:footnoteRef/>
      </w:r>
      <w:r>
        <w:rPr/>
        <w:t xml:space="preserve"> </w:t>
      </w:r>
      <w:r>
        <w:rPr/>
        <w:t>These formulas are true for all probabilities, so subscripts are disregarded.</w:t>
      </w:r>
    </w:p>
  </w:footnote>
  <w:footnote w:id="8">
    <w:p>
      <w:pPr>
        <w:pStyle w:val="FootnoteText"/>
        <w:jc w:val="both"/>
        <w:rPr/>
      </w:pPr>
      <w:r>
        <w:rPr>
          <w:rStyle w:val="FootnoteCharacters"/>
        </w:rPr>
        <w:footnoteRef/>
      </w:r>
      <w:r>
        <w:rPr/>
        <w:t xml:space="preserve"> </w:t>
      </w:r>
      <w:r>
        <w:rPr/>
        <w:t>During these sections we ignore the possibility of the buyer or seller going bankrupt and the bankruptcy courts insisting the transaction is kept alive.</w:t>
      </w:r>
    </w:p>
  </w:footnote>
  <w:footnote w:id="9">
    <w:p>
      <w:pPr>
        <w:pStyle w:val="FootnoteText"/>
        <w:jc w:val="both"/>
        <w:rPr/>
      </w:pPr>
      <w:r>
        <w:rPr>
          <w:rStyle w:val="FootnoteCharacters"/>
        </w:rPr>
        <w:footnoteRef/>
      </w:r>
      <w:r>
        <w:rPr/>
        <w:t xml:space="preserve"> </w:t>
      </w:r>
      <w:r>
        <w:rPr/>
        <w:t>We allow the possibility of bankruptcy, then coupon payment, then delivery notice taking place. It may be the case that coupon payments stop after bankruptcy and subsequent payments are refunded following the delivery notice.</w:t>
      </w:r>
    </w:p>
  </w:footnote>
  <w:footnote w:id="10">
    <w:p>
      <w:pPr>
        <w:pStyle w:val="FootnoteText"/>
        <w:jc w:val="both"/>
        <w:rPr/>
      </w:pPr>
      <w:r>
        <w:rPr>
          <w:rStyle w:val="FootnoteCharacters"/>
        </w:rPr>
        <w:footnoteRef/>
      </w:r>
      <w:r>
        <w:rPr/>
        <w:t xml:space="preserve"> </w:t>
      </w:r>
      <w:r>
        <w:rPr/>
        <w:t xml:space="preserve">This is actually the probability that the reference entity survives </w:t>
      </w:r>
      <w:r>
        <w:rPr>
          <w:i/>
        </w:rPr>
        <w:t>until</w:t>
      </w:r>
      <w:r>
        <w:rPr/>
        <w:t xml:space="preserve"> time </w:t>
      </w:r>
      <w:r>
        <w:rPr>
          <w:i/>
        </w:rPr>
        <w:t>t</w:t>
      </w:r>
      <w:r>
        <w:rPr/>
        <w:t>+1-</w:t>
      </w:r>
      <w:r>
        <w:rPr>
          <w:i/>
        </w:rPr>
        <w:t>t</w:t>
      </w:r>
      <w:r>
        <w:rPr>
          <w:i/>
          <w:vertAlign w:val="subscript"/>
        </w:rPr>
        <w:t>D</w:t>
      </w:r>
      <w:r>
        <w:rPr/>
        <w:t xml:space="preserve">. In implementation this may be approximated by the survival probability of the period prior to </w:t>
      </w:r>
      <w:r>
        <w:rPr>
          <w:i/>
        </w:rPr>
        <w:t>t</w:t>
      </w:r>
      <w:r>
        <w:rPr/>
        <w:t>-</w:t>
      </w:r>
      <w:r>
        <w:rPr>
          <w:i/>
        </w:rPr>
        <w:t>t</w:t>
      </w:r>
      <w:r>
        <w:rPr>
          <w:i/>
          <w:vertAlign w:val="subscript"/>
        </w:rPr>
        <w:t>D</w:t>
      </w:r>
      <w:r>
        <w:rPr/>
        <w:t xml:space="preserve">, since </w:t>
      </w:r>
      <w:r>
        <w:rPr>
          <w:i/>
        </w:rPr>
        <w:t>t</w:t>
      </w:r>
      <w:r>
        <w:rPr/>
        <w:t>-</w:t>
      </w:r>
      <w:r>
        <w:rPr>
          <w:i/>
        </w:rPr>
        <w:t>t</w:t>
      </w:r>
      <w:r>
        <w:rPr>
          <w:i/>
          <w:vertAlign w:val="subscript"/>
        </w:rPr>
        <w:t>D</w:t>
      </w:r>
      <w:r>
        <w:rPr/>
        <w:t xml:space="preserve"> will not generally be an integer.</w:t>
      </w:r>
    </w:p>
  </w:footnote>
  <w:footnote w:id="11">
    <w:p>
      <w:pPr>
        <w:pStyle w:val="FootnoteText"/>
        <w:rPr/>
      </w:pPr>
      <w:r>
        <w:rPr>
          <w:rStyle w:val="FootnoteCharacters"/>
        </w:rPr>
        <w:footnoteRef/>
      </w:r>
      <w:r>
        <w:rPr/>
        <w:t xml:space="preserve"> </w:t>
      </w:r>
      <w:r>
        <w:rPr/>
        <w:t>That is to say, we haven’t found such an expression yet. It may exist, but is probably very cumbersome.</w:t>
      </w:r>
    </w:p>
  </w:footnote>
  <w:footnote w:id="12">
    <w:p>
      <w:pPr>
        <w:pStyle w:val="FootnoteText"/>
        <w:jc w:val="both"/>
        <w:rPr/>
      </w:pPr>
      <w:r>
        <w:rPr>
          <w:rStyle w:val="FootnoteCharacters"/>
        </w:rPr>
        <w:footnoteRef/>
      </w:r>
      <w:r>
        <w:rPr/>
        <w:t xml:space="preserve"> </w:t>
      </w:r>
      <w:r>
        <w:rPr/>
        <w:t>Example: XYZ has a credit rating of A-, the A- FMC curve is 80 bps, and XYZ’s specific curve is 85bps. We simulate an upgrade to A, which is trading at 72 bps. Then the new XYZ curve will trade at 72 + FMC spread = 72 + (85-80) = 77 bps.</w:t>
      </w:r>
    </w:p>
  </w:footnote>
  <w:footnote w:id="13">
    <w:p>
      <w:pPr>
        <w:pStyle w:val="FootnoteText"/>
        <w:jc w:val="both"/>
        <w:rPr/>
      </w:pPr>
      <w:r>
        <w:rPr>
          <w:rStyle w:val="FootnoteCharacters"/>
        </w:rPr>
        <w:footnoteRef/>
      </w:r>
      <w:r>
        <w:rPr/>
        <w:t xml:space="preserve"> </w:t>
      </w:r>
      <w:r>
        <w:rPr/>
        <w:t>My MSc dissertation was on pricing credit derivatives using transition matrices.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44830" cy="532130"/>
          <wp:effectExtent l="0" t="0" r="0" b="0"/>
          <wp:docPr id="9"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 descr="" title=""/>
                  <pic:cNvPicPr>
                    <a:picLocks noChangeAspect="1" noChangeArrowheads="1"/>
                  </pic:cNvPicPr>
                </pic:nvPicPr>
                <pic:blipFill>
                  <a:blip r:embed="rId1"/>
                  <a:srcRect l="-39" t="-39" r="-39" b="-39"/>
                  <a:stretch>
                    <a:fillRect/>
                  </a:stretch>
                </pic:blipFill>
                <pic:spPr bwMode="auto">
                  <a:xfrm>
                    <a:off x="0" y="0"/>
                    <a:ext cx="544830" cy="532130"/>
                  </a:xfrm>
                  <a:prstGeom prst="rect">
                    <a:avLst/>
                  </a:prstGeom>
                  <a:noFill/>
                </pic:spPr>
              </pic:pic>
            </a:graphicData>
          </a:graphic>
        </wp:inline>
      </w:drawing>
    </w:r>
    <w:r>
      <w:rPr>
        <w:lang w:eastAsia="en-US"/>
      </w:rPr>
      <w:fldChar w:fldCharType="begin"/>
    </w:r>
    <w:r>
      <w:rPr>
        <w:lang w:eastAsia="en-US"/>
      </w:rPr>
      <w:instrText xml:space="preserve"> AUTHOR </w:instrText>
    </w:r>
    <w:r>
      <w:rPr>
        <w:lang w:eastAsia="en-US"/>
      </w:rPr>
      <w:fldChar w:fldCharType="separate"/>
    </w:r>
    <w:r>
      <w:rPr>
        <w:lang w:eastAsia="en-US"/>
      </w:rPr>
      <w:t>Ben Parsons</w:t>
    </w:r>
    <w:r>
      <w:rPr>
        <w:lang w:eastAsia="en-US"/>
      </w:rPr>
      <w:fldChar w:fldCharType="end"/>
    </w:r>
    <w:r>
      <w:rPr>
        <w:lang w:eastAsia="en-US"/>
      </w:rPr>
      <w:tab/>
      <w:t xml:space="preserve">Page </w:t>
    </w:r>
    <w:r>
      <w:rPr>
        <w:lang w:eastAsia="en-US"/>
      </w:rPr>
      <w:fldChar w:fldCharType="begin"/>
    </w:r>
    <w:r>
      <w:rPr>
        <w:lang w:eastAsia="en-US"/>
      </w:rPr>
      <w:instrText xml:space="preserve"> PAGE </w:instrText>
    </w:r>
    <w:r>
      <w:rPr>
        <w:lang w:eastAsia="en-US"/>
      </w:rPr>
      <w:fldChar w:fldCharType="separate"/>
    </w:r>
    <w:r>
      <w:rPr>
        <w:lang w:eastAsia="en-US"/>
      </w:rPr>
      <w:t>19</w:t>
    </w:r>
    <w:r>
      <w:rPr>
        <w:lang w:eastAsia="en-US"/>
      </w:rPr>
      <w:fldChar w:fldCharType="end"/>
    </w:r>
    <w:r>
      <w:rPr>
        <w:lang w:eastAsia="en-US"/>
      </w:rPr>
      <w:tab/>
    </w:r>
    <w:r>
      <w:rPr>
        <w:lang w:eastAsia="en-US"/>
      </w:rPr>
      <w:fldChar w:fldCharType="begin"/>
    </w:r>
    <w:r>
      <w:rPr>
        <w:lang w:eastAsia="en-US"/>
      </w:rPr>
      <w:instrText xml:space="preserve"> DATE \@"dd/MM/yyyy" </w:instrText>
    </w:r>
    <w:r>
      <w:rPr>
        <w:lang w:eastAsia="en-US"/>
      </w:rPr>
      <w:fldChar w:fldCharType="separate"/>
    </w:r>
    <w:r>
      <w:rPr>
        <w:lang w:eastAsia="en-US"/>
      </w:rPr>
      <w:t>28/09/2025</w:t>
    </w:r>
    <w:r>
      <w:rPr>
        <w:lang w:eastAsia="en-U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lvl w:ilvl="1">
      <w:start w:val="1"/>
      <w:isLgl/>
      <w:numFmt w:val="decimal"/>
      <w:lvlText w:val="%1.%2."/>
      <w:lvlJc w:val="start"/>
      <w:pPr>
        <w:tabs>
          <w:tab w:val="num" w:pos="360"/>
        </w:tabs>
        <w:ind w:start="360" w:hanging="360"/>
      </w:pPr>
      <w:rPr/>
    </w:lvl>
    <w:lvl w:ilvl="2">
      <w:start w:val="1"/>
      <w:isLgl/>
      <w:numFmt w:val="decimal"/>
      <w:lvlText w:val="%1.%2.%3."/>
      <w:lvlJc w:val="start"/>
      <w:pPr>
        <w:tabs>
          <w:tab w:val="num" w:pos="720"/>
        </w:tabs>
        <w:ind w:start="720" w:hanging="720"/>
      </w:pPr>
      <w:rPr/>
    </w:lvl>
    <w:lvl w:ilvl="3">
      <w:start w:val="1"/>
      <w:isLgl/>
      <w:numFmt w:val="decimal"/>
      <w:lvlText w:val="%1.%2.%3.%4."/>
      <w:lvlJc w:val="start"/>
      <w:pPr>
        <w:tabs>
          <w:tab w:val="num" w:pos="720"/>
        </w:tabs>
        <w:ind w:start="720" w:hanging="720"/>
      </w:pPr>
      <w:rPr/>
    </w:lvl>
    <w:lvl w:ilvl="4">
      <w:start w:val="1"/>
      <w:isLgl/>
      <w:numFmt w:val="decimal"/>
      <w:lvlText w:val="%1.%2.%3.%4.%5."/>
      <w:lvlJc w:val="start"/>
      <w:pPr>
        <w:tabs>
          <w:tab w:val="num" w:pos="1080"/>
        </w:tabs>
        <w:ind w:start="1080" w:hanging="1080"/>
      </w:pPr>
      <w:rPr/>
    </w:lvl>
    <w:lvl w:ilvl="5">
      <w:start w:val="1"/>
      <w:isLgl/>
      <w:numFmt w:val="decimal"/>
      <w:lvlText w:val="%1.%2.%3.%4.%5.%6."/>
      <w:lvlJc w:val="start"/>
      <w:pPr>
        <w:tabs>
          <w:tab w:val="num" w:pos="1080"/>
        </w:tabs>
        <w:ind w:start="1080" w:hanging="1080"/>
      </w:pPr>
      <w:rPr/>
    </w:lvl>
    <w:lvl w:ilvl="6">
      <w:start w:val="1"/>
      <w:isLgl/>
      <w:numFmt w:val="decimal"/>
      <w:lvlText w:val="%1.%2.%3.%4.%5.%6.%7."/>
      <w:lvlJc w:val="start"/>
      <w:pPr>
        <w:tabs>
          <w:tab w:val="num" w:pos="1080"/>
        </w:tabs>
        <w:ind w:start="1080" w:hanging="1080"/>
      </w:pPr>
      <w:rPr/>
    </w:lvl>
    <w:lvl w:ilvl="7">
      <w:start w:val="1"/>
      <w:isLgl/>
      <w:numFmt w:val="decimal"/>
      <w:lvlText w:val="%1.%2.%3.%4.%5.%6.%7.%8."/>
      <w:lvlJc w:val="start"/>
      <w:pPr>
        <w:tabs>
          <w:tab w:val="num" w:pos="1440"/>
        </w:tabs>
        <w:ind w:start="1440" w:hanging="1440"/>
      </w:pPr>
      <w:rPr/>
    </w:lvl>
    <w:lvl w:ilvl="8">
      <w:start w:val="1"/>
      <w:isLgl/>
      <w:numFmt w:val="decimal"/>
      <w:lvlText w:val="%1.%2.%3.%4.%5.%6.%7.%8.%9."/>
      <w:lvlJc w:val="start"/>
      <w:pPr>
        <w:tabs>
          <w:tab w:val="num" w:pos="1440"/>
        </w:tabs>
        <w:ind w:start="1440" w:hanging="144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outlineLvl w:val="0"/>
    </w:pPr>
    <w:rPr>
      <w:b/>
      <w:i/>
      <w:smallCaps/>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
    <w:qFormat/>
    <w:pPr>
      <w:keepNext w:val="true"/>
      <w:numPr>
        <w:ilvl w:val="2"/>
        <w:numId w:val="1"/>
      </w:numPr>
      <w:jc w:val="center"/>
      <w:outlineLvl w:val="2"/>
    </w:pPr>
    <w:rPr>
      <w:sz w:val="28"/>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3z1">
    <w:name w:val="WW8Num3z1"/>
    <w:qFormat/>
    <w:rPr>
      <w:b/>
    </w:rPr>
  </w:style>
  <w:style w:type="character" w:styleId="WW8Num5z0">
    <w:name w:val="WW8Num5z0"/>
    <w:qFormat/>
    <w:rPr>
      <w:rFonts w:ascii="Wingdings" w:hAnsi="Wingdings" w:cs="Wingdings"/>
      <w:i/>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package" Target="embeddings/oleObject2.xlsx"/><Relationship Id="rId5" Type="http://schemas.openxmlformats.org/officeDocument/2006/relationships/image" Target="media/image2.wmf"/><Relationship Id="rId6" Type="http://schemas.openxmlformats.org/officeDocument/2006/relationships/package" Target="embeddings/oleObject3.xlsx"/><Relationship Id="rId7" Type="http://schemas.openxmlformats.org/officeDocument/2006/relationships/image" Target="media/image3.wmf"/><Relationship Id="rId8" Type="http://schemas.openxmlformats.org/officeDocument/2006/relationships/package" Target="embeddings/oleObject4.xlsx"/><Relationship Id="rId9" Type="http://schemas.openxmlformats.org/officeDocument/2006/relationships/image" Target="media/image4.wmf"/><Relationship Id="rId10" Type="http://schemas.openxmlformats.org/officeDocument/2006/relationships/package" Target="embeddings/oleObject5.xlsx"/><Relationship Id="rId11" Type="http://schemas.openxmlformats.org/officeDocument/2006/relationships/image" Target="media/image5.wmf"/><Relationship Id="rId12" Type="http://schemas.openxmlformats.org/officeDocument/2006/relationships/package" Target="embeddings/oleObject6.xlsx"/><Relationship Id="rId13" Type="http://schemas.openxmlformats.org/officeDocument/2006/relationships/image" Target="media/image6.wmf"/><Relationship Id="rId14" Type="http://schemas.openxmlformats.org/officeDocument/2006/relationships/package" Target="embeddings/oleObject7.xlsx"/><Relationship Id="rId15" Type="http://schemas.openxmlformats.org/officeDocument/2006/relationships/image" Target="media/image7.wmf"/><Relationship Id="rId16" Type="http://schemas.openxmlformats.org/officeDocument/2006/relationships/package" Target="embeddings/oleObject8.xlsx"/><Relationship Id="rId17" Type="http://schemas.openxmlformats.org/officeDocument/2006/relationships/image" Target="media/image8.wmf"/><Relationship Id="rId18" Type="http://schemas.openxmlformats.org/officeDocument/2006/relationships/package" Target="embeddings/oleObject9.xlsx"/><Relationship Id="rId19" Type="http://schemas.openxmlformats.org/officeDocument/2006/relationships/image" Target="media/image9.wmf"/><Relationship Id="rId20" Type="http://schemas.openxmlformats.org/officeDocument/2006/relationships/oleObject" Target="embeddings/oleObject10.bin"/><Relationship Id="rId21" Type="http://schemas.openxmlformats.org/officeDocument/2006/relationships/image" Target="media/image10.wmf"/><Relationship Id="rId22" Type="http://schemas.openxmlformats.org/officeDocument/2006/relationships/header" Target="header1.xml"/><Relationship Id="rId23" Type="http://schemas.openxmlformats.org/officeDocument/2006/relationships/footer" Target="footer1.xml"/><Relationship Id="rId24" Type="http://schemas.openxmlformats.org/officeDocument/2006/relationships/footnotes" Target="footnotes.xml"/><Relationship Id="rId25" Type="http://schemas.openxmlformats.org/officeDocument/2006/relationships/numbering" Target="numbering.xml"/><Relationship Id="rId26" Type="http://schemas.openxmlformats.org/officeDocument/2006/relationships/fontTable" Target="fontTable.xml"/><Relationship Id="rId27" Type="http://schemas.openxmlformats.org/officeDocument/2006/relationships/settings" Target="settings.xml"/><Relationship Id="rId28"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BSP.dot</Template>
  <TotalTime>706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2000-03-22T07:05:00Z</dcterms:created>
  <dc:creator>Ben Parsons</dc:creator>
  <dc:description/>
  <dc:language>en-CA</dc:language>
  <cp:lastModifiedBy>BParsons</cp:lastModifiedBy>
  <cp:lastPrinted>2000-03-28T14:09:00Z</cp:lastPrinted>
  <dcterms:modified xsi:type="dcterms:W3CDTF">2000-03-28T11:34:00Z</dcterms:modified>
  <cp:revision>64</cp:revision>
  <dc:subject/>
  <dc:title>CREDIT PRICING METHODOLOGY – ENRON CREDIT MARKETS GROUP</dc:title>
</cp:coreProperties>
</file>