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KERN RIVER GAS TRANSMISSION COMPANY</w:t>
      </w:r>
    </w:p>
    <w:p>
      <w:pPr>
        <w:pStyle w:val="Normal"/>
        <w:jc w:val="center"/>
        <w:rPr>
          <w:b/>
          <w:sz w:val="28"/>
        </w:rPr>
      </w:pPr>
      <w:r>
        <w:rPr>
          <w:b/>
          <w:sz w:val="28"/>
        </w:rPr>
      </w:r>
    </w:p>
    <w:p>
      <w:pPr>
        <w:pStyle w:val="Normal"/>
        <w:jc w:val="center"/>
        <w:rPr>
          <w:sz w:val="28"/>
        </w:rPr>
      </w:pPr>
      <w:r>
        <w:rPr>
          <w:b/>
          <w:sz w:val="28"/>
        </w:rPr>
        <w:t>CREDIT POLICY</w:t>
      </w:r>
    </w:p>
    <w:p>
      <w:pPr>
        <w:pStyle w:val="Normal"/>
        <w:jc w:val="both"/>
        <w:rPr>
          <w:b/>
          <w:sz w:val="28"/>
          <w:u w:val="single"/>
        </w:rPr>
      </w:pPr>
      <w:r>
        <w:rPr>
          <w:b/>
          <w:sz w:val="28"/>
          <w:u w:val="single"/>
        </w:rPr>
      </w:r>
    </w:p>
    <w:p>
      <w:pPr>
        <w:pStyle w:val="Normal"/>
        <w:jc w:val="both"/>
        <w:rPr>
          <w:b/>
          <w:sz w:val="24"/>
          <w:u w:val="single"/>
        </w:rPr>
      </w:pPr>
      <w:r>
        <w:rPr>
          <w:b/>
          <w:sz w:val="24"/>
          <w:u w:val="single"/>
        </w:rPr>
      </w:r>
    </w:p>
    <w:p>
      <w:pPr>
        <w:pStyle w:val="Normal"/>
        <w:jc w:val="both"/>
        <w:rPr>
          <w:b/>
          <w:sz w:val="24"/>
          <w:u w:val="single"/>
        </w:rPr>
      </w:pPr>
      <w:r>
        <w:rPr>
          <w:b/>
          <w:sz w:val="24"/>
          <w:u w:val="single"/>
        </w:rPr>
      </w:r>
    </w:p>
    <w:p>
      <w:pPr>
        <w:pStyle w:val="Normal"/>
        <w:jc w:val="both"/>
        <w:rPr>
          <w:b/>
          <w:sz w:val="24"/>
          <w:u w:val="single"/>
        </w:rPr>
      </w:pPr>
      <w:r>
        <w:rPr>
          <w:b/>
          <w:sz w:val="24"/>
          <w:u w:val="single"/>
        </w:rPr>
        <w:t>FIRM TRANSPORTATION SERVICE AGREEMENTS</w:t>
      </w:r>
    </w:p>
    <w:p>
      <w:pPr>
        <w:pStyle w:val="Normal"/>
        <w:jc w:val="both"/>
        <w:rPr>
          <w:b/>
          <w:sz w:val="24"/>
          <w:u w:val="single"/>
        </w:rPr>
      </w:pPr>
      <w:r>
        <w:rPr>
          <w:b/>
          <w:sz w:val="24"/>
          <w:u w:val="single"/>
        </w:rPr>
      </w:r>
    </w:p>
    <w:p>
      <w:pPr>
        <w:pStyle w:val="Normal"/>
        <w:jc w:val="both"/>
        <w:rPr/>
      </w:pPr>
      <w:r>
        <w:rPr>
          <w:color w:val="000000"/>
          <w:sz w:val="24"/>
          <w:lang w:eastAsia="en-US"/>
        </w:rPr>
        <w:t>In the event Shipper otherwise fails to establish creditworthiness as provided in Section 7.1</w:t>
      </w:r>
      <w:r>
        <w:rPr>
          <w:b/>
          <w:color w:val="000000"/>
          <w:sz w:val="24"/>
          <w:lang w:eastAsia="en-US"/>
        </w:rPr>
        <w:t xml:space="preserve"> </w:t>
      </w:r>
      <w:r>
        <w:rPr>
          <w:color w:val="000000"/>
          <w:sz w:val="24"/>
          <w:lang w:eastAsia="en-US"/>
        </w:rPr>
        <w:t>of Kern River's FERC Gas Tariff, the alternative provisions set forth therein under which</w:t>
      </w:r>
      <w:r>
        <w:rPr>
          <w:b/>
          <w:color w:val="000000"/>
          <w:sz w:val="24"/>
          <w:lang w:eastAsia="en-US"/>
        </w:rPr>
        <w:t xml:space="preserve"> </w:t>
      </w:r>
      <w:r>
        <w:rPr>
          <w:color w:val="000000"/>
          <w:sz w:val="24"/>
          <w:lang w:eastAsia="en-US"/>
        </w:rPr>
        <w:t>Shipper may still receive long-term</w:t>
      </w:r>
      <w:r>
        <w:rPr>
          <w:b/>
          <w:color w:val="000000"/>
          <w:sz w:val="24"/>
          <w:lang w:eastAsia="en-US"/>
        </w:rPr>
        <w:t xml:space="preserve"> </w:t>
      </w:r>
      <w:r>
        <w:rPr>
          <w:color w:val="000000"/>
          <w:sz w:val="24"/>
          <w:lang w:eastAsia="en-US"/>
        </w:rPr>
        <w:t>firm transportation service under the KRF-1 rate schedule will be deemed satisfied provided:</w:t>
      </w:r>
    </w:p>
    <w:p>
      <w:pPr>
        <w:pStyle w:val="BodyTextIndent"/>
        <w:jc w:val="both"/>
        <w:rPr>
          <w:color w:val="000000"/>
          <w:sz w:val="24"/>
          <w:lang w:eastAsia="en-US"/>
        </w:rPr>
      </w:pPr>
      <w:r>
        <w:rPr>
          <w:color w:val="000000"/>
          <w:sz w:val="24"/>
          <w:lang w:eastAsia="en-US"/>
        </w:rPr>
      </w:r>
    </w:p>
    <w:p>
      <w:pPr>
        <w:pStyle w:val="BodyTextIndent"/>
        <w:ind w:firstLine="720" w:start="0" w:end="0"/>
        <w:jc w:val="both"/>
        <w:rPr/>
      </w:pPr>
      <w:r>
        <w:rPr/>
        <w:t>(a)</w:t>
        <w:tab/>
        <w:t xml:space="preserve">Shipper furnishes and maintains a written guaranty in a form satisfactory to Kern River from a third party that is creditworthy. If a dollar amount is included in the guaranty, it must be greater than or equal to the demand charges payable for the full term of the transportation service agreement.  The guaranty must be provided at the time the transportation service agreement is executed; or </w:t>
      </w:r>
    </w:p>
    <w:p>
      <w:pPr>
        <w:pStyle w:val="BodyTextIndent"/>
        <w:jc w:val="both"/>
        <w:rPr/>
      </w:pPr>
      <w:r>
        <w:rPr/>
      </w:r>
    </w:p>
    <w:p>
      <w:pPr>
        <w:pStyle w:val="BodyTextIndent"/>
        <w:ind w:firstLine="720" w:start="0" w:end="0"/>
        <w:jc w:val="both"/>
        <w:rPr/>
      </w:pPr>
      <w:r>
        <w:rPr/>
        <w:t>(b)</w:t>
        <w:tab/>
        <w:t>Shipper provides a letter of credit in an amount greater than or equal to the demand charges payable for the lesser of the term of the transportation service agreement or three (3) years of service. For a transportation service agreement with a term greater than three years, the maturity date of the letter of credit must be evergreen. The letter of credit must be provided at the time the transportation service agreement is executed.</w:t>
      </w:r>
    </w:p>
    <w:p>
      <w:pPr>
        <w:pStyle w:val="BodyTextIndent"/>
        <w:ind w:start="0" w:end="0"/>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r>
    </w:p>
    <w:p>
      <w:pPr>
        <w:pStyle w:val="BodyTextIndent"/>
        <w:ind w:start="0" w:end="0"/>
        <w:jc w:val="both"/>
        <w:rPr/>
      </w:pPr>
      <w:r>
        <w:rPr/>
        <w:t>February 5, 2001</w:t>
      </w:r>
    </w:p>
    <w:p>
      <w:pPr>
        <w:pStyle w:val="BodyTextIndent"/>
        <w:ind w:start="0" w:end="0"/>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1440" w:end="0"/>
      <w:outlineLvl w:val="0"/>
    </w:pPr>
    <w:rPr>
      <w:b/>
      <w:sz w:val="24"/>
    </w:rPr>
  </w:style>
  <w:style w:type="paragraph" w:styleId="Heading2">
    <w:name w:val="heading 2"/>
    <w:basedOn w:val="Normal"/>
    <w:next w:val="Normal"/>
    <w:qFormat/>
    <w:pPr>
      <w:keepNext w:val="true"/>
      <w:numPr>
        <w:ilvl w:val="1"/>
        <w:numId w:val="1"/>
      </w:numPr>
      <w:ind w:firstLine="720" w:start="0" w:end="0"/>
      <w:outlineLvl w:val="1"/>
    </w:pPr>
    <w:rPr>
      <w:b/>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ind w:firstLine="720" w:start="0" w:end="0"/>
      <w:outlineLvl w:val="3"/>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2001-02-05T19:29:00Z</dcterms:created>
  <dc:creator>Trcmpml</dc:creator>
  <dc:description/>
  <dc:language>en-CA</dc:language>
  <cp:lastModifiedBy>Laurie Brown</cp:lastModifiedBy>
  <cp:lastPrinted>2001-02-05T15:26:00Z</cp:lastPrinted>
  <dcterms:modified xsi:type="dcterms:W3CDTF">2001-02-05T20:28:00Z</dcterms:modified>
  <cp:revision>7</cp:revision>
  <dc:subject/>
  <dc:title>Kern River Gas Transmission</dc:title>
</cp:coreProperties>
</file>