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52"/>
          <w:u w:val="single"/>
        </w:rPr>
      </w:pPr>
      <w:r>
        <w:rPr>
          <w:b/>
          <w:sz w:val="52"/>
          <w:u w:val="single"/>
        </w:rPr>
        <w:t>RE-DRAFT</w:t>
      </w:r>
    </w:p>
    <w:p>
      <w:pPr>
        <w:pStyle w:val="Normal"/>
        <w:pBdr>
          <w:top w:val="single" w:sz="4" w:space="1" w:color="000000"/>
          <w:left w:val="single" w:sz="4" w:space="4" w:color="000000"/>
          <w:bottom w:val="single" w:sz="4" w:space="1" w:color="000000"/>
          <w:right w:val="single" w:sz="4" w:space="4" w:color="000000"/>
        </w:pBdr>
        <w:jc w:val="center"/>
        <w:rPr>
          <w:b/>
          <w:sz w:val="36"/>
          <w:u w:val="single"/>
        </w:rPr>
      </w:pPr>
      <w:r>
        <w:rPr>
          <w:b/>
          <w:sz w:val="36"/>
          <w:u w:val="single"/>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MIDWEST ENERGY HUB, L.L.C.</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CREDIT POLICY</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ins w:id="6" w:author="HUPRI" w:date="2000-08-07T11:16:00Z"/>
        </w:rPr>
      </w:pPr>
      <w:del w:id="0" w:author="HUPRI" w:date="2000-08-07T11:16:00Z">
        <w:r>
          <w:rPr>
            <w:b/>
            <w:sz w:val="36"/>
          </w:rPr>
          <w:delText>June 2, 2000</w:delText>
        </w:r>
      </w:del>
      <w:ins w:id="1" w:author="HUPRI" w:date="2000-08-07T11:16:00Z">
        <w:r>
          <w:rPr>
            <w:b/>
            <w:sz w:val="36"/>
          </w:rPr>
          <w:t xml:space="preserve">August </w:t>
        </w:r>
      </w:ins>
      <w:ins w:id="2" w:author="HUPRI" w:date="2000-08-08T16:04:00Z">
        <w:del w:id="3" w:author="pburgen" w:date="2000-08-09T15:57:00Z">
          <w:r>
            <w:rPr>
              <w:b/>
              <w:sz w:val="36"/>
            </w:rPr>
            <w:delText>8</w:delText>
          </w:r>
        </w:del>
      </w:ins>
      <w:ins w:id="4" w:author="pburgen" w:date="2000-08-09T15:57:00Z">
        <w:r>
          <w:rPr>
            <w:b/>
            <w:sz w:val="36"/>
          </w:rPr>
          <w:t>9</w:t>
        </w:r>
      </w:ins>
      <w:ins w:id="5" w:author="HUPRI" w:date="2000-08-07T11:16:00Z">
        <w:r>
          <w:rPr>
            <w:b/>
            <w:sz w:val="36"/>
          </w:rPr>
          <w:t>, 2000</w:t>
        </w:r>
      </w:ins>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Confidential</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r>
        <w:br w:type="page"/>
      </w:r>
    </w:p>
    <w:p>
      <w:pPr>
        <w:pStyle w:val="Heading1"/>
        <w:tabs>
          <w:tab w:val="clear" w:pos="8640"/>
          <w:tab w:val="left" w:pos="7920" w:leader="none"/>
        </w:tabs>
        <w:spacing w:before="0" w:after="0"/>
        <w:ind w:hanging="0" w:start="0"/>
        <w:jc w:val="center"/>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t>Table of Contents</w:t>
      </w:r>
    </w:p>
    <w:p>
      <w:pPr>
        <w:pStyle w:val="Normal"/>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Normal"/>
        <w:rPr/>
      </w:pPr>
      <w:r>
        <w:rPr/>
      </w:r>
    </w:p>
    <w:p>
      <w:pPr>
        <w:pStyle w:val="Normal"/>
        <w:rPr/>
      </w:pPr>
      <w:r>
        <w:rPr/>
      </w:r>
    </w:p>
    <w:p>
      <w:pPr>
        <w:pStyle w:val="Footer"/>
        <w:tabs>
          <w:tab w:val="clear" w:pos="4320"/>
          <w:tab w:val="left" w:pos="360" w:leader="none"/>
          <w:tab w:val="right" w:pos="8640" w:leader="dot"/>
        </w:tabs>
        <w:rPr>
          <w:b/>
        </w:rPr>
      </w:pPr>
      <w:r>
        <w:rPr>
          <w:b/>
        </w:rPr>
        <w:t>I.</w:t>
        <w:tab/>
        <w:t>Corporate Policy</w:t>
        <w:tab/>
        <w:t>1</w:t>
      </w:r>
    </w:p>
    <w:p>
      <w:pPr>
        <w:pStyle w:val="Normal"/>
        <w:tabs>
          <w:tab w:val="left" w:pos="360" w:leader="none"/>
          <w:tab w:val="right" w:pos="8640" w:leader="dot"/>
        </w:tabs>
        <w:rPr/>
      </w:pPr>
      <w:r>
        <w:rPr/>
        <w:tab/>
      </w:r>
    </w:p>
    <w:p>
      <w:pPr>
        <w:pStyle w:val="Normal"/>
        <w:tabs>
          <w:tab w:val="left" w:pos="360" w:leader="none"/>
          <w:tab w:val="right" w:pos="8640" w:leader="dot"/>
        </w:tabs>
        <w:rPr/>
      </w:pPr>
      <w:r>
        <w:rPr/>
        <w:tab/>
        <w:t>A.  Introduction</w:t>
        <w:tab/>
        <w:t>1</w:t>
      </w:r>
    </w:p>
    <w:p>
      <w:pPr>
        <w:pStyle w:val="Normal"/>
        <w:tabs>
          <w:tab w:val="left" w:pos="360" w:leader="none"/>
          <w:tab w:val="right" w:pos="8640" w:leader="dot"/>
        </w:tabs>
        <w:rPr/>
      </w:pPr>
      <w:r>
        <w:rPr/>
      </w:r>
    </w:p>
    <w:p>
      <w:pPr>
        <w:pStyle w:val="Normal"/>
        <w:tabs>
          <w:tab w:val="left" w:pos="360" w:leader="none"/>
          <w:tab w:val="right" w:pos="8640" w:leader="dot"/>
        </w:tabs>
        <w:rPr/>
      </w:pPr>
      <w:r>
        <w:rPr/>
        <w:tab/>
        <w:t>B.  Philosophy</w:t>
        <w:tab/>
        <w:t>1</w:t>
      </w:r>
    </w:p>
    <w:p>
      <w:pPr>
        <w:pStyle w:val="Normal"/>
        <w:tabs>
          <w:tab w:val="left" w:pos="360" w:leader="none"/>
          <w:tab w:val="right" w:pos="8640" w:leader="dot"/>
        </w:tabs>
        <w:rPr/>
      </w:pPr>
      <w:r>
        <w:rPr/>
      </w:r>
    </w:p>
    <w:p>
      <w:pPr>
        <w:pStyle w:val="Normal"/>
        <w:tabs>
          <w:tab w:val="left" w:pos="360" w:leader="none"/>
          <w:tab w:val="right" w:pos="8640" w:leader="dot"/>
        </w:tabs>
        <w:rPr/>
      </w:pPr>
      <w:r>
        <w:rPr/>
        <w:tab/>
        <w:t>C.  Business Scope</w:t>
        <w:tab/>
        <w:t>2</w:t>
      </w:r>
    </w:p>
    <w:p>
      <w:pPr>
        <w:pStyle w:val="Normal"/>
        <w:tabs>
          <w:tab w:val="left" w:pos="360" w:leader="none"/>
          <w:tab w:val="right" w:pos="8640" w:leader="dot"/>
        </w:tabs>
        <w:rPr/>
      </w:pPr>
      <w:r>
        <w:rPr/>
      </w:r>
    </w:p>
    <w:p>
      <w:pPr>
        <w:pStyle w:val="Normal"/>
        <w:tabs>
          <w:tab w:val="left" w:pos="360" w:leader="none"/>
          <w:tab w:val="right" w:pos="8640" w:leader="dot"/>
        </w:tabs>
        <w:rPr>
          <w:b/>
        </w:rPr>
      </w:pPr>
      <w:r>
        <w:rPr>
          <w:b/>
        </w:rPr>
        <w:t>II.</w:t>
        <w:tab/>
        <w:t>Credit Risk Management Review Policies</w:t>
        <w:tab/>
        <w:t>2</w:t>
      </w:r>
    </w:p>
    <w:p>
      <w:pPr>
        <w:pStyle w:val="Normal"/>
        <w:tabs>
          <w:tab w:val="left" w:pos="360" w:leader="none"/>
          <w:tab w:val="right" w:pos="8640" w:leader="dot"/>
        </w:tabs>
        <w:rPr>
          <w:b/>
        </w:rPr>
      </w:pPr>
      <w:r>
        <w:rPr>
          <w:b/>
        </w:rPr>
      </w:r>
    </w:p>
    <w:p>
      <w:pPr>
        <w:pStyle w:val="Normal"/>
        <w:tabs>
          <w:tab w:val="left" w:pos="360" w:leader="none"/>
          <w:tab w:val="right" w:pos="8640" w:leader="dot"/>
        </w:tabs>
        <w:rPr/>
      </w:pPr>
      <w:r>
        <w:rPr/>
        <w:tab/>
        <w:t>A.  Counterparty Approval and Assessment Process</w:t>
        <w:tab/>
        <w:t>2</w:t>
      </w:r>
    </w:p>
    <w:p>
      <w:pPr>
        <w:pStyle w:val="Normal"/>
        <w:tabs>
          <w:tab w:val="left" w:pos="360" w:leader="none"/>
          <w:tab w:val="right" w:pos="8640" w:leader="dot"/>
        </w:tabs>
        <w:rPr/>
      </w:pPr>
      <w:r>
        <w:rPr/>
      </w:r>
    </w:p>
    <w:p>
      <w:pPr>
        <w:pStyle w:val="Normal"/>
        <w:tabs>
          <w:tab w:val="left" w:pos="360" w:leader="none"/>
          <w:tab w:val="right" w:pos="8640" w:leader="dot"/>
        </w:tabs>
        <w:rPr/>
      </w:pPr>
      <w:r>
        <w:rPr/>
        <w:tab/>
        <w:t>B.  Transaction Approval Process</w:t>
        <w:tab/>
        <w:t>5</w:t>
      </w:r>
    </w:p>
    <w:p>
      <w:pPr>
        <w:pStyle w:val="Normal"/>
        <w:tabs>
          <w:tab w:val="left" w:pos="360" w:leader="none"/>
          <w:tab w:val="right" w:pos="8640" w:leader="dot"/>
        </w:tabs>
        <w:rPr/>
      </w:pPr>
      <w:r>
        <w:rPr/>
      </w:r>
    </w:p>
    <w:p>
      <w:pPr>
        <w:pStyle w:val="Normal"/>
        <w:tabs>
          <w:tab w:val="left" w:pos="360" w:leader="none"/>
          <w:tab w:val="right" w:pos="8640" w:leader="dot"/>
        </w:tabs>
        <w:rPr/>
      </w:pPr>
      <w:r>
        <w:rPr/>
        <w:tab/>
        <w:t>C.  Credit Enhancements</w:t>
        <w:tab/>
        <w:t>6</w:t>
      </w:r>
    </w:p>
    <w:p>
      <w:pPr>
        <w:pStyle w:val="Normal"/>
        <w:tabs>
          <w:tab w:val="left" w:pos="360" w:leader="none"/>
          <w:tab w:val="right" w:pos="8640" w:leader="dot"/>
        </w:tabs>
        <w:rPr/>
      </w:pPr>
      <w:r>
        <w:rPr/>
      </w:r>
    </w:p>
    <w:p>
      <w:pPr>
        <w:pStyle w:val="Normal"/>
        <w:tabs>
          <w:tab w:val="left" w:pos="360" w:leader="none"/>
          <w:tab w:val="right" w:pos="8640" w:leader="dot"/>
        </w:tabs>
        <w:rPr/>
      </w:pPr>
      <w:r>
        <w:rPr/>
        <w:tab/>
        <w:t>D.  Documentation Approval</w:t>
        <w:tab/>
        <w:t>6</w:t>
      </w:r>
    </w:p>
    <w:p>
      <w:pPr>
        <w:pStyle w:val="Normal"/>
        <w:tabs>
          <w:tab w:val="left" w:pos="360" w:leader="none"/>
          <w:tab w:val="right" w:pos="8640" w:leader="dot"/>
        </w:tabs>
        <w:rPr/>
      </w:pPr>
      <w:r>
        <w:rPr/>
      </w:r>
    </w:p>
    <w:p>
      <w:pPr>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pStyle w:val="Footer"/>
        <w:tabs>
          <w:tab w:val="clear" w:pos="4320"/>
          <w:tab w:val="left" w:pos="360" w:leader="none"/>
          <w:tab w:val="right" w:pos="8640" w:leader="dot"/>
        </w:tabs>
        <w:rPr>
          <w:b/>
        </w:rPr>
      </w:pPr>
      <w:r>
        <w:rPr>
          <w:b/>
        </w:rPr>
        <w:t>III.</w:t>
        <w:tab/>
        <w:t>Management Reporting</w:t>
        <w:tab/>
        <w:t>7</w:t>
      </w:r>
    </w:p>
    <w:p>
      <w:pPr>
        <w:pStyle w:val="Footer"/>
        <w:tabs>
          <w:tab w:val="clear" w:pos="4320"/>
          <w:tab w:val="clear" w:pos="8640"/>
        </w:tabs>
        <w:rPr>
          <w:b/>
        </w:rPr>
      </w:pPr>
      <w:r>
        <w:rPr>
          <w:b/>
        </w:rPr>
      </w:r>
    </w:p>
    <w:p>
      <w:pPr>
        <w:pStyle w:val="Heading1"/>
        <w:tabs>
          <w:tab w:val="clear" w:pos="8640"/>
          <w:tab w:val="left" w:pos="8280" w:leader="none"/>
        </w:tabs>
        <w:spacing w:before="0" w:after="0"/>
        <w:ind w:hanging="0" w:start="0"/>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rPr>
        <w:t>I.  Corporate Policy</w:t>
      </w:r>
    </w:p>
    <w:p>
      <w:pPr>
        <w:pStyle w:val="Normal"/>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Heading2"/>
        <w:numPr>
          <w:ilvl w:val="0"/>
          <w:numId w:val="9"/>
        </w:numPr>
        <w:spacing w:before="0" w:after="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Introduction</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pPr>
      <w:r>
        <w:rPr/>
        <w:t xml:space="preserve">Enron MW, L.L.C., an indirect wholly owned subsidiary of Enron </w:t>
      </w:r>
      <w:ins w:id="7" w:author="HUPRI" w:date="2000-08-08T15:31:00Z">
        <w:r>
          <w:rPr/>
          <w:t xml:space="preserve">North America </w:t>
        </w:r>
      </w:ins>
      <w:r>
        <w:rPr/>
        <w:t>Corp.</w:t>
      </w:r>
      <w:ins w:id="8" w:author="HUPRI" w:date="2000-08-08T15:31:00Z">
        <w:r>
          <w:rPr/>
          <w:t xml:space="preserve"> (ENA)</w:t>
        </w:r>
      </w:ins>
      <w:r>
        <w:rPr/>
        <w:t>, and Peoples MW, L.L.C., an indirect wholly owned subsidiary of Peoples Energy Corporation</w:t>
      </w:r>
      <w:ins w:id="9" w:author="HUPRI" w:date="2000-07-31T14:47:00Z">
        <w:r>
          <w:rPr/>
          <w:t xml:space="preserve"> (PEC)</w:t>
        </w:r>
      </w:ins>
      <w:r>
        <w:rPr/>
        <w:t>, have formed a limited liability company, Midwest Energy Hub, L.L.C. (the “Company”</w:t>
      </w:r>
      <w:ins w:id="10" w:author="HUPRI" w:date="2000-08-08T15:31:00Z">
        <w:r>
          <w:rPr/>
          <w:t xml:space="preserve"> or “MEH”</w:t>
        </w:r>
      </w:ins>
      <w:r>
        <w:rPr/>
        <w:t>)</w:t>
      </w:r>
      <w:ins w:id="11" w:author="pburgen" w:date="2000-08-07T13:14:00Z">
        <w:r>
          <w:rPr/>
          <w:t xml:space="preserve"> </w:t>
        </w:r>
      </w:ins>
      <w:r>
        <w:rPr/>
        <w:t>.</w:t>
      </w:r>
      <w:del w:id="12" w:author="pburgen" w:date="2000-08-09T15:58:00Z">
        <w:r>
          <w:rPr/>
          <w:delText xml:space="preserve">  Enron Corp.</w:delText>
        </w:r>
      </w:del>
      <w:ins w:id="13" w:author="pburgen" w:date="2000-08-09T15:58:00Z">
        <w:r>
          <w:rPr/>
          <w:t>ENA</w:t>
        </w:r>
      </w:ins>
      <w:r>
        <w:rPr/>
        <w:t xml:space="preserve"> and </w:t>
      </w:r>
      <w:del w:id="14" w:author="HUPRI" w:date="2000-08-08T15:31:00Z">
        <w:r>
          <w:rPr/>
          <w:delText xml:space="preserve">Peoples </w:delText>
        </w:r>
      </w:del>
      <w:ins w:id="15" w:author="HUPRI" w:date="2000-08-08T15:31:00Z">
        <w:r>
          <w:rPr/>
          <w:t>PEC</w:t>
        </w:r>
      </w:ins>
      <w:ins w:id="16" w:author="HUPRI" w:date="2000-08-07T14:28:00Z">
        <w:r>
          <w:rPr/>
          <w:t xml:space="preserve"> </w:t>
        </w:r>
      </w:ins>
      <w:r>
        <w:rPr/>
        <w:t xml:space="preserve">share a 50%/50% equity investment. </w:t>
      </w:r>
    </w:p>
    <w:p>
      <w:pPr>
        <w:pStyle w:val="Normal"/>
        <w:numPr>
          <w:ilvl w:val="0"/>
          <w:numId w:val="0"/>
        </w:numPr>
        <w:ind w:hanging="0" w:start="0"/>
        <w:jc w:val="both"/>
        <w:rPr>
          <w:ins w:id="18" w:author="HUPRI" w:date="2000-08-08T15:39:00Z"/>
        </w:rPr>
      </w:pPr>
      <w:ins w:id="17" w:author="HUPRI" w:date="2000-08-08T15:39:00Z">
        <w:r>
          <w:rPr/>
        </w:r>
      </w:ins>
    </w:p>
    <w:p>
      <w:pPr>
        <w:pStyle w:val="Normal"/>
        <w:jc w:val="both"/>
        <w:rPr>
          <w:b/>
          <w:ins w:id="20" w:author="HUPRI" w:date="2000-08-08T15:39:00Z"/>
        </w:rPr>
      </w:pPr>
      <w:ins w:id="19" w:author="HUPRI" w:date="2000-08-08T15:39:00Z">
        <w:r>
          <w:rPr>
            <w:rFonts w:cs="Century Schoolbook;Times New Roman" w:ascii="Century Schoolbook;Times New Roman" w:hAnsi="Century Schoolbook;Times New Roman"/>
            <w:b/>
            <w:smallCaps/>
          </w:rPr>
          <w:t>B.     Philosophy</w:t>
        </w:r>
      </w:ins>
    </w:p>
    <w:p>
      <w:pPr>
        <w:pStyle w:val="Normal"/>
        <w:numPr>
          <w:ilvl w:val="0"/>
          <w:numId w:val="0"/>
        </w:numPr>
        <w:ind w:hanging="0" w:start="0"/>
        <w:jc w:val="both"/>
        <w:rPr>
          <w:b/>
        </w:rPr>
      </w:pPr>
      <w:r>
        <w:rPr>
          <w:b/>
        </w:rPr>
      </w:r>
    </w:p>
    <w:p>
      <w:pPr>
        <w:pStyle w:val="Normal"/>
        <w:numPr>
          <w:ilvl w:val="0"/>
          <w:numId w:val="0"/>
        </w:numPr>
        <w:ind w:hanging="0" w:start="0"/>
        <w:jc w:val="both"/>
        <w:rPr/>
      </w:pPr>
      <w:r>
        <w:rPr/>
        <w:t xml:space="preserve">Enron Corp. has established the Credit Risk Management (“CRM”) group to proactively manage credit exposures and to safeguard </w:t>
      </w:r>
      <w:del w:id="21" w:author="HUPRI" w:date="2000-08-08T15:32:00Z">
        <w:r>
          <w:rPr/>
          <w:delText>the</w:delText>
        </w:r>
      </w:del>
      <w:r>
        <w:rPr/>
        <w:t xml:space="preserve"> </w:t>
      </w:r>
      <w:del w:id="22" w:author="HUPRI" w:date="2000-08-08T15:32:00Z">
        <w:r>
          <w:rPr/>
          <w:delText>Company’s</w:delText>
        </w:r>
      </w:del>
      <w:ins w:id="23" w:author="HUPRI" w:date="2000-08-08T15:33:00Z">
        <w:r>
          <w:rPr/>
          <w:t xml:space="preserve"> ENA’s</w:t>
        </w:r>
      </w:ins>
      <w:r>
        <w:rPr/>
        <w:t xml:space="preserve"> assets from the risk of credit loss.  The Company appoints CRM to serve Midwest Energy Hub, L.L.C. in credit risk management.  CRM will be responsible, in coordination with PEC</w:t>
      </w:r>
      <w:ins w:id="24" w:author="HUPRI" w:date="2000-07-31T13:25:00Z">
        <w:r>
          <w:rPr/>
          <w:t xml:space="preserve"> on an ongoing basis</w:t>
        </w:r>
      </w:ins>
      <w:r>
        <w:rPr/>
        <w:t>, for the development, recommend</w:t>
      </w:r>
      <w:ins w:id="25" w:author="HUPRI" w:date="2000-08-08T15:33:00Z">
        <w:r>
          <w:rPr/>
          <w:t>ation</w:t>
        </w:r>
      </w:ins>
      <w:del w:id="26" w:author="HUPRI" w:date="2000-08-08T15:33:00Z">
        <w:r>
          <w:rPr/>
          <w:delText>ing</w:delText>
        </w:r>
      </w:del>
      <w:r>
        <w:rPr/>
        <w:t xml:space="preserve"> and administ</w:t>
      </w:r>
      <w:del w:id="27" w:author="HUPRI" w:date="2000-08-08T15:34:00Z">
        <w:r>
          <w:rPr/>
          <w:delText>ering</w:delText>
        </w:r>
      </w:del>
      <w:ins w:id="28" w:author="HUPRI" w:date="2000-08-08T15:34:00Z">
        <w:r>
          <w:rPr/>
          <w:t>ration</w:t>
        </w:r>
      </w:ins>
      <w:r>
        <w:rPr/>
        <w:t xml:space="preserve"> of credit policies, assess</w:t>
      </w:r>
      <w:ins w:id="29" w:author="HUPRI" w:date="2000-08-08T15:34:00Z">
        <w:r>
          <w:rPr/>
          <w:t xml:space="preserve">ment </w:t>
        </w:r>
      </w:ins>
      <w:del w:id="30" w:author="HUPRI" w:date="2000-08-08T15:34:00Z">
        <w:r>
          <w:rPr/>
          <w:delText>ing</w:delText>
        </w:r>
      </w:del>
      <w:r>
        <w:rPr/>
        <w:t xml:space="preserve"> </w:t>
      </w:r>
      <w:ins w:id="31" w:author="HUPRI" w:date="2000-08-08T15:34:00Z">
        <w:r>
          <w:rPr/>
          <w:t xml:space="preserve">of </w:t>
        </w:r>
      </w:ins>
      <w:r>
        <w:rPr/>
        <w:t>counterparty credit quality, recommend</w:t>
      </w:r>
      <w:ins w:id="32" w:author="HUPRI" w:date="2000-08-08T15:34:00Z">
        <w:r>
          <w:rPr/>
          <w:t>ation</w:t>
        </w:r>
      </w:ins>
      <w:del w:id="33" w:author="HUPRI" w:date="2000-08-08T15:34:00Z">
        <w:r>
          <w:rPr/>
          <w:delText>ing</w:delText>
        </w:r>
      </w:del>
      <w:r>
        <w:rPr/>
        <w:t xml:space="preserve"> </w:t>
      </w:r>
      <w:ins w:id="34" w:author="HUPRI" w:date="2000-08-08T15:34:00Z">
        <w:r>
          <w:rPr/>
          <w:t xml:space="preserve">of </w:t>
        </w:r>
      </w:ins>
      <w:r>
        <w:rPr/>
        <w:t>counterparty credit risk levels, establish</w:t>
      </w:r>
      <w:ins w:id="35" w:author="HUPRI" w:date="2000-08-08T15:36:00Z">
        <w:r>
          <w:rPr/>
          <w:t>ment</w:t>
        </w:r>
      </w:ins>
      <w:del w:id="36" w:author="HUPRI" w:date="2000-08-08T15:36:00Z">
        <w:r>
          <w:rPr/>
          <w:delText>ing</w:delText>
        </w:r>
      </w:del>
      <w:r>
        <w:rPr/>
        <w:t xml:space="preserve"> </w:t>
      </w:r>
      <w:ins w:id="37" w:author="HUPRI" w:date="2000-08-08T15:36:00Z">
        <w:r>
          <w:rPr/>
          <w:t xml:space="preserve">of </w:t>
        </w:r>
      </w:ins>
      <w:r>
        <w:rPr/>
        <w:t xml:space="preserve">appropriate limits and monitoring counterparty and portfolio credit exposures.  In this capacity, CRM will </w:t>
      </w:r>
      <w:del w:id="38" w:author="HUPRI" w:date="2000-08-08T15:37:00Z">
        <w:r>
          <w:rPr/>
          <w:delText>be</w:delText>
        </w:r>
      </w:del>
      <w:r>
        <w:rPr/>
        <w:t xml:space="preserve"> </w:t>
      </w:r>
      <w:del w:id="39" w:author="HUPRI" w:date="2000-07-31T13:19:00Z">
        <w:r>
          <w:rPr/>
          <w:delText>making its</w:delText>
        </w:r>
      </w:del>
      <w:r>
        <w:rPr/>
        <w:t xml:space="preserve"> recommend</w:t>
      </w:r>
      <w:del w:id="40" w:author="HUPRI" w:date="2000-07-31T13:19:00Z">
        <w:r>
          <w:rPr/>
          <w:delText>ations</w:delText>
        </w:r>
      </w:del>
      <w:r>
        <w:rPr/>
        <w:t xml:space="preserve"> </w:t>
      </w:r>
      <w:ins w:id="41" w:author="HUPRI" w:date="2000-07-31T13:19:00Z">
        <w:r>
          <w:rPr/>
          <w:t>and approv</w:t>
        </w:r>
      </w:ins>
      <w:ins w:id="42" w:author="HUPRI" w:date="2000-08-08T15:37:00Z">
        <w:r>
          <w:rPr/>
          <w:t>e</w:t>
        </w:r>
      </w:ins>
      <w:ins w:id="43" w:author="HUPRI" w:date="2000-07-31T13:19:00Z">
        <w:r>
          <w:rPr/>
          <w:t xml:space="preserve"> credit and term limits that will govern the Company’s trading activity and other types of third-party contracts, </w:t>
        </w:r>
      </w:ins>
      <w:ins w:id="44" w:author="HUPRI" w:date="2000-08-07T14:29:00Z">
        <w:r>
          <w:rPr/>
          <w:t>including</w:t>
        </w:r>
      </w:ins>
      <w:ins w:id="45" w:author="HUPRI" w:date="2000-07-31T13:20:00Z">
        <w:r>
          <w:rPr/>
          <w:t xml:space="preserve"> the Agent transactions relating to PGL-</w:t>
        </w:r>
      </w:ins>
      <w:ins w:id="46" w:author="HUPRI" w:date="2000-08-07T14:30:00Z">
        <w:r>
          <w:rPr/>
          <w:t xml:space="preserve">HUB as described in the </w:t>
        </w:r>
      </w:ins>
      <w:ins w:id="47" w:author="HUPRI" w:date="2000-07-31T13:20:00Z">
        <w:r>
          <w:rPr/>
          <w:t>Hub Agency Services Agreement</w:t>
        </w:r>
      </w:ins>
      <w:ins w:id="48" w:author="pburgen" w:date="2000-08-07T13:18:00Z">
        <w:r>
          <w:rPr/>
          <w:t xml:space="preserve"> </w:t>
        </w:r>
      </w:ins>
      <w:del w:id="49" w:author="HUPRI" w:date="2000-07-31T13:20:00Z">
        <w:r>
          <w:rPr/>
          <w:delText xml:space="preserve">to the Midwest Energy Hub Credit Risk Committee (MEHCRC) for final approval.  </w:delText>
        </w:r>
      </w:del>
      <w:del w:id="50" w:author="HUPRI" w:date="2000-07-31T13:24:00Z">
        <w:r>
          <w:rPr/>
          <w:delText xml:space="preserve">The MEHCRC will be comprised of ENA and PEC credit personnel. (TBD)  </w:delText>
        </w:r>
      </w:del>
      <w:r>
        <w:rPr/>
        <w:t xml:space="preserve"> To this end, CRM</w:t>
      </w:r>
      <w:ins w:id="51" w:author="HUPRI" w:date="2000-07-31T13:25:00Z">
        <w:r>
          <w:rPr/>
          <w:t xml:space="preserve">, together with Peoples Energy Corporation, </w:t>
        </w:r>
      </w:ins>
      <w:del w:id="52" w:author="HUPRI" w:date="2000-07-31T13:25:00Z">
        <w:r>
          <w:rPr/>
          <w:delText xml:space="preserve"> </w:delText>
        </w:r>
      </w:del>
      <w:r>
        <w:rPr/>
        <w:t xml:space="preserve">provides this Credit Policy (the “Policy”) to outline the guidelines </w:t>
      </w:r>
      <w:ins w:id="53" w:author="HUPRI" w:date="2000-08-08T15:37:00Z">
        <w:r>
          <w:rPr/>
          <w:t>for</w:t>
        </w:r>
      </w:ins>
      <w:del w:id="54" w:author="HUPRI" w:date="2000-08-08T15:37:00Z">
        <w:r>
          <w:rPr/>
          <w:delText>by</w:delText>
        </w:r>
      </w:del>
      <w:r>
        <w:rPr/>
        <w:t xml:space="preserve"> which CRM </w:t>
      </w:r>
      <w:del w:id="55" w:author="HUPRI" w:date="2000-08-08T15:38:00Z">
        <w:r>
          <w:rPr/>
          <w:delText>assesses</w:delText>
        </w:r>
      </w:del>
      <w:r>
        <w:rPr/>
        <w:t xml:space="preserve">, manages </w:t>
      </w:r>
      <w:del w:id="56" w:author="HUPRI" w:date="2000-08-08T15:38:00Z">
        <w:r>
          <w:rPr/>
          <w:delText>and controls</w:delText>
        </w:r>
      </w:del>
      <w:r>
        <w:rPr/>
        <w:t xml:space="preserve"> </w:t>
      </w:r>
      <w:ins w:id="57" w:author="HUPRI" w:date="2000-08-08T15:38:00Z">
        <w:r>
          <w:rPr/>
          <w:t xml:space="preserve">the </w:t>
        </w:r>
      </w:ins>
      <w:r>
        <w:rPr/>
        <w:t xml:space="preserve">credit </w:t>
      </w:r>
      <w:ins w:id="58" w:author="HUPRI" w:date="2000-08-08T15:38:00Z">
        <w:r>
          <w:rPr/>
          <w:t>exposures of MEH</w:t>
        </w:r>
      </w:ins>
      <w:del w:id="59" w:author="HUPRI" w:date="2000-08-08T15:38:00Z">
        <w:r>
          <w:rPr/>
          <w:delText>risk</w:delText>
        </w:r>
      </w:del>
      <w:r>
        <w:rPr/>
        <w:t>.  The purpose of this Policy is to:</w:t>
      </w:r>
    </w:p>
    <w:p>
      <w:pPr>
        <w:pStyle w:val="Normal"/>
        <w:numPr>
          <w:ilvl w:val="0"/>
          <w:numId w:val="0"/>
        </w:numPr>
        <w:ind w:hanging="0" w:start="0"/>
        <w:jc w:val="both"/>
        <w:rPr/>
      </w:pPr>
      <w:r>
        <w:rPr/>
      </w:r>
    </w:p>
    <w:p>
      <w:pPr>
        <w:pStyle w:val="Normal"/>
        <w:numPr>
          <w:ilvl w:val="0"/>
          <w:numId w:val="7"/>
        </w:numPr>
        <w:jc w:val="both"/>
        <w:rPr/>
      </w:pPr>
      <w:r>
        <w:rPr/>
        <w:t>establish a framework</w:t>
      </w:r>
      <w:ins w:id="60" w:author="HUPRI" w:date="2000-07-31T13:26:00Z">
        <w:r>
          <w:rPr/>
          <w:t xml:space="preserve"> that is </w:t>
        </w:r>
      </w:ins>
      <w:ins w:id="61" w:author="HUPRI" w:date="2000-07-31T13:28:00Z">
        <w:r>
          <w:rPr/>
          <w:t>jointly agreed upon by both partners of the L.L.C.</w:t>
        </w:r>
      </w:ins>
      <w:ins w:id="62" w:author="HUPRI" w:date="2000-07-31T13:26:00Z">
        <w:r>
          <w:rPr/>
          <w:t xml:space="preserve"> </w:t>
        </w:r>
      </w:ins>
      <w:r>
        <w:rPr/>
        <w:t>;</w:t>
      </w:r>
    </w:p>
    <w:p>
      <w:pPr>
        <w:pStyle w:val="Normal"/>
        <w:numPr>
          <w:ilvl w:val="0"/>
          <w:numId w:val="7"/>
        </w:numPr>
        <w:jc w:val="both"/>
        <w:rPr/>
      </w:pPr>
      <w:r>
        <w:rPr/>
        <w:t>communicate credit policies to commercial and support personnel</w:t>
      </w:r>
      <w:ins w:id="63" w:author="HUPRI" w:date="2000-08-08T15:38:00Z">
        <w:r>
          <w:rPr/>
          <w:t xml:space="preserve"> of MEH</w:t>
        </w:r>
      </w:ins>
      <w:r>
        <w:rPr/>
        <w:t>;</w:t>
      </w:r>
    </w:p>
    <w:p>
      <w:pPr>
        <w:pStyle w:val="Normal"/>
        <w:numPr>
          <w:ilvl w:val="0"/>
          <w:numId w:val="7"/>
        </w:numPr>
        <w:jc w:val="both"/>
        <w:rPr/>
      </w:pPr>
      <w:r>
        <w:rPr/>
        <w:t>outline CRM responsibilities and importance of managing credit risk;</w:t>
      </w:r>
    </w:p>
    <w:p>
      <w:pPr>
        <w:pStyle w:val="Normal"/>
        <w:numPr>
          <w:ilvl w:val="0"/>
          <w:numId w:val="7"/>
        </w:numPr>
        <w:jc w:val="both"/>
        <w:rPr/>
      </w:pPr>
      <w:r>
        <w:rPr/>
        <w:t>highlight the transaction approval process;</w:t>
      </w:r>
    </w:p>
    <w:p>
      <w:pPr>
        <w:pStyle w:val="Normal"/>
        <w:numPr>
          <w:ilvl w:val="0"/>
          <w:numId w:val="7"/>
        </w:numPr>
        <w:jc w:val="both"/>
        <w:rPr/>
      </w:pPr>
      <w:r>
        <w:rPr/>
        <w:t xml:space="preserve">guide credit analysts on the counterparty approval and assessment process; </w:t>
      </w:r>
    </w:p>
    <w:p>
      <w:pPr>
        <w:pStyle w:val="Normal"/>
        <w:numPr>
          <w:ilvl w:val="0"/>
          <w:numId w:val="7"/>
        </w:numPr>
        <w:jc w:val="both"/>
        <w:rPr>
          <w:ins w:id="64" w:author="HUPRI" w:date="2000-07-31T13:27:00Z"/>
        </w:rPr>
      </w:pPr>
      <w:r>
        <w:rPr/>
        <w:t xml:space="preserve">provide a framework to refine credit policies to minimize the risk of credit loss; </w:t>
      </w:r>
    </w:p>
    <w:p>
      <w:pPr>
        <w:pStyle w:val="Normal"/>
        <w:numPr>
          <w:ilvl w:val="0"/>
          <w:numId w:val="7"/>
        </w:numPr>
        <w:jc w:val="both"/>
        <w:rPr>
          <w:ins w:id="68" w:author="HUPRI" w:date="2000-07-31T13:27:00Z"/>
        </w:rPr>
      </w:pPr>
      <w:ins w:id="65" w:author="HUPRI" w:date="2000-07-31T13:27:00Z">
        <w:r>
          <w:rPr/>
          <w:t xml:space="preserve">establish reporting procedures </w:t>
        </w:r>
      </w:ins>
      <w:ins w:id="66" w:author="HUPRI" w:date="2000-07-31T14:47:00Z">
        <w:r>
          <w:rPr/>
          <w:t>to ENA and PEC</w:t>
        </w:r>
      </w:ins>
      <w:ins w:id="67" w:author="HUPRI" w:date="2000-07-31T13:27:00Z">
        <w:r>
          <w:rPr/>
          <w:t xml:space="preserve">; and </w:t>
        </w:r>
      </w:ins>
    </w:p>
    <w:p>
      <w:pPr>
        <w:pStyle w:val="Normal"/>
        <w:numPr>
          <w:ilvl w:val="0"/>
          <w:numId w:val="7"/>
        </w:numPr>
        <w:jc w:val="both"/>
        <w:rPr/>
      </w:pPr>
      <w:r>
        <w:rPr/>
        <w:t xml:space="preserve">provide </w:t>
      </w:r>
      <w:ins w:id="69" w:author="HUPRI" w:date="2000-07-31T14:48:00Z">
        <w:r>
          <w:rPr/>
          <w:t xml:space="preserve">a </w:t>
        </w:r>
      </w:ins>
      <w:r>
        <w:rPr/>
        <w:t>framework for L.L.C. member participation</w:t>
      </w:r>
    </w:p>
    <w:p>
      <w:pPr>
        <w:pStyle w:val="Normal"/>
        <w:jc w:val="both"/>
        <w:rPr/>
      </w:pPr>
      <w:r>
        <w:rPr/>
      </w:r>
    </w:p>
    <w:p>
      <w:pPr>
        <w:pStyle w:val="Heading2"/>
        <w:numPr>
          <w:ilvl w:val="0"/>
          <w:numId w:val="0"/>
        </w:numPr>
        <w:ind w:hanging="0" w:start="0"/>
        <w:jc w:val="both"/>
        <w:rPr>
          <w:rFonts w:ascii="Century Schoolbook;Times New Roman" w:hAnsi="Century Schoolbook;Times New Roman" w:cs="Century Schoolbook;Times New Roman"/>
          <w:smallCaps/>
        </w:rPr>
      </w:pPr>
      <w:del w:id="70" w:author="HUPRI" w:date="2000-08-08T15:42:00Z">
        <w:r>
          <w:rPr>
            <w:rFonts w:cs="Century Schoolbook;Times New Roman" w:ascii="Century Schoolbook;Times New Roman" w:hAnsi="Century Schoolbook;Times New Roman"/>
            <w:smallCaps/>
          </w:rPr>
          <w:delText>Philosophy</w:delText>
        </w:r>
      </w:del>
    </w:p>
    <w:p>
      <w:pPr>
        <w:pStyle w:val="Normal"/>
        <w:numPr>
          <w:ilvl w:val="0"/>
          <w:numId w:val="0"/>
        </w:numPr>
        <w:ind w:hanging="0" w:start="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del w:id="73" w:author="HUPRI" w:date="2000-08-07T09:01:00Z"/>
        </w:rPr>
      </w:pPr>
      <w:r>
        <w:rPr/>
        <w:t>Compliance with the policies herein is essential to fully implement the Company’s philosophy related to the management and mitigation of credit risk from trading activities.</w:t>
      </w:r>
      <w:ins w:id="71" w:author="HUPRI" w:date="2000-08-07T09:01:00Z">
        <w:r>
          <w:rPr/>
          <w:t xml:space="preserve"> </w:t>
        </w:r>
      </w:ins>
      <w:del w:id="72" w:author="HUPRI" w:date="2000-08-07T09:01:00Z">
        <w:r>
          <w:rPr/>
          <w:delText xml:space="preserve"> </w:delText>
        </w:r>
      </w:del>
    </w:p>
    <w:p>
      <w:pPr>
        <w:pStyle w:val="Normal"/>
        <w:numPr>
          <w:ilvl w:val="0"/>
          <w:numId w:val="0"/>
        </w:numPr>
        <w:ind w:hanging="0" w:start="0"/>
        <w:jc w:val="both"/>
        <w:rPr/>
      </w:pPr>
      <w:r>
        <w:rPr/>
        <w:t xml:space="preserve">The responsibility for maintaining and enforcing the Credit Policy rests with the CRM. </w:t>
      </w:r>
    </w:p>
    <w:p>
      <w:pPr>
        <w:pStyle w:val="Normal"/>
        <w:numPr>
          <w:ilvl w:val="0"/>
          <w:numId w:val="0"/>
        </w:numPr>
        <w:ind w:hanging="0" w:start="0"/>
        <w:jc w:val="both"/>
        <w:rPr/>
      </w:pPr>
      <w:r>
        <w:rPr/>
      </w:r>
    </w:p>
    <w:p>
      <w:pPr>
        <w:pStyle w:val="Normal"/>
        <w:numPr>
          <w:ilvl w:val="0"/>
          <w:numId w:val="0"/>
        </w:numPr>
        <w:ind w:hanging="0" w:start="0"/>
        <w:jc w:val="both"/>
        <w:rPr/>
      </w:pPr>
      <w:del w:id="74" w:author="HUPRI" w:date="2000-07-31T14:50:00Z">
        <w:r>
          <w:rPr/>
          <w:delText>The MEHCRC comprised of the</w:delText>
        </w:r>
      </w:del>
      <w:ins w:id="75" w:author="HUPRI" w:date="2000-07-31T14:50:00Z">
        <w:r>
          <w:rPr/>
          <w:t>The</w:t>
        </w:r>
      </w:ins>
      <w:r>
        <w:rPr/>
        <w:t xml:space="preserve"> appropriate PEC and ENA credit personnel (</w:t>
      </w:r>
      <w:del w:id="76" w:author="HUPRI" w:date="2000-07-31T14:54:00Z">
        <w:r>
          <w:rPr/>
          <w:delText xml:space="preserve">TBD), </w:delText>
        </w:r>
      </w:del>
      <w:r>
        <w:rPr/>
        <w:t xml:space="preserve">must approve any exceptions to established policies.  CRM will recommend amendments to the current policy as needed based on the demands of Midwest Energy Hub, L.L.C. and the changing business environment.  CRM </w:t>
      </w:r>
      <w:ins w:id="77" w:author="HUPRI" w:date="2000-08-08T15:41:00Z">
        <w:r>
          <w:rPr/>
          <w:t xml:space="preserve">in coordination with ENA and PEC </w:t>
        </w:r>
      </w:ins>
      <w:r>
        <w:rPr/>
        <w:t>will be responsible for resolving issues pertaining to the interpretation or application of credit policies.</w:t>
      </w:r>
    </w:p>
    <w:p>
      <w:pPr>
        <w:pStyle w:val="Normal"/>
        <w:numPr>
          <w:ilvl w:val="0"/>
          <w:numId w:val="0"/>
        </w:numPr>
        <w:ind w:hanging="0" w:start="0"/>
        <w:jc w:val="both"/>
        <w:rPr/>
      </w:pPr>
      <w:r>
        <w:rPr/>
      </w:r>
      <w:r>
        <w:br w:type="page"/>
      </w:r>
    </w:p>
    <w:p>
      <w:pPr>
        <w:pStyle w:val="Heading2"/>
        <w:numPr>
          <w:ilvl w:val="0"/>
          <w:numId w:val="0"/>
        </w:numPr>
        <w:ind w:hanging="0" w:start="0"/>
        <w:jc w:val="both"/>
        <w:rPr/>
      </w:pPr>
      <w:ins w:id="78" w:author="HUPRI" w:date="2000-08-08T15:42:00Z">
        <w:r>
          <w:rPr>
            <w:rFonts w:cs="Century Schoolbook;Times New Roman" w:ascii="Century Schoolbook;Times New Roman" w:hAnsi="Century Schoolbook;Times New Roman"/>
            <w:smallCaps/>
          </w:rPr>
          <w:t xml:space="preserve">C. </w:t>
        </w:r>
      </w:ins>
      <w:r>
        <w:rPr>
          <w:rFonts w:cs="Century Schoolbook;Times New Roman" w:ascii="Century Schoolbook;Times New Roman" w:hAnsi="Century Schoolbook;Times New Roman"/>
          <w:smallCaps/>
        </w:rPr>
        <w:t>Business Scope</w:t>
      </w:r>
    </w:p>
    <w:p>
      <w:pPr>
        <w:pStyle w:val="Normal"/>
        <w:numPr>
          <w:ilvl w:val="0"/>
          <w:numId w:val="0"/>
        </w:numPr>
        <w:ind w:hanging="0" w:start="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pPr>
      <w:r>
        <w:rPr/>
        <w:t xml:space="preserve">This Policy governs the </w:t>
      </w:r>
      <w:ins w:id="79" w:author="HUPRI" w:date="2000-08-08T15:43:00Z">
        <w:r>
          <w:rPr/>
          <w:t>credit policy of MEH.</w:t>
        </w:r>
      </w:ins>
      <w:del w:id="80" w:author="HUPRI" w:date="2000-08-08T15:43:00Z">
        <w:r>
          <w:rPr/>
          <w:delText>wholly owned limited liability company of Midwest Energy Hub, L.L.C.</w:delText>
        </w:r>
      </w:del>
    </w:p>
    <w:p>
      <w:pPr>
        <w:pStyle w:val="Normal"/>
        <w:jc w:val="both"/>
        <w:rPr/>
      </w:pPr>
      <w:r>
        <w:rPr/>
        <w:t>.</w:t>
      </w:r>
    </w:p>
    <w:p>
      <w:pPr>
        <w:pStyle w:val="Normal"/>
        <w:jc w:val="both"/>
        <w:rPr/>
      </w:pPr>
      <w:r>
        <w:rPr/>
      </w:r>
    </w:p>
    <w:p>
      <w:pPr>
        <w:pStyle w:val="Heading1"/>
        <w:tabs>
          <w:tab w:val="clear" w:pos="8640"/>
          <w:tab w:val="left" w:pos="8100" w:leader="none"/>
        </w:tabs>
        <w:spacing w:before="0" w:after="0"/>
        <w:ind w:hanging="0" w:start="0"/>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II. Credit Risk Management Review Policies</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spacing w:before="0" w:after="120"/>
        <w:jc w:val="both"/>
        <w:rPr/>
      </w:pPr>
      <w:del w:id="81" w:author="HUPRI" w:date="2000-08-08T15:43:00Z">
        <w:r>
          <w:rPr/>
          <w:delText>Credit Risk Management</w:delText>
        </w:r>
      </w:del>
      <w:ins w:id="82" w:author="HUPRI" w:date="2000-08-08T15:43:00Z">
        <w:r>
          <w:rPr/>
          <w:t>CRM</w:t>
        </w:r>
      </w:ins>
      <w:r>
        <w:rPr/>
        <w:t xml:space="preserve"> </w:t>
      </w:r>
      <w:del w:id="83" w:author="HUPRI" w:date="2000-08-08T15:43:00Z">
        <w:r>
          <w:rPr/>
          <w:delText>approves the acceptance</w:delText>
        </w:r>
      </w:del>
      <w:r>
        <w:rPr/>
        <w:t xml:space="preserve"> </w:t>
      </w:r>
      <w:del w:id="84" w:author="HUPRI" w:date="2000-08-08T15:44:00Z">
        <w:r>
          <w:rPr/>
          <w:delText xml:space="preserve">of </w:delText>
        </w:r>
      </w:del>
      <w:ins w:id="85" w:author="HUPRI" w:date="2000-08-08T15:45:00Z">
        <w:r>
          <w:rPr/>
          <w:t xml:space="preserve">will be responsible for execution of the credit policy </w:t>
        </w:r>
      </w:ins>
      <w:del w:id="86" w:author="HUPRI" w:date="2000-08-08T15:45:00Z">
        <w:r>
          <w:rPr/>
          <w:delText xml:space="preserve">credit risk as defined in this Policy, </w:delText>
        </w:r>
      </w:del>
      <w:r>
        <w:rPr/>
        <w:t xml:space="preserve">in accordance with </w:t>
      </w:r>
      <w:del w:id="87" w:author="HUPRI" w:date="2000-08-08T15:46:00Z">
        <w:r>
          <w:rPr/>
          <w:delText>approval</w:delText>
        </w:r>
      </w:del>
      <w:r>
        <w:rPr/>
        <w:t xml:space="preserve"> guidelines described below.  The first process outlines counterparty approvals while the second process highlights transaction approvals.</w:t>
      </w:r>
    </w:p>
    <w:p>
      <w:pPr>
        <w:pStyle w:val="Normal"/>
        <w:jc w:val="both"/>
        <w:rPr/>
      </w:pPr>
      <w:ins w:id="88" w:author="HUPRI" w:date="2000-08-08T15:46:00Z">
        <w:r>
          <w:rPr/>
          <w:t xml:space="preserve">MEH </w:t>
        </w:r>
      </w:ins>
      <w:del w:id="89" w:author="HUPRI" w:date="2000-08-08T15:46:00Z">
        <w:r>
          <w:rPr/>
          <w:delText>C</w:delText>
        </w:r>
      </w:del>
      <w:ins w:id="90" w:author="HUPRI" w:date="2000-08-08T15:46:00Z">
        <w:r>
          <w:rPr/>
          <w:t>c</w:t>
        </w:r>
      </w:ins>
      <w:r>
        <w:rPr/>
        <w:t xml:space="preserve">ommercial personnel should contact CRM to </w:t>
      </w:r>
      <w:del w:id="91" w:author="HUPRI" w:date="2000-08-08T15:46:00Z">
        <w:r>
          <w:rPr/>
          <w:delText xml:space="preserve">establish </w:delText>
        </w:r>
      </w:del>
      <w:ins w:id="92" w:author="HUPRI" w:date="2000-08-08T15:46:00Z">
        <w:r>
          <w:rPr/>
          <w:t xml:space="preserve">confirm </w:t>
        </w:r>
      </w:ins>
      <w:r>
        <w:rPr/>
        <w:t xml:space="preserve">a counterparty credit limit or seek approval for an individual transaction.  Additionally, commercial personnel should provide CRM with the counterparty's correct legal name, contact information and details of the transaction structure along with a term sheet when available.  For new counterparty credit relationships, </w:t>
      </w:r>
      <w:ins w:id="93" w:author="HUPRI" w:date="2000-08-08T15:47:00Z">
        <w:r>
          <w:rPr/>
          <w:t xml:space="preserve">to establish a counterparty credit limit, </w:t>
        </w:r>
      </w:ins>
      <w:r>
        <w:rPr/>
        <w:t>commercial personnel should obtain current financial statements with at least a two-year history, if available. If not, every attempt must be made to contact the company to obtain financial information.</w:t>
      </w:r>
    </w:p>
    <w:p>
      <w:pPr>
        <w:pStyle w:val="Heading2"/>
        <w:numPr>
          <w:ilvl w:val="0"/>
          <w:numId w:val="0"/>
        </w:numPr>
        <w:ind w:hanging="0" w:start="0"/>
        <w:jc w:val="both"/>
        <w:rPr>
          <w:rFonts w:ascii="Times New Roman" w:hAnsi="Times New Roman" w:cs="Times New Roman"/>
          <w:smallCaps/>
          <w:ins w:id="95" w:author="HUPRI" w:date="2000-08-07T09:02:00Z"/>
        </w:rPr>
      </w:pPr>
      <w:ins w:id="94" w:author="HUPRI" w:date="2000-08-07T09:02:00Z">
        <w:r>
          <w:rPr>
            <w:rFonts w:cs="Times New Roman" w:ascii="Times New Roman" w:hAnsi="Times New Roman"/>
            <w:smallCaps/>
          </w:rPr>
        </w:r>
      </w:ins>
    </w:p>
    <w:p>
      <w:pPr>
        <w:pStyle w:val="Normal"/>
        <w:rPr>
          <w:rFonts w:ascii="Times New Roman" w:hAnsi="Times New Roman" w:cs="Times New Roman"/>
          <w:smallCaps/>
        </w:rPr>
      </w:pPr>
      <w:r>
        <w:rPr>
          <w:rFonts w:cs="Times New Roman"/>
          <w:smallCaps/>
        </w:rPr>
      </w:r>
    </w:p>
    <w:p>
      <w:pPr>
        <w:pStyle w:val="Heading1"/>
        <w:tabs>
          <w:tab w:val="clear" w:pos="8640"/>
          <w:tab w:val="left" w:pos="7920" w:leader="none"/>
        </w:tabs>
        <w:spacing w:before="0" w:after="0"/>
        <w:ind w:hanging="360" w:start="360" w:end="0"/>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t>A.</w:t>
        <w:tab/>
        <w:t>Counterparty Approval and Assessment Process</w:t>
      </w:r>
    </w:p>
    <w:p>
      <w:pPr>
        <w:pStyle w:val="Normal"/>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BodyText3"/>
        <w:spacing w:before="0" w:after="0"/>
        <w:rPr/>
      </w:pPr>
      <w:r>
        <w:rPr/>
        <w:t xml:space="preserve">Assessing counterparty creditworthiness is an integral part of determining </w:t>
      </w:r>
      <w:del w:id="96" w:author="pburgen" w:date="2000-08-09T16:02:00Z">
        <w:r>
          <w:rPr/>
          <w:delText xml:space="preserve">the </w:delText>
        </w:r>
      </w:del>
      <w:del w:id="97" w:author="HUPRI" w:date="2000-08-08T15:47:00Z">
        <w:r>
          <w:rPr/>
          <w:delText xml:space="preserve">Company’s </w:delText>
        </w:r>
      </w:del>
      <w:ins w:id="98" w:author="HUPRI" w:date="2000-08-08T15:47:00Z">
        <w:r>
          <w:rPr/>
          <w:t xml:space="preserve">MEH’s </w:t>
        </w:r>
      </w:ins>
      <w:r>
        <w:rPr/>
        <w:t xml:space="preserve">credit risk.  CRM </w:t>
      </w:r>
      <w:ins w:id="99" w:author="HUPRI" w:date="2000-08-08T15:47:00Z">
        <w:r>
          <w:rPr/>
          <w:t xml:space="preserve">in coordination with PEC and ENA </w:t>
        </w:r>
      </w:ins>
      <w:r>
        <w:rPr/>
        <w:t>has developed various guidelines and standards for internal ratings, credit limits, tenor limits and counterparty reassessments to assist in limiting and monitoring credit exposure.</w:t>
      </w:r>
    </w:p>
    <w:p>
      <w:pPr>
        <w:pStyle w:val="Normal"/>
        <w:jc w:val="both"/>
        <w:rPr/>
      </w:pPr>
      <w:r>
        <w:rPr/>
      </w:r>
    </w:p>
    <w:p>
      <w:pPr>
        <w:pStyle w:val="Normal"/>
        <w:rPr>
          <w:b/>
          <w:i/>
          <w:i/>
        </w:rPr>
      </w:pPr>
      <w:r>
        <w:rPr>
          <w:b/>
          <w:i/>
        </w:rPr>
        <w:t>Internal Ratings</w:t>
      </w:r>
    </w:p>
    <w:p>
      <w:pPr>
        <w:pStyle w:val="BodyText3"/>
        <w:spacing w:before="0" w:after="0"/>
        <w:rPr>
          <w:b/>
          <w:i/>
          <w:i/>
        </w:rPr>
      </w:pPr>
      <w:r>
        <w:rPr>
          <w:b/>
          <w:i/>
        </w:rPr>
      </w:r>
    </w:p>
    <w:p>
      <w:pPr>
        <w:pStyle w:val="BodyText3"/>
        <w:spacing w:before="0" w:after="0"/>
        <w:rPr/>
      </w:pPr>
      <w:r>
        <w:rPr/>
        <w:t xml:space="preserve">As part of the counterparty approval and assessment process, CRM assigns counterparts a credit risk rating (“E-Rating”) on a scale of 1 to 12. (See Appendix I – Descriptions of </w:t>
      </w:r>
      <w:del w:id="100" w:author="HUPRI" w:date="2000-08-08T15:47:00Z">
        <w:r>
          <w:rPr>
            <w:b/>
          </w:rPr>
          <w:delText>E</w:delText>
        </w:r>
      </w:del>
      <w:del w:id="101" w:author="HUPRI" w:date="2000-08-08T15:47:00Z">
        <w:r>
          <w:rPr/>
          <w:delText>nron</w:delText>
        </w:r>
      </w:del>
      <w:ins w:id="102" w:author="pburgen" w:date="2000-08-07T13:22:00Z">
        <w:del w:id="103" w:author="HUPRI" w:date="2000-08-08T15:47:00Z">
          <w:r>
            <w:rPr/>
            <w:delText>-</w:delText>
          </w:r>
        </w:del>
      </w:ins>
      <w:del w:id="104" w:author="HUPRI" w:date="2000-08-08T15:47:00Z">
        <w:r>
          <w:rPr/>
          <w:delText xml:space="preserve"> </w:delText>
        </w:r>
      </w:del>
      <w:r>
        <w:rPr/>
        <w:t xml:space="preserve">Ratings.)  The primary objective of establishing counterparty E-Ratings is to provide a framework for approving credit risk and for monitoring the quality of </w:t>
      </w:r>
      <w:del w:id="105" w:author="HUPRI" w:date="2000-08-08T15:47:00Z">
        <w:r>
          <w:rPr/>
          <w:delText>the Company’s</w:delText>
        </w:r>
      </w:del>
      <w:ins w:id="106" w:author="HUPRI" w:date="2000-08-08T15:47:00Z">
        <w:r>
          <w:rPr/>
          <w:t>MEH’s</w:t>
        </w:r>
      </w:ins>
      <w:r>
        <w:rPr/>
        <w:t xml:space="preserve"> portfolio of credit risk.  Application of the framework will also ensure consistency of credit risk assessments across counterparts.  In determining E-Ratings, CRM reviews quantitative and qualitative counterparty information including, but not limited to, the items listed below.</w:t>
      </w:r>
    </w:p>
    <w:p>
      <w:pPr>
        <w:pStyle w:val="Normal"/>
        <w:jc w:val="both"/>
        <w:rPr/>
      </w:pPr>
      <w:r>
        <w:rPr/>
      </w:r>
    </w:p>
    <w:p>
      <w:pPr>
        <w:pStyle w:val="Normal"/>
        <w:jc w:val="both"/>
        <w:rPr>
          <w:u w:val="single"/>
        </w:rPr>
      </w:pPr>
      <w:r>
        <w:rPr>
          <w:u w:val="single"/>
        </w:rPr>
        <w:t>Quantitative</w:t>
      </w:r>
    </w:p>
    <w:p>
      <w:pPr>
        <w:pStyle w:val="Normal"/>
        <w:numPr>
          <w:ilvl w:val="0"/>
          <w:numId w:val="11"/>
        </w:numPr>
        <w:jc w:val="both"/>
        <w:rPr/>
      </w:pPr>
      <w:r>
        <w:rPr/>
        <w:t>published credit rating (e.g. S&amp;P, Moody’s and other rating agencies)</w:t>
      </w:r>
    </w:p>
    <w:p>
      <w:pPr>
        <w:pStyle w:val="Normal"/>
        <w:numPr>
          <w:ilvl w:val="0"/>
          <w:numId w:val="11"/>
        </w:numPr>
        <w:jc w:val="both"/>
        <w:rPr/>
      </w:pPr>
      <w:r>
        <w:rPr/>
        <w:t>financial statements</w:t>
      </w:r>
    </w:p>
    <w:p>
      <w:pPr>
        <w:pStyle w:val="Normal"/>
        <w:numPr>
          <w:ilvl w:val="0"/>
          <w:numId w:val="11"/>
        </w:numPr>
        <w:jc w:val="both"/>
        <w:rPr/>
      </w:pPr>
      <w:r>
        <w:rPr/>
        <w:t>financial ratio analysis</w:t>
      </w:r>
      <w:r>
        <w:br w:type="page"/>
      </w:r>
    </w:p>
    <w:p>
      <w:pPr>
        <w:pStyle w:val="Normal"/>
        <w:jc w:val="both"/>
        <w:rPr>
          <w:u w:val="single"/>
        </w:rPr>
      </w:pPr>
      <w:r>
        <w:rPr>
          <w:u w:val="single"/>
        </w:rPr>
        <w:t>Qualitative</w:t>
      </w:r>
    </w:p>
    <w:p>
      <w:pPr>
        <w:pStyle w:val="Normal"/>
        <w:numPr>
          <w:ilvl w:val="0"/>
          <w:numId w:val="4"/>
        </w:numPr>
        <w:tabs>
          <w:tab w:val="clear" w:pos="8640"/>
          <w:tab w:val="left" w:pos="432" w:leader="none"/>
        </w:tabs>
        <w:ind w:hanging="432" w:start="432" w:end="0"/>
        <w:jc w:val="both"/>
        <w:rPr/>
      </w:pPr>
      <w:r>
        <w:rPr/>
        <w:t>management expertise/reputation</w:t>
      </w:r>
    </w:p>
    <w:p>
      <w:pPr>
        <w:pStyle w:val="Normal"/>
        <w:numPr>
          <w:ilvl w:val="0"/>
          <w:numId w:val="4"/>
        </w:numPr>
        <w:tabs>
          <w:tab w:val="clear" w:pos="8640"/>
          <w:tab w:val="left" w:pos="432" w:leader="none"/>
        </w:tabs>
        <w:ind w:hanging="432" w:start="432" w:end="0"/>
        <w:jc w:val="both"/>
        <w:rPr/>
      </w:pPr>
      <w:r>
        <w:rPr/>
        <w:t>rank within industry/industry risk/trends</w:t>
      </w:r>
    </w:p>
    <w:p>
      <w:pPr>
        <w:pStyle w:val="Normal"/>
        <w:numPr>
          <w:ilvl w:val="0"/>
          <w:numId w:val="4"/>
        </w:numPr>
        <w:tabs>
          <w:tab w:val="clear" w:pos="8640"/>
          <w:tab w:val="left" w:pos="432" w:leader="none"/>
        </w:tabs>
        <w:ind w:hanging="432" w:start="432" w:end="0"/>
        <w:jc w:val="both"/>
        <w:rPr/>
      </w:pPr>
      <w:r>
        <w:rPr/>
        <w:t>company reputation</w:t>
      </w:r>
    </w:p>
    <w:p>
      <w:pPr>
        <w:pStyle w:val="Normal"/>
        <w:numPr>
          <w:ilvl w:val="0"/>
          <w:numId w:val="4"/>
        </w:numPr>
        <w:tabs>
          <w:tab w:val="clear" w:pos="8640"/>
          <w:tab w:val="left" w:pos="432" w:leader="none"/>
        </w:tabs>
        <w:ind w:hanging="432" w:start="432" w:end="0"/>
        <w:jc w:val="both"/>
        <w:rPr/>
      </w:pPr>
      <w:r>
        <w:rPr/>
        <w:t>strategic direction</w:t>
      </w:r>
    </w:p>
    <w:p>
      <w:pPr>
        <w:pStyle w:val="Normal"/>
        <w:numPr>
          <w:ilvl w:val="0"/>
          <w:numId w:val="4"/>
        </w:numPr>
        <w:tabs>
          <w:tab w:val="clear" w:pos="8640"/>
          <w:tab w:val="left" w:pos="432" w:leader="none"/>
        </w:tabs>
        <w:ind w:hanging="432" w:start="432" w:end="0"/>
        <w:jc w:val="both"/>
        <w:rPr/>
      </w:pPr>
      <w:r>
        <w:rPr/>
        <w:t>trading activities and controls</w:t>
      </w:r>
    </w:p>
    <w:p>
      <w:pPr>
        <w:pStyle w:val="Normal"/>
        <w:numPr>
          <w:ilvl w:val="0"/>
          <w:numId w:val="4"/>
        </w:numPr>
        <w:tabs>
          <w:tab w:val="clear" w:pos="8640"/>
          <w:tab w:val="left" w:pos="432" w:leader="none"/>
        </w:tabs>
        <w:ind w:hanging="432" w:start="432" w:end="0"/>
        <w:jc w:val="both"/>
        <w:rPr/>
      </w:pPr>
      <w:r>
        <w:rPr/>
        <w:t>sovereign risk</w:t>
      </w:r>
    </w:p>
    <w:p>
      <w:pPr>
        <w:pStyle w:val="Normal"/>
        <w:numPr>
          <w:ilvl w:val="0"/>
          <w:numId w:val="4"/>
        </w:numPr>
        <w:tabs>
          <w:tab w:val="clear" w:pos="8640"/>
          <w:tab w:val="left" w:pos="432" w:leader="none"/>
        </w:tabs>
        <w:ind w:hanging="432" w:start="432" w:end="0"/>
        <w:jc w:val="both"/>
        <w:rPr/>
      </w:pPr>
      <w:r>
        <w:rPr/>
        <w:t>Impact of current developments, such as, mergers or acquisitions.</w:t>
      </w:r>
    </w:p>
    <w:p>
      <w:pPr>
        <w:pStyle w:val="Normal"/>
        <w:numPr>
          <w:ilvl w:val="0"/>
          <w:numId w:val="4"/>
        </w:numPr>
        <w:tabs>
          <w:tab w:val="clear" w:pos="8640"/>
          <w:tab w:val="left" w:pos="432" w:leader="none"/>
        </w:tabs>
        <w:ind w:hanging="432" w:start="432" w:end="0"/>
        <w:jc w:val="both"/>
        <w:rPr/>
      </w:pPr>
      <w:r>
        <w:rPr/>
        <w:t>Primary and Secondary sources of repayment.</w:t>
      </w:r>
    </w:p>
    <w:p>
      <w:pPr>
        <w:pStyle w:val="Normal"/>
        <w:ind w:start="288" w:end="0"/>
        <w:jc w:val="both"/>
        <w:rPr/>
      </w:pPr>
      <w:r>
        <w:rPr/>
      </w:r>
    </w:p>
    <w:p>
      <w:pPr>
        <w:pStyle w:val="Normal"/>
        <w:jc w:val="both"/>
        <w:rPr/>
      </w:pPr>
      <w:r>
        <w:rPr/>
        <w:t>If public ratings are available, CRM utilizes these ratings as a benchmark when establishing E-Ratings.  Additional quantitative data will be analyzed with a financial scoring model that calculates a risk grade for a counterparty using a representative peer group based on profitability, liquidity, debt service and leverage.  These key quantitative results impact the final E-Rating assigned to a counterpart.  However, the quality of the creditworthiness assessment is contingent upon the availability of financial or general public information.</w:t>
      </w:r>
    </w:p>
    <w:p>
      <w:pPr>
        <w:pStyle w:val="Normal"/>
        <w:jc w:val="both"/>
        <w:rPr/>
      </w:pPr>
      <w:r>
        <w:rPr/>
      </w:r>
    </w:p>
    <w:p>
      <w:pPr>
        <w:pStyle w:val="Normal"/>
        <w:jc w:val="both"/>
        <w:rPr/>
      </w:pPr>
      <w:r>
        <w:rPr/>
        <w:t>Qualitative data is obtained from external sources such as reference materials, interviews with counterparty management, analyst commentary and other sources providing tangible insight. The strength and vision of the counterpart</w:t>
      </w:r>
      <w:ins w:id="107" w:author="HUPRI" w:date="2000-08-08T15:50:00Z">
        <w:r>
          <w:rPr/>
          <w:t>y</w:t>
        </w:r>
      </w:ins>
      <w:r>
        <w:rPr/>
        <w:t>’s management are critical subjective factors to assess the viability of the counterpart’s business.  This information compliments CRM’s knowledge of the counterparty</w:t>
      </w:r>
      <w:ins w:id="108" w:author="HUPRI" w:date="2000-08-08T15:49:00Z">
        <w:r>
          <w:rPr/>
          <w:t>,</w:t>
        </w:r>
      </w:ins>
      <w:r>
        <w:rPr/>
        <w:t xml:space="preserve"> gained </w:t>
      </w:r>
      <w:ins w:id="109" w:author="HUPRI" w:date="2000-08-08T15:48:00Z">
        <w:r>
          <w:rPr/>
          <w:t xml:space="preserve">not only </w:t>
        </w:r>
      </w:ins>
      <w:r>
        <w:rPr/>
        <w:t>through quantitative analysis</w:t>
      </w:r>
      <w:ins w:id="110" w:author="HUPRI" w:date="2000-08-08T15:48:00Z">
        <w:r>
          <w:rPr/>
          <w:t>, but also from business history (if any) with ENA and PEC</w:t>
        </w:r>
      </w:ins>
      <w:r>
        <w:rPr/>
        <w:t>.</w:t>
      </w:r>
    </w:p>
    <w:p>
      <w:pPr>
        <w:pStyle w:val="Normal"/>
        <w:jc w:val="both"/>
        <w:rPr/>
      </w:pPr>
      <w:r>
        <w:rPr/>
      </w:r>
    </w:p>
    <w:p>
      <w:pPr>
        <w:pStyle w:val="Normal"/>
        <w:jc w:val="both"/>
        <w:rPr/>
      </w:pPr>
      <w:r>
        <w:rPr/>
        <w:t>Once CRM determines the E-Rating, certain approvals must be obtained.  If the assigned E-Rating is consistent with the public credit rating, CRM level personnel have the authority to approve the internal rating.  A CRM Manager must approve counterparts whose public rating is not consistent with the assigned E-Rating.  Rating equivalents are based upon the scale found in Appendix I.  A CRM Manager must also approve E-Ratings assigned to all non-publicly rated counterparts.</w:t>
      </w:r>
    </w:p>
    <w:p>
      <w:pPr>
        <w:pStyle w:val="BodyText3"/>
        <w:spacing w:before="0" w:after="0"/>
        <w:rPr/>
      </w:pPr>
      <w:r>
        <w:rPr/>
      </w:r>
    </w:p>
    <w:p>
      <w:pPr>
        <w:pStyle w:val="Normal"/>
        <w:rPr>
          <w:b/>
          <w:i/>
          <w:i/>
        </w:rPr>
      </w:pPr>
      <w:r>
        <w:rPr>
          <w:b/>
          <w:i/>
        </w:rPr>
        <w:t>Credit Limits</w:t>
      </w:r>
    </w:p>
    <w:p>
      <w:pPr>
        <w:pStyle w:val="Normal"/>
        <w:rPr>
          <w:b/>
          <w:i/>
          <w:i/>
        </w:rPr>
      </w:pPr>
      <w:r>
        <w:rPr>
          <w:b/>
          <w:i/>
        </w:rPr>
      </w:r>
    </w:p>
    <w:p>
      <w:pPr>
        <w:pStyle w:val="BodyText3"/>
        <w:spacing w:before="0" w:after="0"/>
        <w:rPr>
          <w:ins w:id="137" w:author="HUPRI" w:date="2000-08-07T10:50:00Z"/>
        </w:rPr>
      </w:pPr>
      <w:r>
        <w:rPr/>
        <w:t>In assessing counterparty creditworthiness, CRM will establish one global credit limit for active Company counterparts</w:t>
      </w:r>
      <w:del w:id="111" w:author="HUPRI" w:date="2000-08-07T10:47:00Z">
        <w:r>
          <w:rPr/>
          <w:delText>..</w:delText>
        </w:r>
      </w:del>
      <w:r>
        <w:rPr/>
        <w:t xml:space="preserve"> </w:t>
      </w:r>
      <w:del w:id="112" w:author="HUPRI" w:date="2000-08-07T10:47:00Z">
        <w:r>
          <w:rPr/>
          <w:delText xml:space="preserve">Limits will include a calculation based on the equity position of the L.L.C. Partners (see Appendix I.)  </w:delText>
        </w:r>
      </w:del>
      <w:del w:id="113" w:author="HUPRI" w:date="2000-08-08T15:50:00Z">
        <w:r>
          <w:rPr/>
          <w:delText xml:space="preserve">reflecting the amount of equity the partner’s are willing to risk when transacting with a given counterpart. </w:delText>
        </w:r>
      </w:del>
      <w:r>
        <w:rPr/>
        <w:t xml:space="preserve">These limits will provide a framework to monitor exposure against limits and to manage </w:t>
      </w:r>
      <w:ins w:id="114" w:author="HUPRI" w:date="2000-08-08T15:50:00Z">
        <w:r>
          <w:rPr/>
          <w:t xml:space="preserve">MEH’s </w:t>
        </w:r>
      </w:ins>
      <w:del w:id="115" w:author="HUPRI" w:date="2000-08-08T15:50:00Z">
        <w:r>
          <w:rPr/>
          <w:delText>the</w:delText>
        </w:r>
      </w:del>
      <w:r>
        <w:rPr/>
        <w:t xml:space="preserve"> </w:t>
      </w:r>
      <w:del w:id="116" w:author="HUPRI" w:date="2000-08-08T15:50:00Z">
        <w:r>
          <w:rPr/>
          <w:delText>Company’s</w:delText>
        </w:r>
      </w:del>
      <w:r>
        <w:rPr/>
        <w:t xml:space="preserve"> concentration of exposure to a particular counterparty or group of counterparts.  CRM will make recommendations for credit limits</w:t>
      </w:r>
      <w:ins w:id="117" w:author="HUPRI" w:date="2000-08-07T14:31:00Z">
        <w:r>
          <w:rPr/>
          <w:t xml:space="preserve"> to appropriate credit personnel at PEC </w:t>
        </w:r>
      </w:ins>
      <w:ins w:id="118" w:author="HUPRI" w:date="2000-08-08T15:50:00Z">
        <w:r>
          <w:rPr/>
          <w:t xml:space="preserve">and ENA </w:t>
        </w:r>
      </w:ins>
      <w:ins w:id="119" w:author="HUPRI" w:date="2000-08-07T14:31:00Z">
        <w:r>
          <w:rPr/>
          <w:t>for final approval</w:t>
        </w:r>
      </w:ins>
      <w:ins w:id="120" w:author="pburgen" w:date="2000-08-07T13:24:00Z">
        <w:del w:id="121" w:author="HUPRI" w:date="2000-08-07T14:32:00Z">
          <w:r>
            <w:rPr/>
            <w:delText>[To Whom, The Board??? Or PEC Parent??]</w:delText>
          </w:r>
        </w:del>
      </w:ins>
      <w:del w:id="122" w:author="HUPRI" w:date="2000-08-07T14:32:00Z">
        <w:r>
          <w:rPr/>
          <w:delText xml:space="preserve"> </w:delText>
        </w:r>
      </w:del>
      <w:del w:id="123" w:author="HUPRI" w:date="2000-08-07T10:47:00Z">
        <w:r>
          <w:rPr/>
          <w:delText xml:space="preserve">to the MEHCRC for final approval.  </w:delText>
        </w:r>
      </w:del>
      <w:r>
        <w:rPr/>
        <w:t>Limits are subject to review and recommended adjustment by CRM</w:t>
      </w:r>
      <w:del w:id="124" w:author="HUPRI" w:date="2000-08-07T10:48:00Z">
        <w:r>
          <w:rPr/>
          <w:delText>, with final approval by the MEHCRC</w:delText>
        </w:r>
      </w:del>
      <w:ins w:id="125" w:author="HUPRI" w:date="2000-08-07T10:48:00Z">
        <w:r>
          <w:rPr/>
          <w:t xml:space="preserve">in coordination with appropriate </w:t>
        </w:r>
      </w:ins>
      <w:ins w:id="126" w:author="HUPRI" w:date="2000-08-07T12:32:00Z">
        <w:r>
          <w:rPr/>
          <w:t xml:space="preserve">credit </w:t>
        </w:r>
      </w:ins>
      <w:ins w:id="127" w:author="HUPRI" w:date="2000-08-07T10:48:00Z">
        <w:r>
          <w:rPr/>
          <w:t>pe</w:t>
        </w:r>
      </w:ins>
      <w:ins w:id="128" w:author="HUPRI" w:date="2000-08-07T12:32:00Z">
        <w:r>
          <w:rPr/>
          <w:t>r</w:t>
        </w:r>
      </w:ins>
      <w:ins w:id="129" w:author="HUPRI" w:date="2000-08-07T10:48:00Z">
        <w:r>
          <w:rPr/>
          <w:t>sonnel from PEC</w:t>
        </w:r>
      </w:ins>
      <w:ins w:id="130" w:author="HUPRI" w:date="2000-08-08T15:51:00Z">
        <w:r>
          <w:rPr/>
          <w:t xml:space="preserve"> and ENA</w:t>
        </w:r>
      </w:ins>
      <w:r>
        <w:rPr/>
        <w:t>.   To the extent a counterpart’s exposure exceeds its pre-assigned limit, the overage should be reported to the</w:t>
      </w:r>
      <w:del w:id="131" w:author="HUPRI" w:date="2000-08-07T10:48:00Z">
        <w:r>
          <w:rPr/>
          <w:delText xml:space="preserve"> MEHCRC</w:delText>
        </w:r>
      </w:del>
      <w:ins w:id="132" w:author="HUPRI" w:date="2000-08-07T10:48:00Z">
        <w:r>
          <w:rPr/>
          <w:t>credit personnel at ENA</w:t>
        </w:r>
      </w:ins>
      <w:ins w:id="133" w:author="pburgen" w:date="2000-08-07T13:25:00Z">
        <w:del w:id="134" w:author="HUPRI" w:date="2000-08-08T15:51:00Z">
          <w:r>
            <w:rPr/>
            <w:delText xml:space="preserve"> </w:delText>
          </w:r>
        </w:del>
      </w:ins>
      <w:del w:id="135" w:author="HUPRI" w:date="2000-08-08T15:51:00Z">
        <w:r>
          <w:rPr/>
          <w:delText>Corp.</w:delText>
        </w:r>
      </w:del>
      <w:r>
        <w:rPr/>
        <w:t xml:space="preserve"> </w:t>
      </w:r>
      <w:ins w:id="136" w:author="HUPRI" w:date="2000-08-07T10:48:00Z">
        <w:r>
          <w:rPr/>
          <w:t>and PEC</w:t>
        </w:r>
      </w:ins>
      <w:r>
        <w:rPr/>
        <w:t>.</w:t>
      </w:r>
    </w:p>
    <w:p>
      <w:pPr>
        <w:pStyle w:val="BodyText3"/>
        <w:spacing w:before="0" w:after="0"/>
        <w:rPr>
          <w:ins w:id="139" w:author="HUPRI" w:date="2000-08-07T10:50:00Z"/>
        </w:rPr>
      </w:pPr>
      <w:ins w:id="138" w:author="HUPRI" w:date="2000-08-07T10:50:00Z">
        <w:r>
          <w:rPr/>
        </w:r>
      </w:ins>
    </w:p>
    <w:p>
      <w:pPr>
        <w:pStyle w:val="Normal"/>
        <w:rPr>
          <w:ins w:id="143" w:author="HUPRI" w:date="2000-08-07T10:50:00Z"/>
        </w:rPr>
      </w:pPr>
      <w:ins w:id="140" w:author="HUPRI" w:date="2000-08-07T10:50:00Z">
        <w:r>
          <w:rPr/>
          <w:t xml:space="preserve">The following credit and term limit grid has been approved by </w:t>
        </w:r>
      </w:ins>
      <w:ins w:id="141" w:author="HUPRI" w:date="2000-08-08T15:51:00Z">
        <w:r>
          <w:rPr/>
          <w:t>ENA</w:t>
        </w:r>
      </w:ins>
      <w:ins w:id="142" w:author="HUPRI" w:date="2000-08-07T10:50:00Z">
        <w:r>
          <w:rPr/>
          <w:t xml:space="preserve"> and PEC and will be utilized by the CRM to assign appropriate limits to counterparties.</w:t>
        </w:r>
      </w:ins>
    </w:p>
    <w:p>
      <w:pPr>
        <w:pStyle w:val="Normal"/>
        <w:rPr/>
      </w:pPr>
      <w:r>
        <w:rPr/>
      </w:r>
    </w:p>
    <w:tbl>
      <w:tblPr>
        <w:tblW w:w="8388" w:type="dxa"/>
        <w:jc w:val="start"/>
        <w:tblInd w:w="468" w:type="dxa"/>
        <w:tblLayout w:type="fixed"/>
        <w:tblCellMar>
          <w:top w:w="0" w:type="dxa"/>
          <w:start w:w="108" w:type="dxa"/>
          <w:bottom w:w="0" w:type="dxa"/>
          <w:end w:w="108" w:type="dxa"/>
        </w:tblCellMar>
      </w:tblPr>
      <w:tblGrid>
        <w:gridCol w:w="1890"/>
        <w:gridCol w:w="2070"/>
        <w:gridCol w:w="2214"/>
        <w:gridCol w:w="2214"/>
      </w:tblGrid>
      <w:tr>
        <w:trPr/>
        <w:tc>
          <w:tcPr>
            <w:tcW w:w="1890" w:type="dxa"/>
            <w:tcBorders>
              <w:top w:val="single" w:sz="4" w:space="0" w:color="000000"/>
              <w:start w:val="single" w:sz="4" w:space="0" w:color="000000"/>
              <w:bottom w:val="single" w:sz="4" w:space="0" w:color="000000"/>
              <w:end w:val="single" w:sz="4" w:space="0" w:color="000000"/>
            </w:tcBorders>
          </w:tcPr>
          <w:p>
            <w:pPr>
              <w:pStyle w:val="Heading"/>
              <w:rPr>
                <w:b w:val="false"/>
              </w:rPr>
            </w:pPr>
            <w:ins w:id="144" w:author="HUPRI" w:date="2000-08-07T10:50:00Z">
              <w:r>
                <w:rPr>
                  <w:b w:val="false"/>
                </w:rPr>
                <w:t>Rating</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b w:val="false"/>
                <w:ins w:id="146" w:author="HUPRI" w:date="2000-08-07T10:50:00Z"/>
              </w:rPr>
            </w:pPr>
            <w:ins w:id="145" w:author="HUPRI" w:date="2000-08-07T10:50:00Z">
              <w:r>
                <w:rPr>
                  <w:b w:val="false"/>
                </w:rPr>
                <w:t>Internal Rating</w:t>
              </w:r>
            </w:ins>
          </w:p>
          <w:p>
            <w:pPr>
              <w:pStyle w:val="Heading"/>
              <w:rPr>
                <w:b w:val="false"/>
              </w:rPr>
            </w:pPr>
            <w:r>
              <w:rPr>
                <w:b w:val="false"/>
              </w:rPr>
            </w:r>
          </w:p>
        </w:tc>
        <w:tc>
          <w:tcPr>
            <w:tcW w:w="2214" w:type="dxa"/>
            <w:tcBorders>
              <w:top w:val="single" w:sz="4" w:space="0" w:color="000000"/>
              <w:start w:val="single" w:sz="4" w:space="0" w:color="000000"/>
              <w:bottom w:val="single" w:sz="4" w:space="0" w:color="000000"/>
              <w:end w:val="single" w:sz="4" w:space="0" w:color="000000"/>
            </w:tcBorders>
          </w:tcPr>
          <w:p>
            <w:pPr>
              <w:pStyle w:val="Heading"/>
              <w:rPr>
                <w:b w:val="false"/>
              </w:rPr>
            </w:pPr>
            <w:ins w:id="147" w:author="HUPRI" w:date="2000-08-07T10:50:00Z">
              <w:r>
                <w:rPr>
                  <w:b w:val="false"/>
                </w:rPr>
                <w:t>Credit Limit (Max.)</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b w:val="false"/>
                <w:ins w:id="149" w:author="HUPRI" w:date="2000-08-07T10:50:00Z"/>
              </w:rPr>
            </w:pPr>
            <w:ins w:id="148" w:author="HUPRI" w:date="2000-08-07T10:50:00Z">
              <w:r>
                <w:rPr>
                  <w:b w:val="false"/>
                </w:rPr>
                <w:t>Term Limit</w:t>
              </w:r>
            </w:ins>
          </w:p>
          <w:p>
            <w:pPr>
              <w:pStyle w:val="Heading"/>
              <w:rPr>
                <w:b w:val="false"/>
              </w:rPr>
            </w:pPr>
            <w:ins w:id="150" w:author="HUPRI" w:date="2000-08-07T10:50:00Z">
              <w:r>
                <w:rPr>
                  <w:b w:val="false"/>
                </w:rPr>
                <w:t>(Max.)</w:t>
              </w:r>
            </w:ins>
          </w:p>
        </w:tc>
      </w:tr>
      <w:tr>
        <w:trPr/>
        <w:tc>
          <w:tcPr>
            <w:tcW w:w="1890" w:type="dxa"/>
            <w:tcBorders>
              <w:top w:val="single" w:sz="4" w:space="0" w:color="000000"/>
              <w:start w:val="single" w:sz="4" w:space="0" w:color="000000"/>
              <w:bottom w:val="single" w:sz="4" w:space="0" w:color="000000"/>
              <w:end w:val="single" w:sz="4" w:space="0" w:color="000000"/>
            </w:tcBorders>
          </w:tcPr>
          <w:p>
            <w:pPr>
              <w:pStyle w:val="Heading"/>
              <w:rPr/>
            </w:pPr>
            <w:ins w:id="151" w:author="HUPRI" w:date="2000-08-07T10:50:00Z">
              <w:r>
                <w:rPr/>
                <w:t>AAA/A+</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pPr>
            <w:ins w:id="152" w:author="HUPRI" w:date="2000-08-07T10:50:00Z">
              <w:r>
                <w:rPr/>
                <w:t>1&amp;2</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53" w:author="HUPRI" w:date="2000-08-07T10:50:00Z">
              <w:r>
                <w:rPr/>
                <w:t>$20MM</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54" w:author="HUPRI" w:date="2000-08-07T10:50:00Z">
              <w:r>
                <w:rPr/>
                <w:t>5 years</w:t>
              </w:r>
            </w:ins>
          </w:p>
        </w:tc>
      </w:tr>
      <w:tr>
        <w:trPr/>
        <w:tc>
          <w:tcPr>
            <w:tcW w:w="1890" w:type="dxa"/>
            <w:tcBorders>
              <w:top w:val="single" w:sz="4" w:space="0" w:color="000000"/>
              <w:start w:val="single" w:sz="4" w:space="0" w:color="000000"/>
              <w:bottom w:val="single" w:sz="4" w:space="0" w:color="000000"/>
              <w:end w:val="single" w:sz="4" w:space="0" w:color="000000"/>
            </w:tcBorders>
          </w:tcPr>
          <w:p>
            <w:pPr>
              <w:pStyle w:val="Heading"/>
              <w:rPr/>
            </w:pPr>
            <w:ins w:id="155" w:author="HUPRI" w:date="2000-08-07T10:50:00Z">
              <w:r>
                <w:rPr/>
                <w:t>A/BBB</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pPr>
            <w:ins w:id="156" w:author="HUPRI" w:date="2000-08-07T10:50:00Z">
              <w:r>
                <w:rPr/>
                <w:t>3&amp;4</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57" w:author="HUPRI" w:date="2000-08-07T10:50:00Z">
              <w:r>
                <w:rPr/>
                <w:t>$15MM</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58" w:author="HUPRI" w:date="2000-08-07T10:50:00Z">
              <w:r>
                <w:rPr/>
                <w:t>5 years</w:t>
              </w:r>
            </w:ins>
          </w:p>
        </w:tc>
      </w:tr>
      <w:tr>
        <w:trPr/>
        <w:tc>
          <w:tcPr>
            <w:tcW w:w="1890" w:type="dxa"/>
            <w:tcBorders>
              <w:top w:val="single" w:sz="4" w:space="0" w:color="000000"/>
              <w:start w:val="single" w:sz="4" w:space="0" w:color="000000"/>
              <w:bottom w:val="single" w:sz="4" w:space="0" w:color="000000"/>
              <w:end w:val="single" w:sz="4" w:space="0" w:color="000000"/>
            </w:tcBorders>
          </w:tcPr>
          <w:p>
            <w:pPr>
              <w:pStyle w:val="Heading"/>
              <w:rPr/>
            </w:pPr>
            <w:ins w:id="159" w:author="HUPRI" w:date="2000-08-07T10:50:00Z">
              <w:r>
                <w:rPr/>
                <w:t>BBB-</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pPr>
            <w:ins w:id="160" w:author="HUPRI" w:date="2000-08-07T10:50:00Z">
              <w:r>
                <w:rPr/>
                <w:t>5</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61" w:author="HUPRI" w:date="2000-08-07T10:50:00Z">
              <w:r>
                <w:rPr/>
                <w:t>$10MM</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62" w:author="HUPRI" w:date="2000-08-07T10:50:00Z">
              <w:r>
                <w:rPr/>
                <w:t>3 years</w:t>
              </w:r>
            </w:ins>
          </w:p>
        </w:tc>
      </w:tr>
      <w:tr>
        <w:trPr/>
        <w:tc>
          <w:tcPr>
            <w:tcW w:w="1890" w:type="dxa"/>
            <w:tcBorders>
              <w:top w:val="single" w:sz="4" w:space="0" w:color="000000"/>
              <w:start w:val="single" w:sz="4" w:space="0" w:color="000000"/>
              <w:bottom w:val="single" w:sz="4" w:space="0" w:color="000000"/>
              <w:end w:val="single" w:sz="4" w:space="0" w:color="000000"/>
            </w:tcBorders>
          </w:tcPr>
          <w:p>
            <w:pPr>
              <w:pStyle w:val="Heading"/>
              <w:rPr/>
            </w:pPr>
            <w:ins w:id="163" w:author="HUPRI" w:date="2000-08-07T10:50:00Z">
              <w:r>
                <w:rPr/>
                <w:t>BB</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pPr>
            <w:ins w:id="164" w:author="HUPRI" w:date="2000-08-07T10:50:00Z">
              <w:r>
                <w:rPr/>
                <w:t>6-8</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65" w:author="HUPRI" w:date="2000-08-07T10:50:00Z">
              <w:r>
                <w:rPr/>
                <w:t>$5MM</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66" w:author="HUPRI" w:date="2000-08-07T10:50:00Z">
              <w:r>
                <w:rPr/>
                <w:t>2 years</w:t>
              </w:r>
            </w:ins>
          </w:p>
        </w:tc>
      </w:tr>
      <w:tr>
        <w:trPr/>
        <w:tc>
          <w:tcPr>
            <w:tcW w:w="1890" w:type="dxa"/>
            <w:tcBorders>
              <w:top w:val="single" w:sz="4" w:space="0" w:color="000000"/>
              <w:start w:val="single" w:sz="4" w:space="0" w:color="000000"/>
              <w:bottom w:val="single" w:sz="4" w:space="0" w:color="000000"/>
              <w:end w:val="single" w:sz="4" w:space="0" w:color="000000"/>
            </w:tcBorders>
          </w:tcPr>
          <w:p>
            <w:pPr>
              <w:pStyle w:val="Heading"/>
              <w:rPr/>
            </w:pPr>
            <w:ins w:id="167" w:author="HUPRI" w:date="2000-08-07T10:50:00Z">
              <w:r>
                <w:rPr/>
                <w:t>Below BB</w:t>
              </w:r>
            </w:ins>
          </w:p>
        </w:tc>
        <w:tc>
          <w:tcPr>
            <w:tcW w:w="2070" w:type="dxa"/>
            <w:tcBorders>
              <w:top w:val="single" w:sz="4" w:space="0" w:color="000000"/>
              <w:start w:val="single" w:sz="4" w:space="0" w:color="000000"/>
              <w:bottom w:val="single" w:sz="4" w:space="0" w:color="000000"/>
              <w:end w:val="single" w:sz="4" w:space="0" w:color="000000"/>
            </w:tcBorders>
          </w:tcPr>
          <w:p>
            <w:pPr>
              <w:pStyle w:val="Heading"/>
              <w:rPr/>
            </w:pPr>
            <w:ins w:id="168" w:author="HUPRI" w:date="2000-08-07T10:50:00Z">
              <w:r>
                <w:rPr/>
                <w:t>9-12</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69" w:author="HUPRI" w:date="2000-08-07T10:50:00Z">
              <w:r>
                <w:rPr/>
                <w:t>$2MM</w:t>
              </w:r>
            </w:ins>
          </w:p>
        </w:tc>
        <w:tc>
          <w:tcPr>
            <w:tcW w:w="2214" w:type="dxa"/>
            <w:tcBorders>
              <w:top w:val="single" w:sz="4" w:space="0" w:color="000000"/>
              <w:start w:val="single" w:sz="4" w:space="0" w:color="000000"/>
              <w:bottom w:val="single" w:sz="4" w:space="0" w:color="000000"/>
              <w:end w:val="single" w:sz="4" w:space="0" w:color="000000"/>
            </w:tcBorders>
          </w:tcPr>
          <w:p>
            <w:pPr>
              <w:pStyle w:val="Heading"/>
              <w:rPr/>
            </w:pPr>
            <w:ins w:id="170" w:author="HUPRI" w:date="2000-08-07T10:50:00Z">
              <w:r>
                <w:rPr/>
                <w:t>6 months</w:t>
              </w:r>
            </w:ins>
          </w:p>
        </w:tc>
      </w:tr>
    </w:tbl>
    <w:p>
      <w:pPr>
        <w:pStyle w:val="Normal"/>
        <w:rPr>
          <w:ins w:id="183" w:author="HUPRI" w:date="2000-08-07T10:50:00Z"/>
        </w:rPr>
      </w:pPr>
      <w:ins w:id="171" w:author="HUPRI" w:date="2000-08-07T10:50:00Z">
        <w:r>
          <w:rPr>
            <w:b/>
          </w:rPr>
          <w:t>Note:</w:t>
        </w:r>
      </w:ins>
      <w:ins w:id="172" w:author="HUPRI" w:date="2000-08-07T10:50:00Z">
        <w:r>
          <w:rPr/>
          <w:t xml:space="preserve"> Parent</w:t>
        </w:r>
      </w:ins>
      <w:ins w:id="173" w:author="HUPRI" w:date="2000-08-08T15:51:00Z">
        <w:r>
          <w:rPr/>
          <w:t>al</w:t>
        </w:r>
      </w:ins>
      <w:ins w:id="174" w:author="HUPRI" w:date="2000-08-07T10:50:00Z">
        <w:r>
          <w:rPr/>
          <w:t xml:space="preserve"> guarant</w:t>
        </w:r>
      </w:ins>
      <w:ins w:id="175" w:author="HUPRI" w:date="2000-08-08T15:51:00Z">
        <w:r>
          <w:rPr/>
          <w:t xml:space="preserve">ies </w:t>
        </w:r>
      </w:ins>
      <w:ins w:id="176" w:author="HUPRI" w:date="2000-08-07T10:50:00Z">
        <w:r>
          <w:rPr/>
          <w:t xml:space="preserve">and other forms of collateral will be </w:t>
        </w:r>
      </w:ins>
      <w:ins w:id="177" w:author="HUPRI" w:date="2000-08-08T15:52:00Z">
        <w:r>
          <w:rPr/>
          <w:t>required</w:t>
        </w:r>
      </w:ins>
      <w:ins w:id="178" w:author="HUPRI" w:date="2000-08-07T10:50:00Z">
        <w:r>
          <w:rPr/>
          <w:t xml:space="preserve"> depending upon the credit worthiness of the counterparty and the nature of the transaction including instances where the counterparty is a subsidiary of a major corporation, is unrated, is a privately held entity or the term of the transaction is long</w:t>
        </w:r>
      </w:ins>
      <w:ins w:id="179" w:author="HUPRI" w:date="2000-08-07T10:50:00Z">
        <w:del w:id="180" w:author="pburgen" w:date="2000-08-07T13:26:00Z">
          <w:r>
            <w:rPr/>
            <w:delText xml:space="preserve"> </w:delText>
          </w:r>
        </w:del>
      </w:ins>
      <w:ins w:id="181" w:author="pburgen" w:date="2000-08-07T13:26:00Z">
        <w:r>
          <w:rPr/>
          <w:t>-</w:t>
        </w:r>
      </w:ins>
      <w:ins w:id="182" w:author="HUPRI" w:date="2000-08-07T10:50:00Z">
        <w:r>
          <w:rPr/>
          <w:t xml:space="preserve">term in nature.   </w:t>
        </w:r>
      </w:ins>
    </w:p>
    <w:p>
      <w:pPr>
        <w:pStyle w:val="BodyText3"/>
        <w:spacing w:before="0" w:after="0"/>
        <w:rPr>
          <w:del w:id="185" w:author="HUPRI" w:date="2000-08-07T11:05:00Z"/>
        </w:rPr>
      </w:pPr>
      <w:del w:id="184" w:author="HUPRI" w:date="2000-08-07T11:05:00Z">
        <w:r>
          <w:rPr/>
        </w:r>
      </w:del>
    </w:p>
    <w:p>
      <w:pPr>
        <w:pStyle w:val="Normal"/>
        <w:jc w:val="both"/>
        <w:rPr>
          <w:del w:id="187" w:author="HUPRI" w:date="2000-08-07T11:05:00Z"/>
        </w:rPr>
      </w:pPr>
      <w:del w:id="186" w:author="HUPRI" w:date="2000-08-07T11:05:00Z">
        <w:r>
          <w:rPr/>
        </w:r>
      </w:del>
    </w:p>
    <w:p>
      <w:pPr>
        <w:pStyle w:val="BodyText3"/>
        <w:jc w:val="both"/>
        <w:rPr/>
      </w:pPr>
      <w:r>
        <w:rPr/>
        <w:t>Both quantitative and qualitative information can provide input to CRM’s decision on recommended limits</w:t>
      </w:r>
      <w:ins w:id="188" w:author="HUPRI" w:date="2000-08-08T15:52:00Z">
        <w:r>
          <w:rPr/>
          <w:t>.</w:t>
        </w:r>
      </w:ins>
      <w:del w:id="189" w:author="HUPRI" w:date="2000-08-08T15:52:00Z">
        <w:r>
          <w:rPr/>
          <w:delText>, which will be discussed with representatives from PEC upon request</w:delText>
        </w:r>
      </w:del>
      <w:r>
        <w:rPr/>
        <w:t xml:space="preserve">.  </w:t>
      </w:r>
      <w:del w:id="190" w:author="HUPRI" w:date="2000-08-08T15:52:00Z">
        <w:r>
          <w:rPr/>
          <w:delText>The Company’s</w:delText>
        </w:r>
      </w:del>
      <w:r>
        <w:rPr/>
        <w:t xml:space="preserve"> </w:t>
      </w:r>
      <w:ins w:id="191" w:author="HUPRI" w:date="2000-08-08T15:52:00Z">
        <w:r>
          <w:rPr/>
          <w:t xml:space="preserve">MEH’s </w:t>
        </w:r>
      </w:ins>
      <w:r>
        <w:rPr/>
        <w:t>credit risk appetite to counterparts, anticipated volume of business with a counterparty and the counterpart’s size relative to the applicable industry also impacts the credit limit.  Various other credit limits may be established for a counterparty based on the level and type of trading activities conducted.  These limits may be reflected as contractual thresholds or may be established for internal guidance purposes.  Guidance credit limits are developed as tools to enable CRM to accurately monitor and manage the overall credit risk of the counterparty, while contractual limits are specified within executed agreements.</w:t>
      </w:r>
    </w:p>
    <w:p>
      <w:pPr>
        <w:pStyle w:val="Normal"/>
        <w:jc w:val="both"/>
        <w:rPr/>
      </w:pPr>
      <w:r>
        <w:rPr/>
      </w:r>
    </w:p>
    <w:p>
      <w:pPr>
        <w:pStyle w:val="Normal"/>
        <w:jc w:val="both"/>
        <w:rPr>
          <w:b/>
          <w:i/>
          <w:i/>
        </w:rPr>
      </w:pPr>
      <w:r>
        <w:rPr>
          <w:b/>
          <w:i/>
        </w:rPr>
        <w:t>Tenor Limits</w:t>
      </w:r>
      <w:ins w:id="192" w:author="HUPRI" w:date="2000-08-07T10:50:00Z">
        <w:r>
          <w:rPr>
            <w:b/>
            <w:i/>
          </w:rPr>
          <w:t xml:space="preserve"> (refer to aforementioned grid)</w:t>
        </w:r>
      </w:ins>
    </w:p>
    <w:p>
      <w:pPr>
        <w:pStyle w:val="BodyText2"/>
        <w:numPr>
          <w:ilvl w:val="0"/>
          <w:numId w:val="0"/>
        </w:numPr>
        <w:ind w:hanging="0" w:start="0"/>
        <w:jc w:val="both"/>
        <w:rPr>
          <w:b/>
          <w:i w:val="false"/>
          <w:i w:val="false"/>
        </w:rPr>
      </w:pPr>
      <w:r>
        <w:rPr>
          <w:b/>
          <w:i w:val="false"/>
        </w:rPr>
      </w:r>
    </w:p>
    <w:p>
      <w:pPr>
        <w:pStyle w:val="BodyText2"/>
        <w:numPr>
          <w:ilvl w:val="0"/>
          <w:numId w:val="0"/>
        </w:numPr>
        <w:ind w:hanging="0" w:start="0"/>
        <w:jc w:val="both"/>
        <w:rPr/>
      </w:pPr>
      <w:r>
        <w:rPr>
          <w:i w:val="false"/>
        </w:rPr>
        <w:t xml:space="preserve">In addition to </w:t>
      </w:r>
      <w:del w:id="193" w:author="HUPRI" w:date="2000-08-08T15:53:00Z">
        <w:r>
          <w:rPr>
            <w:i w:val="false"/>
          </w:rPr>
          <w:delText>establishing</w:delText>
        </w:r>
      </w:del>
      <w:ins w:id="194" w:author="HUPRI" w:date="2000-08-08T15:53:00Z">
        <w:r>
          <w:rPr>
            <w:i w:val="false"/>
          </w:rPr>
          <w:t xml:space="preserve"> recommending</w:t>
        </w:r>
      </w:ins>
      <w:r>
        <w:rPr>
          <w:i w:val="false"/>
        </w:rPr>
        <w:t xml:space="preserve"> a global credit limit, CRM will </w:t>
      </w:r>
      <w:ins w:id="195" w:author="HUPRI" w:date="2000-08-08T15:53:00Z">
        <w:r>
          <w:rPr>
            <w:i w:val="false"/>
          </w:rPr>
          <w:t xml:space="preserve">recommend </w:t>
        </w:r>
      </w:ins>
      <w:del w:id="196" w:author="HUPRI" w:date="2000-08-08T15:53:00Z">
        <w:r>
          <w:rPr>
            <w:i w:val="false"/>
          </w:rPr>
          <w:delText>set</w:delText>
        </w:r>
      </w:del>
      <w:r>
        <w:rPr>
          <w:i w:val="false"/>
        </w:rPr>
        <w:t xml:space="preserve"> one global tenor limit (i.e., maximum term to maturity) for each active counterpart.  Tenor limits serve to outline the maximum guideline of acceptable risk for long-term transactions.  Credit risk increases with maturity, primarily due to the following reasons:</w:t>
      </w:r>
    </w:p>
    <w:p>
      <w:pPr>
        <w:pStyle w:val="BodyText2"/>
        <w:numPr>
          <w:ilvl w:val="0"/>
          <w:numId w:val="0"/>
        </w:numPr>
        <w:ind w:hanging="0" w:start="0"/>
        <w:jc w:val="both"/>
        <w:rPr>
          <w:i w:val="false"/>
          <w:i w:val="false"/>
        </w:rPr>
      </w:pPr>
      <w:r>
        <w:rPr>
          <w:i w:val="false"/>
        </w:rPr>
      </w:r>
    </w:p>
    <w:p>
      <w:pPr>
        <w:pStyle w:val="BodyText2"/>
        <w:numPr>
          <w:ilvl w:val="0"/>
          <w:numId w:val="5"/>
        </w:numPr>
        <w:jc w:val="both"/>
        <w:rPr>
          <w:i w:val="false"/>
          <w:i w:val="false"/>
        </w:rPr>
      </w:pPr>
      <w:r>
        <w:rPr>
          <w:i w:val="false"/>
        </w:rPr>
        <w:t>greater probability of a counterparty default,</w:t>
      </w:r>
    </w:p>
    <w:p>
      <w:pPr>
        <w:pStyle w:val="BodyText2"/>
        <w:numPr>
          <w:ilvl w:val="0"/>
          <w:numId w:val="5"/>
        </w:numPr>
        <w:jc w:val="both"/>
        <w:rPr>
          <w:i w:val="false"/>
          <w:i w:val="false"/>
        </w:rPr>
      </w:pPr>
      <w:r>
        <w:rPr>
          <w:i w:val="false"/>
        </w:rPr>
        <w:t>higher volatility or change in market prices that leads to increased credit exposure, and</w:t>
      </w:r>
    </w:p>
    <w:p>
      <w:pPr>
        <w:pStyle w:val="BodyText2"/>
        <w:numPr>
          <w:ilvl w:val="0"/>
          <w:numId w:val="5"/>
        </w:numPr>
        <w:jc w:val="both"/>
        <w:rPr>
          <w:i w:val="false"/>
          <w:i w:val="false"/>
        </w:rPr>
      </w:pPr>
      <w:r>
        <w:rPr>
          <w:i w:val="false"/>
        </w:rPr>
        <w:t>larger volumes on average for longer-term deals.</w:t>
      </w:r>
    </w:p>
    <w:p>
      <w:pPr>
        <w:pStyle w:val="BodyText2"/>
        <w:jc w:val="both"/>
        <w:rPr>
          <w:i w:val="false"/>
          <w:i w:val="false"/>
        </w:rPr>
      </w:pPr>
      <w:r>
        <w:rPr>
          <w:i w:val="false"/>
        </w:rPr>
      </w:r>
    </w:p>
    <w:p>
      <w:pPr>
        <w:pStyle w:val="BodyText3"/>
        <w:spacing w:before="0" w:after="0"/>
        <w:rPr/>
      </w:pPr>
      <w:r>
        <w:rPr/>
        <w:t xml:space="preserve">CRM also retains the flexibility to restrict the tenor of specific products where deemed appropriate.  Tenor limits are subject to review and adjustment at the recommendation </w:t>
      </w:r>
      <w:ins w:id="197" w:author="HUPRI" w:date="2000-08-07T11:02:00Z">
        <w:r>
          <w:rPr/>
          <w:t xml:space="preserve">of </w:t>
        </w:r>
      </w:ins>
      <w:r>
        <w:rPr/>
        <w:t xml:space="preserve">CRM and </w:t>
      </w:r>
      <w:del w:id="198" w:author="HUPRI" w:date="2000-08-07T10:52:00Z">
        <w:r>
          <w:rPr/>
          <w:delText>final approval of the MEHCRC</w:delText>
        </w:r>
      </w:del>
      <w:ins w:id="199" w:author="HUPRI" w:date="2000-08-07T10:58:00Z">
        <w:r>
          <w:rPr/>
          <w:t xml:space="preserve">credit </w:t>
        </w:r>
      </w:ins>
      <w:ins w:id="200" w:author="HUPRI" w:date="2000-08-07T11:02:00Z">
        <w:r>
          <w:rPr/>
          <w:t xml:space="preserve">personnel at </w:t>
        </w:r>
      </w:ins>
      <w:ins w:id="201" w:author="HUPRI" w:date="2000-08-07T10:52:00Z">
        <w:r>
          <w:rPr/>
          <w:t>PEC</w:t>
        </w:r>
      </w:ins>
      <w:ins w:id="202" w:author="HUPRI" w:date="2000-08-08T15:53:00Z">
        <w:r>
          <w:rPr/>
          <w:t xml:space="preserve"> and ENA</w:t>
        </w:r>
      </w:ins>
      <w:r>
        <w:rPr/>
        <w:t>.</w:t>
      </w:r>
    </w:p>
    <w:p>
      <w:pPr>
        <w:pStyle w:val="BodyText2"/>
        <w:numPr>
          <w:ilvl w:val="0"/>
          <w:numId w:val="0"/>
        </w:numPr>
        <w:ind w:hanging="0" w:start="0"/>
        <w:jc w:val="both"/>
        <w:rPr>
          <w:i w:val="false"/>
          <w:i w:val="false"/>
        </w:rPr>
      </w:pPr>
      <w:r>
        <w:rPr>
          <w:i w:val="false"/>
        </w:rPr>
      </w:r>
    </w:p>
    <w:p>
      <w:pPr>
        <w:pStyle w:val="Normal"/>
        <w:jc w:val="both"/>
        <w:rPr>
          <w:b/>
          <w:i/>
          <w:i/>
        </w:rPr>
      </w:pPr>
      <w:r>
        <w:rPr>
          <w:b/>
          <w:i/>
        </w:rPr>
        <w:t>Counterparty Reassessment</w:t>
      </w:r>
    </w:p>
    <w:p>
      <w:pPr>
        <w:pStyle w:val="Footer"/>
        <w:tabs>
          <w:tab w:val="clear" w:pos="4320"/>
          <w:tab w:val="clear" w:pos="8640"/>
        </w:tabs>
        <w:jc w:val="both"/>
        <w:rPr>
          <w:b/>
          <w:i/>
          <w:i/>
        </w:rPr>
      </w:pPr>
      <w:r>
        <w:rPr>
          <w:b/>
          <w:i/>
        </w:rPr>
      </w:r>
    </w:p>
    <w:p>
      <w:pPr>
        <w:pStyle w:val="Normal"/>
        <w:jc w:val="both"/>
        <w:rPr/>
      </w:pPr>
      <w:r>
        <w:rPr/>
        <w:t xml:space="preserve">Subsequent to the initial counterparty creditworthiness assessment, CRM personnel are responsible for monitoring any changes in the counterpart’s financial condition or qualitative factors that would affect the initial assessment.  The timing of the review cycle is a function of the risk level of products involved, credit quality and activity of the counterpart and credit history with </w:t>
      </w:r>
      <w:del w:id="203" w:author="HUPRI" w:date="2000-08-08T15:53:00Z">
        <w:r>
          <w:rPr/>
          <w:delText>the Company</w:delText>
        </w:r>
      </w:del>
      <w:ins w:id="204" w:author="HUPRI" w:date="2000-08-08T15:53:00Z">
        <w:r>
          <w:rPr/>
          <w:t>MEH</w:t>
        </w:r>
      </w:ins>
      <w:r>
        <w:rPr/>
        <w:t xml:space="preserve">.  Reassessment is therefore a matter of analyst discretion. </w:t>
      </w:r>
      <w:ins w:id="205" w:author="HUPRI" w:date="2000-07-31T15:38:00Z">
        <w:r>
          <w:rPr/>
          <w:t xml:space="preserve">Investment grade clients should be reassessed annually while non-investment grade clients should be reassessed semi-annually for all active clients.  </w:t>
        </w:r>
      </w:ins>
      <w:del w:id="206" w:author="HUPRI" w:date="2000-07-31T15:38:00Z">
        <w:r>
          <w:rPr/>
          <w:delText xml:space="preserve"> However, at a minimum, counterparts with exposure over $?? million should be reassessed semi-annually(Need to understand the rationale behind the $50MM cut-off point. </w:delText>
        </w:r>
      </w:del>
      <w:r>
        <w:rPr/>
        <w:t>Also, not only should credit exposure be considered when determining frequency of review, but also, the credit profile of the company in question</w:t>
      </w:r>
      <w:del w:id="207" w:author="HUPRI" w:date="2000-07-31T15:37:00Z">
        <w:r>
          <w:rPr/>
          <w:delText>)</w:delText>
        </w:r>
      </w:del>
      <w:r>
        <w:rPr/>
        <w:t xml:space="preserve">. </w:t>
      </w:r>
      <w:del w:id="208" w:author="HUPRI" w:date="2000-07-31T15:38:00Z">
        <w:r>
          <w:rPr/>
          <w:delText xml:space="preserve">In addition, investment grade clients should be reassessed annually while non-investment grade clients should be reassessed semi-annually for all active clients.  </w:delText>
        </w:r>
      </w:del>
      <w:r>
        <w:rPr/>
        <w:t>Credit quality is based upon E-Ratings found in Appendix I.  CRM should employ the same procedures and approval levels indicated above when performing these reviews. All credit reassessments will be reported and reviewed with PEC</w:t>
      </w:r>
      <w:ins w:id="209" w:author="HUPRI" w:date="2000-08-08T15:53:00Z">
        <w:r>
          <w:rPr/>
          <w:t xml:space="preserve"> and ENA</w:t>
        </w:r>
      </w:ins>
      <w:r>
        <w:rPr/>
        <w:t xml:space="preserve"> for final approval by PEC</w:t>
      </w:r>
      <w:ins w:id="210" w:author="HUPRI" w:date="2000-08-08T15:53:00Z">
        <w:r>
          <w:rPr/>
          <w:t xml:space="preserve"> and ENA</w:t>
        </w:r>
      </w:ins>
      <w:r>
        <w:rPr/>
        <w:t>.</w:t>
      </w:r>
    </w:p>
    <w:p>
      <w:pPr>
        <w:pStyle w:val="Footer"/>
        <w:tabs>
          <w:tab w:val="clear" w:pos="4320"/>
          <w:tab w:val="clear" w:pos="8640"/>
        </w:tabs>
        <w:jc w:val="both"/>
        <w:rPr>
          <w:ins w:id="212" w:author="HUPRI" w:date="2000-07-31T15:33:00Z"/>
        </w:rPr>
      </w:pPr>
      <w:ins w:id="211" w:author="HUPRI" w:date="2000-07-31T15:33:00Z">
        <w:r>
          <w:rPr/>
        </w:r>
      </w:ins>
    </w:p>
    <w:p>
      <w:pPr>
        <w:pStyle w:val="Footer"/>
        <w:tabs>
          <w:tab w:val="clear" w:pos="4320"/>
          <w:tab w:val="clear" w:pos="8640"/>
        </w:tabs>
        <w:jc w:val="both"/>
        <w:rPr/>
      </w:pPr>
      <w:r>
        <w:rPr/>
      </w:r>
    </w:p>
    <w:p>
      <w:pPr>
        <w:pStyle w:val="Normal"/>
        <w:jc w:val="both"/>
        <w:rPr>
          <w:b/>
          <w:i/>
          <w:i/>
        </w:rPr>
      </w:pPr>
      <w:r>
        <w:rPr>
          <w:b/>
          <w:i/>
        </w:rPr>
        <w:t>Credit Aggregation System and Files</w:t>
      </w:r>
    </w:p>
    <w:p>
      <w:pPr>
        <w:pStyle w:val="Footer"/>
        <w:tabs>
          <w:tab w:val="clear" w:pos="4320"/>
          <w:tab w:val="clear" w:pos="8640"/>
        </w:tabs>
        <w:jc w:val="both"/>
        <w:rPr>
          <w:b/>
          <w:i/>
          <w:i/>
        </w:rPr>
      </w:pPr>
      <w:r>
        <w:rPr>
          <w:b/>
          <w:i/>
        </w:rPr>
      </w:r>
    </w:p>
    <w:p>
      <w:pPr>
        <w:pStyle w:val="Normal"/>
        <w:jc w:val="both"/>
        <w:rPr>
          <w:del w:id="223" w:author="HUPRI" w:date="2000-08-07T11:05:00Z"/>
        </w:rPr>
      </w:pPr>
      <w:ins w:id="213" w:author="HUPRI" w:date="2000-08-08T15:54:00Z">
        <w:r>
          <w:rPr/>
          <w:t xml:space="preserve">Approved </w:t>
        </w:r>
      </w:ins>
      <w:del w:id="214" w:author="HUPRI" w:date="2000-08-08T15:54:00Z">
        <w:r>
          <w:rPr/>
          <w:delText>C</w:delText>
        </w:r>
      </w:del>
      <w:ins w:id="215" w:author="HUPRI" w:date="2000-08-08T15:54:00Z">
        <w:r>
          <w:rPr/>
          <w:t>c</w:t>
        </w:r>
      </w:ins>
      <w:r>
        <w:rPr/>
        <w:t xml:space="preserve">ounterparty ratings as well as credit and tenor limits will be captured and maintained by CRM.  Counterparty credit files will be created and maintained as necessary for each counterparty with a trading relationship governed by this Policy.  Credit files may include financial statements, correspondence, rating agency reports, research, executed agreements and guarantees, corporate resolutions and any other information as deemed appropriate.  These files are confidential in nature and should be managed by Credit Risk Management, and PEC will have audit rights to all pertinent data. </w:t>
      </w:r>
      <w:del w:id="216" w:author="HUPRI" w:date="2000-08-07T11:05:00Z">
        <w:r>
          <w:rPr/>
          <w:delText xml:space="preserve"> (Data &amp; information ownership will need definition)</w:delText>
        </w:r>
      </w:del>
      <w:ins w:id="217" w:author="HUPRI" w:date="2000-08-07T11:05:00Z">
        <w:r>
          <w:rPr/>
          <w:t xml:space="preserve"> </w:t>
        </w:r>
      </w:ins>
      <w:ins w:id="218" w:author="HUPRI" w:date="2000-08-07T11:07:00Z">
        <w:r>
          <w:rPr/>
          <w:t xml:space="preserve">A copy of all the pertinent documentation (financial statements, guarantees, etc.)  </w:t>
        </w:r>
      </w:ins>
      <w:ins w:id="219" w:author="HUPRI" w:date="2000-08-07T12:33:00Z">
        <w:r>
          <w:rPr/>
          <w:t xml:space="preserve">for each counterparty </w:t>
        </w:r>
      </w:ins>
      <w:ins w:id="220" w:author="HUPRI" w:date="2000-08-07T11:07:00Z">
        <w:r>
          <w:rPr/>
          <w:t>will be forwarded to PEC</w:t>
        </w:r>
      </w:ins>
      <w:ins w:id="221" w:author="pburgen" w:date="2000-08-07T13:31:00Z">
        <w:r>
          <w:rPr/>
          <w:t xml:space="preserve"> </w:t>
        </w:r>
      </w:ins>
      <w:r>
        <w:rPr/>
        <w:t>credit personnel</w:t>
      </w:r>
      <w:ins w:id="222" w:author="HUPRI" w:date="2000-08-07T11:07:00Z">
        <w:r>
          <w:rPr/>
          <w:t>.</w:t>
        </w:r>
      </w:ins>
    </w:p>
    <w:p>
      <w:pPr>
        <w:pStyle w:val="Normal"/>
        <w:jc w:val="both"/>
        <w:rPr/>
      </w:pPr>
      <w:r>
        <w:rPr/>
      </w:r>
    </w:p>
    <w:p>
      <w:pPr>
        <w:pStyle w:val="Normal"/>
        <w:jc w:val="both"/>
        <w:rPr>
          <w:u w:val="single"/>
          <w:del w:id="225" w:author="HUPRI" w:date="2000-07-31T15:39:00Z"/>
        </w:rPr>
      </w:pPr>
      <w:del w:id="224" w:author="HUPRI" w:date="2000-07-31T15:39:00Z">
        <w:r>
          <w:rPr>
            <w:u w:val="single"/>
          </w:rPr>
          <w:delText xml:space="preserve">The CRM, along with the MEHCRC will approve exceptions to any of the above counterparty approval procedures. The rationale for approval must be noted for future reference. </w:delText>
        </w:r>
      </w:del>
    </w:p>
    <w:p>
      <w:pPr>
        <w:pStyle w:val="Normal"/>
        <w:jc w:val="both"/>
        <w:rPr>
          <w:del w:id="227" w:author="HUPRI" w:date="2000-07-31T15:39:00Z"/>
        </w:rPr>
      </w:pPr>
      <w:del w:id="226" w:author="HUPRI" w:date="2000-07-31T15:39:00Z">
        <w:r>
          <w:rPr/>
        </w:r>
      </w:del>
    </w:p>
    <w:p>
      <w:pPr>
        <w:pStyle w:val="Normal"/>
        <w:numPr>
          <w:ilvl w:val="0"/>
          <w:numId w:val="0"/>
        </w:numPr>
        <w:ind w:hanging="0" w:start="0"/>
        <w:jc w:val="both"/>
        <w:rPr/>
      </w:pPr>
      <w:r>
        <w:rPr/>
      </w:r>
    </w:p>
    <w:p>
      <w:pPr>
        <w:pStyle w:val="Heading2"/>
        <w:numPr>
          <w:ilvl w:val="0"/>
          <w:numId w:val="0"/>
        </w:numPr>
        <w:tabs>
          <w:tab w:val="left" w:pos="360" w:leader="none"/>
          <w:tab w:val="left" w:pos="8280" w:leader="none"/>
        </w:tabs>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B.</w:t>
        <w:tab/>
        <w:t>Transaction approval Process</w:t>
      </w:r>
    </w:p>
    <w:p>
      <w:pPr>
        <w:pStyle w:val="BodyText2"/>
        <w:numPr>
          <w:ilvl w:val="0"/>
          <w:numId w:val="0"/>
        </w:numPr>
        <w:ind w:hanging="0" w:start="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BodyText3"/>
        <w:spacing w:before="0" w:after="0"/>
        <w:rPr/>
      </w:pPr>
      <w:r>
        <w:rPr/>
        <w:t xml:space="preserve">This Policy governs natural gas, ethane, propane, and weather trading activity of </w:t>
      </w:r>
      <w:del w:id="228" w:author="HUPRI" w:date="2000-08-08T15:54:00Z">
        <w:r>
          <w:rPr/>
          <w:delText>Midwest Energy Hub</w:delText>
        </w:r>
      </w:del>
      <w:ins w:id="229" w:author="pburgen" w:date="2000-08-07T13:31:00Z">
        <w:del w:id="230" w:author="HUPRI" w:date="2000-08-08T15:54:00Z">
          <w:r>
            <w:rPr/>
            <w:delText xml:space="preserve">, </w:delText>
          </w:r>
        </w:del>
      </w:ins>
      <w:del w:id="231" w:author="HUPRI" w:date="2000-08-08T15:54:00Z">
        <w:r>
          <w:rPr/>
          <w:delText>L.L.C</w:delText>
        </w:r>
      </w:del>
      <w:ins w:id="232" w:author="pburgen" w:date="2000-08-07T13:31:00Z">
        <w:del w:id="233" w:author="HUPRI" w:date="2000-08-08T15:54:00Z">
          <w:r>
            <w:rPr/>
            <w:delText>.</w:delText>
          </w:r>
        </w:del>
      </w:ins>
      <w:ins w:id="234" w:author="HUPRI" w:date="2000-08-08T15:54:00Z">
        <w:r>
          <w:rPr/>
          <w:t>MEH</w:t>
        </w:r>
      </w:ins>
      <w:r>
        <w:rPr/>
        <w:t xml:space="preserve">.  Trade structures may include forwards, futures, swaps, options, and any other transaction structures </w:t>
      </w:r>
      <w:ins w:id="235" w:author="HUPRI" w:date="2000-08-08T15:54:00Z">
        <w:r>
          <w:rPr/>
          <w:t xml:space="preserve">approved by the </w:t>
        </w:r>
      </w:ins>
      <w:ins w:id="236" w:author="pburgen" w:date="2000-08-09T16:06:00Z">
        <w:r>
          <w:rPr/>
          <w:t xml:space="preserve">Board of Managers for </w:t>
        </w:r>
      </w:ins>
      <w:ins w:id="237" w:author="HUPRI" w:date="2000-08-08T15:54:00Z">
        <w:del w:id="238" w:author="pburgen" w:date="2000-08-09T16:06:00Z">
          <w:r>
            <w:rPr/>
            <w:delText>management committee of</w:delText>
          </w:r>
        </w:del>
      </w:ins>
      <w:ins w:id="239" w:author="HUPRI" w:date="2000-08-08T15:54:00Z">
        <w:del w:id="240" w:author="pburgen" w:date="2000-08-09T16:07:00Z">
          <w:r>
            <w:rPr/>
            <w:delText xml:space="preserve"> </w:delText>
          </w:r>
        </w:del>
      </w:ins>
      <w:ins w:id="241" w:author="HUPRI" w:date="2000-08-08T15:54:00Z">
        <w:r>
          <w:rPr/>
          <w:t>MEH</w:t>
        </w:r>
      </w:ins>
      <w:del w:id="242" w:author="HUPRI" w:date="2000-08-08T15:55:00Z">
        <w:r>
          <w:rPr/>
          <w:delText>associated with the Company</w:delText>
        </w:r>
      </w:del>
      <w:r>
        <w:rPr/>
        <w:t xml:space="preserve">.  CRM employs different policy guidelines for approving deals classified as either standard or non-standard originated transactions.  RAC </w:t>
      </w:r>
      <w:ins w:id="243" w:author="HUPRI" w:date="2000-08-08T15:55:00Z">
        <w:r>
          <w:rPr/>
          <w:t xml:space="preserve">(define) </w:t>
        </w:r>
      </w:ins>
      <w:r>
        <w:rPr/>
        <w:t>determines the definition of standard versus non-standard deals.</w:t>
      </w:r>
    </w:p>
    <w:p>
      <w:pPr>
        <w:pStyle w:val="Normal"/>
        <w:jc w:val="both"/>
        <w:rPr/>
      </w:pPr>
      <w:r>
        <w:rPr/>
      </w:r>
    </w:p>
    <w:p>
      <w:pPr>
        <w:pStyle w:val="Normal"/>
        <w:numPr>
          <w:ilvl w:val="0"/>
          <w:numId w:val="0"/>
        </w:numPr>
        <w:spacing w:before="0" w:after="60"/>
        <w:ind w:hanging="0" w:start="0"/>
        <w:jc w:val="both"/>
        <w:rPr>
          <w:b/>
          <w:i/>
          <w:i/>
        </w:rPr>
      </w:pPr>
      <w:r>
        <w:rPr>
          <w:b/>
          <w:i/>
        </w:rPr>
        <w:t>Approval Process for Standard Transactions</w:t>
      </w:r>
    </w:p>
    <w:p>
      <w:pPr>
        <w:pStyle w:val="Normal"/>
        <w:rPr>
          <w:b/>
          <w:i/>
          <w:i/>
        </w:rPr>
      </w:pPr>
      <w:r>
        <w:rPr>
          <w:b/>
          <w:i/>
        </w:rPr>
      </w:r>
    </w:p>
    <w:p>
      <w:pPr>
        <w:pStyle w:val="BodyText3"/>
        <w:numPr>
          <w:ilvl w:val="0"/>
          <w:numId w:val="0"/>
        </w:numPr>
        <w:spacing w:before="0" w:after="60"/>
        <w:ind w:hanging="0" w:start="0"/>
        <w:rPr/>
      </w:pPr>
      <w:r>
        <w:rPr>
          <w:lang w:eastAsia="en-US"/>
        </w:rPr>
        <w:t>Standard transactions generally include those transactions</w:t>
      </w:r>
      <w:ins w:id="244" w:author="pburgen" w:date="2000-08-07T13:55:00Z">
        <w:r>
          <w:rPr>
            <w:lang w:eastAsia="en-US"/>
          </w:rPr>
          <w:t xml:space="preserve"> </w:t>
        </w:r>
      </w:ins>
      <w:r>
        <w:rPr>
          <w:lang w:eastAsia="en-US"/>
        </w:rPr>
        <w:t>documented on approved confirmations</w:t>
      </w:r>
      <w:ins w:id="245" w:author="HUPRI" w:date="2000-08-08T15:55:00Z">
        <w:r>
          <w:rPr>
            <w:lang w:eastAsia="en-US"/>
          </w:rPr>
          <w:t>.</w:t>
        </w:r>
      </w:ins>
      <w:del w:id="246" w:author="HUPRI" w:date="2000-08-08T15:55:00Z">
        <w:r>
          <w:rPr>
            <w:lang w:eastAsia="en-US"/>
          </w:rPr>
          <w:delText>, valued in core systems and established in business units within the Company</w:delText>
        </w:r>
      </w:del>
      <w:r>
        <w:rPr>
          <w:lang w:eastAsia="en-US"/>
        </w:rPr>
        <w:t xml:space="preserve">.  </w:t>
      </w:r>
      <w:r>
        <w:rPr/>
        <w:t xml:space="preserve">Credit Risk Management approves the execution of standard transactions directly with commercial personnel.  </w:t>
      </w:r>
      <w:r>
        <w:rPr>
          <w:lang w:eastAsia="en-US"/>
        </w:rPr>
        <w:t>C</w:t>
      </w:r>
      <w:r>
        <w:rPr>
          <w:color w:val="000000"/>
          <w:lang w:eastAsia="en-US"/>
        </w:rPr>
        <w:t xml:space="preserve">ommercial personnel are responsible for (1) obtaining approval from CRM </w:t>
      </w:r>
      <w:r>
        <w:rPr>
          <w:color w:val="000000"/>
          <w:u w:val="single"/>
          <w:lang w:eastAsia="en-US"/>
        </w:rPr>
        <w:t>prior</w:t>
      </w:r>
      <w:r>
        <w:rPr>
          <w:color w:val="000000"/>
          <w:lang w:eastAsia="en-US"/>
        </w:rPr>
        <w:t xml:space="preserve"> to executing transactions that expose</w:t>
      </w:r>
      <w:del w:id="247" w:author="HUPRI" w:date="2000-08-08T15:56:00Z">
        <w:r>
          <w:rPr>
            <w:color w:val="000000"/>
            <w:lang w:eastAsia="en-US"/>
          </w:rPr>
          <w:delText xml:space="preserve"> the Company</w:delText>
        </w:r>
      </w:del>
      <w:ins w:id="248" w:author="HUPRI" w:date="2000-08-08T15:55:00Z">
        <w:r>
          <w:rPr>
            <w:color w:val="000000"/>
            <w:lang w:eastAsia="en-US"/>
          </w:rPr>
          <w:t xml:space="preserve"> MEH </w:t>
        </w:r>
      </w:ins>
      <w:del w:id="249" w:author="HUPRI" w:date="2000-08-08T15:55:00Z">
        <w:r>
          <w:rPr>
            <w:color w:val="000000"/>
            <w:lang w:eastAsia="en-US"/>
          </w:rPr>
          <w:delText xml:space="preserve"> </w:delText>
        </w:r>
      </w:del>
      <w:r>
        <w:rPr>
          <w:color w:val="000000"/>
          <w:lang w:eastAsia="en-US"/>
        </w:rPr>
        <w:t xml:space="preserve">to credit risk and (2) understanding the current credit terms for executing transactions with a counterpart.  </w:t>
      </w:r>
      <w:r>
        <w:rPr/>
        <w:t>CRM may be contacted through the “Credit Hotline”, a centralized telephone, for verification of credit trading terms or for specific transaction approval.</w:t>
      </w:r>
    </w:p>
    <w:p>
      <w:pPr>
        <w:pStyle w:val="BodyText3"/>
        <w:numPr>
          <w:ilvl w:val="0"/>
          <w:numId w:val="0"/>
        </w:numPr>
        <w:spacing w:before="0" w:after="60"/>
        <w:ind w:hanging="0" w:start="0"/>
        <w:rPr>
          <w:color w:val="000000"/>
          <w:lang w:eastAsia="en-US"/>
        </w:rPr>
      </w:pPr>
      <w:r>
        <w:rPr>
          <w:color w:val="000000"/>
          <w:lang w:eastAsia="en-US"/>
        </w:rPr>
      </w:r>
    </w:p>
    <w:p>
      <w:pPr>
        <w:pStyle w:val="BodyText3"/>
        <w:numPr>
          <w:ilvl w:val="0"/>
          <w:numId w:val="0"/>
        </w:numPr>
        <w:spacing w:before="0" w:after="60"/>
        <w:ind w:hanging="0" w:start="0"/>
        <w:rPr/>
      </w:pPr>
      <w:r>
        <w:rPr>
          <w:color w:val="000000"/>
          <w:lang w:eastAsia="en-US"/>
        </w:rPr>
        <w:t xml:space="preserve">In some circumstances, CRM may </w:t>
      </w:r>
      <w:r>
        <w:rPr/>
        <w:t>maintain watch lists</w:t>
      </w:r>
      <w:r>
        <w:rPr>
          <w:b/>
        </w:rPr>
        <w:t xml:space="preserve"> </w:t>
      </w:r>
      <w:del w:id="250" w:author="HUPRI" w:date="2000-08-07T11:08:00Z">
        <w:r>
          <w:rPr>
            <w:b/>
          </w:rPr>
          <w:delText>(what is the criteria for watch list customers)</w:delText>
        </w:r>
      </w:del>
      <w:r>
        <w:rPr>
          <w:b/>
        </w:rPr>
        <w:t xml:space="preserve"> </w:t>
      </w:r>
      <w:r>
        <w:rPr/>
        <w:t xml:space="preserve">to highlight counterparts that require approval prior to trade execution as well as to specify counterparts </w:t>
      </w:r>
      <w:del w:id="251" w:author="HUPRI" w:date="2000-08-07T11:08:00Z">
        <w:r>
          <w:rPr/>
          <w:delText>in which</w:delText>
        </w:r>
      </w:del>
      <w:ins w:id="252" w:author="HUPRI" w:date="2000-08-07T11:08:00Z">
        <w:r>
          <w:rPr/>
          <w:t>with whom</w:t>
        </w:r>
      </w:ins>
      <w:r>
        <w:rPr/>
        <w:t xml:space="preserve"> deals may not be executed.  CRM will make the reports available in hardcopy format.  If a counterpart is referenced on a watch list or has not transacted with </w:t>
      </w:r>
      <w:del w:id="253" w:author="HUPRI" w:date="2000-08-08T15:57:00Z">
        <w:r>
          <w:rPr/>
          <w:delText>the Company</w:delText>
        </w:r>
      </w:del>
      <w:ins w:id="254" w:author="HUPRI" w:date="2000-08-08T15:57:00Z">
        <w:r>
          <w:rPr/>
          <w:t>MEH</w:t>
        </w:r>
      </w:ins>
      <w:r>
        <w:rPr/>
        <w:t xml:space="preserve"> for six months, then </w:t>
      </w:r>
      <w:r>
        <w:rPr>
          <w:u w:val="single"/>
        </w:rPr>
        <w:t>commercial personnel must contact CRM for specific transaction approval prior to trade execution</w:t>
      </w:r>
      <w:r>
        <w:rPr/>
        <w:t>.  Generally, counterparts are listed on the reports due to the following scenarios</w:t>
      </w:r>
      <w:ins w:id="255" w:author="HUPRI" w:date="2000-08-07T14:48:00Z">
        <w:r>
          <w:rPr/>
          <w:t>:</w:t>
        </w:r>
      </w:ins>
    </w:p>
    <w:p>
      <w:pPr>
        <w:pStyle w:val="Normal"/>
        <w:rPr/>
      </w:pPr>
      <w:r>
        <w:rPr/>
      </w:r>
    </w:p>
    <w:p>
      <w:pPr>
        <w:pStyle w:val="Normal"/>
        <w:numPr>
          <w:ilvl w:val="0"/>
          <w:numId w:val="10"/>
        </w:numPr>
        <w:jc w:val="both"/>
        <w:rPr/>
      </w:pPr>
      <w:r>
        <w:rPr/>
        <w:t>credit exposure is near or in excess of the counterpart’s global credit limits;</w:t>
      </w:r>
    </w:p>
    <w:p>
      <w:pPr>
        <w:pStyle w:val="Normal"/>
        <w:numPr>
          <w:ilvl w:val="0"/>
          <w:numId w:val="10"/>
        </w:numPr>
        <w:jc w:val="both"/>
        <w:rPr/>
      </w:pPr>
      <w:r>
        <w:rPr/>
        <w:t>counterpart is subject to credit enhancement requirements; and/or</w:t>
      </w:r>
    </w:p>
    <w:p>
      <w:pPr>
        <w:pStyle w:val="Normal"/>
        <w:numPr>
          <w:ilvl w:val="0"/>
          <w:numId w:val="10"/>
        </w:numPr>
        <w:jc w:val="both"/>
        <w:rPr/>
      </w:pPr>
      <w:r>
        <w:rPr/>
        <w:t>counterpart is not creditworthy to transact without CRM’s direct involvement and evaluation.</w:t>
      </w:r>
    </w:p>
    <w:p>
      <w:pPr>
        <w:pStyle w:val="Normal"/>
        <w:numPr>
          <w:ilvl w:val="0"/>
          <w:numId w:val="10"/>
        </w:numPr>
        <w:jc w:val="both"/>
        <w:rPr>
          <w:ins w:id="257" w:author="HUPRI" w:date="2000-08-08T15:57:00Z"/>
        </w:rPr>
      </w:pPr>
      <w:ins w:id="256" w:author="HUPRI" w:date="2000-08-08T15:57:00Z">
        <w:r>
          <w:rPr/>
          <w:t>Receivables, remittance history or current events with major impact on counterparty.</w:t>
        </w:r>
      </w:ins>
    </w:p>
    <w:p>
      <w:pPr>
        <w:pStyle w:val="BodyText3"/>
        <w:numPr>
          <w:ilvl w:val="0"/>
          <w:numId w:val="0"/>
        </w:numPr>
        <w:spacing w:before="0" w:after="60"/>
        <w:ind w:hanging="0" w:start="0"/>
        <w:rPr/>
      </w:pPr>
      <w:r>
        <w:rPr/>
      </w:r>
    </w:p>
    <w:p>
      <w:pPr>
        <w:pStyle w:val="BodyText3"/>
        <w:numPr>
          <w:ilvl w:val="0"/>
          <w:numId w:val="0"/>
        </w:numPr>
        <w:spacing w:before="0" w:after="60"/>
        <w:ind w:hanging="0" w:start="0"/>
        <w:rPr/>
      </w:pPr>
      <w:r>
        <w:rPr/>
        <w:t xml:space="preserve">Upon receiving a request to approve a standard transaction, CRM should evaluate the incremental credit exposure of the proposed deal with the counterparts’ credit exposure to determine if the risk will be within the established global credit limits.  If the aggregated </w:t>
      </w:r>
      <w:del w:id="258" w:author="HUPRI" w:date="2000-08-08T15:57:00Z">
        <w:r>
          <w:rPr/>
          <w:delText xml:space="preserve">Company </w:delText>
        </w:r>
      </w:del>
      <w:ins w:id="259" w:author="HUPRI" w:date="2000-08-08T15:57:00Z">
        <w:r>
          <w:rPr/>
          <w:t xml:space="preserve">MEH </w:t>
        </w:r>
      </w:ins>
      <w:r>
        <w:rPr/>
        <w:t xml:space="preserve">exposure is within credit limits, the transaction may be approved accordingly.   There will be no netting arrangements between </w:t>
      </w:r>
      <w:del w:id="260" w:author="HUPRI" w:date="2000-08-08T15:57:00Z">
        <w:r>
          <w:rPr/>
          <w:delText>the L.L.C.</w:delText>
        </w:r>
      </w:del>
      <w:ins w:id="261" w:author="HUPRI" w:date="2000-08-08T15:57:00Z">
        <w:r>
          <w:rPr/>
          <w:t>MEH</w:t>
        </w:r>
      </w:ins>
      <w:r>
        <w:rPr/>
        <w:t xml:space="preserve"> counterparts and those counterparty obligations of the </w:t>
      </w:r>
      <w:del w:id="262" w:author="HUPRI" w:date="2000-08-08T15:58:00Z">
        <w:r>
          <w:rPr/>
          <w:delText>L.L.C</w:delText>
        </w:r>
      </w:del>
      <w:ins w:id="263" w:author="HUPRI" w:date="2000-08-08T15:58:00Z">
        <w:r>
          <w:rPr/>
          <w:t>MEH</w:t>
        </w:r>
      </w:ins>
      <w:del w:id="264" w:author="HUPRI" w:date="2000-08-08T15:58:00Z">
        <w:r>
          <w:rPr/>
          <w:delText>.</w:delText>
        </w:r>
      </w:del>
      <w:r>
        <w:rPr/>
        <w:t xml:space="preserve"> parental organizations or their subsidiaries. Consequently, netting outside of Company transactions will not be considered when determining credit risk involved with a proposed transaction.  When a transaction requires credit enhancement, commercial personnel or CRM should disclose the requirements to the counterpart prior to executing the transaction.</w:t>
      </w:r>
    </w:p>
    <w:p>
      <w:pPr>
        <w:pStyle w:val="Normal"/>
        <w:jc w:val="both"/>
        <w:rPr/>
      </w:pPr>
      <w:r>
        <w:rPr/>
      </w:r>
    </w:p>
    <w:p>
      <w:pPr>
        <w:pStyle w:val="Normal"/>
        <w:rPr>
          <w:u w:val="single"/>
        </w:rPr>
      </w:pPr>
      <w:r>
        <w:rPr>
          <w:u w:val="single"/>
        </w:rPr>
        <w:t xml:space="preserve">Exceptions to the aforementioned policy will be reported  </w:t>
      </w:r>
      <w:del w:id="265" w:author="HUPRI" w:date="2000-08-07T11:09:00Z">
        <w:r>
          <w:rPr>
            <w:u w:val="single"/>
          </w:rPr>
          <w:delText>(MEHCRC).</w:delText>
        </w:r>
      </w:del>
      <w:ins w:id="266" w:author="HUPRI" w:date="2000-08-07T11:09:00Z">
        <w:r>
          <w:rPr>
            <w:u w:val="single"/>
          </w:rPr>
          <w:t>to CRM</w:t>
        </w:r>
      </w:ins>
      <w:ins w:id="267" w:author="pburgen" w:date="2000-08-07T13:59:00Z">
        <w:r>
          <w:rPr>
            <w:u w:val="single"/>
          </w:rPr>
          <w:t xml:space="preserve">, </w:t>
        </w:r>
      </w:ins>
      <w:r>
        <w:rPr>
          <w:u w:val="single"/>
        </w:rPr>
        <w:t xml:space="preserve">The Board of Managers </w:t>
      </w:r>
      <w:ins w:id="268" w:author="HUPRI" w:date="2000-08-07T11:09:00Z">
        <w:r>
          <w:rPr>
            <w:u w:val="single"/>
          </w:rPr>
          <w:t>and appropriate credit personnel at PEC</w:t>
        </w:r>
      </w:ins>
      <w:ins w:id="269" w:author="HUPRI" w:date="2000-08-08T15:58:00Z">
        <w:r>
          <w:rPr>
            <w:u w:val="single"/>
          </w:rPr>
          <w:t xml:space="preserve"> and ENA</w:t>
        </w:r>
      </w:ins>
      <w:ins w:id="270" w:author="HUPRI" w:date="2000-08-07T11:09:00Z">
        <w:r>
          <w:rPr>
            <w:u w:val="single"/>
          </w:rPr>
          <w:t>.</w:t>
        </w:r>
      </w:ins>
      <w:r>
        <w:br w:type="page"/>
      </w:r>
    </w:p>
    <w:p>
      <w:pPr>
        <w:pStyle w:val="Normal"/>
        <w:rPr>
          <w:b/>
          <w:i/>
          <w:i/>
        </w:rPr>
      </w:pPr>
      <w:r>
        <w:rPr>
          <w:b/>
          <w:i/>
        </w:rPr>
        <w:t>Approval Process for Non-Standard, Originated Transactions</w:t>
      </w:r>
    </w:p>
    <w:p>
      <w:pPr>
        <w:pStyle w:val="Normal"/>
        <w:numPr>
          <w:ilvl w:val="0"/>
          <w:numId w:val="0"/>
        </w:numPr>
        <w:spacing w:before="0" w:after="60"/>
        <w:ind w:hanging="0" w:start="0"/>
        <w:jc w:val="both"/>
        <w:rPr>
          <w:b/>
          <w:i/>
          <w:i/>
        </w:rPr>
      </w:pPr>
      <w:r>
        <w:rPr>
          <w:b/>
          <w:i/>
        </w:rPr>
      </w:r>
    </w:p>
    <w:p>
      <w:pPr>
        <w:pStyle w:val="BodyText3"/>
        <w:spacing w:before="0" w:after="0"/>
        <w:rPr/>
      </w:pPr>
      <w:r>
        <w:rPr/>
        <w:t xml:space="preserve">In certain circumstances, the Company may enter into non-standard, originated transactions.  These types of deals will be individually reviewed and will require </w:t>
      </w:r>
      <w:ins w:id="271" w:author="HUPRI" w:date="2000-08-08T15:58:00Z">
        <w:r>
          <w:rPr/>
          <w:t xml:space="preserve">notification to PEC and ENA and </w:t>
        </w:r>
      </w:ins>
      <w:r>
        <w:rPr/>
        <w:t>sign off by CRM.  Criteria for identifying these types of deals includes:</w:t>
      </w:r>
    </w:p>
    <w:p>
      <w:pPr>
        <w:pStyle w:val="Normal"/>
        <w:jc w:val="both"/>
        <w:rPr/>
      </w:pPr>
      <w:r>
        <w:rPr/>
      </w:r>
    </w:p>
    <w:p>
      <w:pPr>
        <w:pStyle w:val="Normal"/>
        <w:numPr>
          <w:ilvl w:val="0"/>
          <w:numId w:val="6"/>
        </w:numPr>
        <w:jc w:val="both"/>
        <w:rPr/>
      </w:pPr>
      <w:r>
        <w:rPr/>
        <w:t>drafted or non-standard documentation,</w:t>
      </w:r>
    </w:p>
    <w:p>
      <w:pPr>
        <w:pStyle w:val="Normal"/>
        <w:numPr>
          <w:ilvl w:val="0"/>
          <w:numId w:val="6"/>
        </w:numPr>
        <w:jc w:val="both"/>
        <w:rPr/>
      </w:pPr>
      <w:r>
        <w:rPr/>
        <w:t xml:space="preserve">customized valuation </w:t>
      </w:r>
      <w:del w:id="272" w:author="HUPRI" w:date="2000-08-08T15:59:00Z">
        <w:r>
          <w:rPr/>
          <w:delText>(i.e. not valued by core systems)</w:delText>
        </w:r>
      </w:del>
      <w:r>
        <w:rPr/>
        <w:t>,</w:t>
      </w:r>
    </w:p>
    <w:p>
      <w:pPr>
        <w:pStyle w:val="Normal"/>
        <w:numPr>
          <w:ilvl w:val="0"/>
          <w:numId w:val="6"/>
        </w:numPr>
        <w:jc w:val="both"/>
        <w:rPr/>
      </w:pPr>
      <w:r>
        <w:rPr/>
        <w:t>outside credit and market risk limits,</w:t>
      </w:r>
    </w:p>
    <w:p>
      <w:pPr>
        <w:pStyle w:val="Normal"/>
        <w:numPr>
          <w:ilvl w:val="0"/>
          <w:numId w:val="6"/>
        </w:numPr>
        <w:jc w:val="both"/>
        <w:rPr/>
      </w:pPr>
      <w:r>
        <w:rPr/>
        <w:t>not a pre-approved business, and</w:t>
      </w:r>
    </w:p>
    <w:p>
      <w:pPr>
        <w:pStyle w:val="Normal"/>
        <w:numPr>
          <w:ilvl w:val="0"/>
          <w:numId w:val="6"/>
        </w:numPr>
        <w:jc w:val="both"/>
        <w:rPr/>
      </w:pPr>
      <w:r>
        <w:rPr/>
        <w:t>outside pre-approved capital budget.</w:t>
      </w:r>
    </w:p>
    <w:p>
      <w:pPr>
        <w:pStyle w:val="Normal"/>
        <w:jc w:val="both"/>
        <w:rPr/>
      </w:pPr>
      <w:r>
        <w:rPr/>
      </w:r>
    </w:p>
    <w:p>
      <w:pPr>
        <w:pStyle w:val="Heading2"/>
        <w:numPr>
          <w:ilvl w:val="0"/>
          <w:numId w:val="0"/>
        </w:numPr>
        <w:tabs>
          <w:tab w:val="left" w:pos="360" w:leader="none"/>
          <w:tab w:val="left" w:pos="7920" w:leader="none"/>
        </w:tabs>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C.</w:t>
        <w:tab/>
        <w:t>Credit Enhancements</w:t>
      </w:r>
    </w:p>
    <w:p>
      <w:pPr>
        <w:pStyle w:val="Normal"/>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BodyText3"/>
        <w:spacing w:before="0" w:after="0"/>
        <w:rPr/>
      </w:pPr>
      <w:r>
        <w:rPr/>
        <w:t>To effectively manage credit risk and to protect the Company in the event of counterparty defaults, the Company may utilize credit mitigation techniques.  To this end, the Company may transfer credit risk through executing credit linked structured deals or credit derivative trades as well as by securing insurance or monetizing transactions.  Alternatively, CRM may attempt to reduce or mitigate counterparty exposure by:</w:t>
      </w:r>
    </w:p>
    <w:p>
      <w:pPr>
        <w:pStyle w:val="BodyText3"/>
        <w:spacing w:before="0" w:after="0"/>
        <w:rPr/>
      </w:pPr>
      <w:r>
        <w:rPr/>
      </w:r>
    </w:p>
    <w:p>
      <w:pPr>
        <w:pStyle w:val="Normal"/>
        <w:numPr>
          <w:ilvl w:val="0"/>
          <w:numId w:val="3"/>
        </w:numPr>
        <w:jc w:val="both"/>
        <w:rPr/>
      </w:pPr>
      <w:r>
        <w:rPr/>
        <w:t>collecting collateral in the form of cash, letters of credit (L/Cs) and cash equivalents,</w:t>
      </w:r>
    </w:p>
    <w:p>
      <w:pPr>
        <w:pStyle w:val="Normal"/>
        <w:numPr>
          <w:ilvl w:val="0"/>
          <w:numId w:val="3"/>
        </w:numPr>
        <w:jc w:val="both"/>
        <w:rPr>
          <w:ins w:id="274" w:author="HUPRI" w:date="2000-08-07T11:11:00Z"/>
        </w:rPr>
      </w:pPr>
      <w:r>
        <w:rPr/>
        <w:t xml:space="preserve">enhancing the credit risk through a bank guarantee, </w:t>
      </w:r>
      <w:ins w:id="273" w:author="HUPRI" w:date="2000-08-07T11:11:00Z">
        <w:r>
          <w:rPr/>
          <w:t xml:space="preserve"> </w:t>
        </w:r>
      </w:ins>
    </w:p>
    <w:p>
      <w:pPr>
        <w:pStyle w:val="Normal"/>
        <w:numPr>
          <w:ilvl w:val="0"/>
          <w:numId w:val="3"/>
        </w:numPr>
        <w:jc w:val="both"/>
        <w:rPr>
          <w:ins w:id="278" w:author="HUPRI" w:date="2000-08-07T11:11:00Z"/>
        </w:rPr>
      </w:pPr>
      <w:ins w:id="275" w:author="HUPRI" w:date="2000-08-07T11:11:00Z">
        <w:r>
          <w:rPr/>
          <w:t xml:space="preserve">enhancing the credit risk through a </w:t>
        </w:r>
      </w:ins>
      <w:ins w:id="276" w:author="HUPRI" w:date="2000-08-08T15:59:00Z">
        <w:r>
          <w:rPr/>
          <w:t xml:space="preserve">parental </w:t>
        </w:r>
      </w:ins>
      <w:ins w:id="277" w:author="HUPRI" w:date="2000-08-07T11:11:00Z">
        <w:r>
          <w:rPr/>
          <w:t>guaranty, and</w:t>
        </w:r>
      </w:ins>
    </w:p>
    <w:p>
      <w:pPr>
        <w:pStyle w:val="Normal"/>
        <w:numPr>
          <w:ilvl w:val="0"/>
          <w:numId w:val="3"/>
        </w:numPr>
        <w:jc w:val="both"/>
        <w:rPr/>
      </w:pPr>
      <w:r>
        <w:rPr/>
        <w:t>accepting any other security as negotiated and agreed with a counterpart.</w:t>
      </w:r>
    </w:p>
    <w:p>
      <w:pPr>
        <w:pStyle w:val="Normal"/>
        <w:jc w:val="both"/>
        <w:rPr/>
      </w:pPr>
      <w:r>
        <w:rPr/>
      </w:r>
    </w:p>
    <w:p>
      <w:pPr>
        <w:pStyle w:val="Normal"/>
        <w:jc w:val="both"/>
        <w:rPr/>
      </w:pPr>
      <w:r>
        <w:rPr/>
        <w:t>CRM performs due diligence on issuers of L/Cs and guarantees to ensure they meet minimum credit standards.  The respective Legal departments that support the Company should also approve the guarantee format and language.</w:t>
      </w:r>
      <w:ins w:id="279" w:author="HUPRI" w:date="2000-08-07T11:12:00Z">
        <w:r>
          <w:rPr/>
          <w:t xml:space="preserve"> The templates for letters of credit, parent guarantees and hedging contracts will be finalized upon review by the appropriate personnel in the credit and legal departments at ENA</w:t>
        </w:r>
      </w:ins>
      <w:ins w:id="280" w:author="pburgen" w:date="2000-08-07T14:01:00Z">
        <w:del w:id="281" w:author="HUPRI" w:date="2000-08-08T15:59:00Z">
          <w:r>
            <w:rPr/>
            <w:delText xml:space="preserve"> </w:delText>
          </w:r>
        </w:del>
      </w:ins>
      <w:del w:id="282" w:author="HUPRI" w:date="2000-08-08T15:59:00Z">
        <w:r>
          <w:rPr/>
          <w:delText>Corp</w:delText>
        </w:r>
      </w:del>
      <w:r>
        <w:rPr/>
        <w:t xml:space="preserve">. </w:t>
      </w:r>
      <w:ins w:id="283" w:author="HUPRI" w:date="2000-08-07T11:12:00Z">
        <w:r>
          <w:rPr/>
          <w:t>and PEC.</w:t>
        </w:r>
      </w:ins>
    </w:p>
    <w:p>
      <w:pPr>
        <w:pStyle w:val="Normal"/>
        <w:jc w:val="both"/>
        <w:rPr/>
      </w:pPr>
      <w:r>
        <w:rPr/>
      </w:r>
    </w:p>
    <w:p>
      <w:pPr>
        <w:pStyle w:val="Normal"/>
        <w:jc w:val="both"/>
        <w:rPr/>
      </w:pPr>
      <w:r>
        <w:rPr/>
        <w:t>Counterparty collateral and guarantees are captured and maintained in the Credit Aggregation System (CAS). The CAS is used to compile counterparty credit and exposure information for monitoring and reporting purposes.  CAS is an application and database that allows CRM to aggregate exposure by counterparty from all business unit source systems and back office accounting systems.  In addition to aggregated counterparty exposure, it maintains credit enhancements and counterparty contractual netting rights.  The system provides information for daily monitoring of trading related credit risk.</w:t>
      </w:r>
    </w:p>
    <w:p>
      <w:pPr>
        <w:pStyle w:val="Normal"/>
        <w:jc w:val="both"/>
        <w:rPr/>
      </w:pPr>
      <w:r>
        <w:rPr/>
      </w:r>
    </w:p>
    <w:p>
      <w:pPr>
        <w:pStyle w:val="Normal"/>
        <w:jc w:val="both"/>
        <w:rPr/>
      </w:pPr>
      <w:r>
        <w:rPr/>
        <w:t>To ensure monitoring and compliance, CRM reviews counterparty portfolio exposures through reports available in CAS.  If exposure exceeds thresholds set forth in executed agreements, it is reported to the</w:t>
      </w:r>
      <w:ins w:id="284" w:author="HUPRI" w:date="2000-08-07T11:13:00Z">
        <w:r>
          <w:rPr/>
          <w:t xml:space="preserve"> CRM</w:t>
        </w:r>
      </w:ins>
      <w:ins w:id="285" w:author="HUPRI" w:date="2000-08-07T11:13:00Z">
        <w:del w:id="286" w:author="pburgen" w:date="2000-08-07T14:02:00Z">
          <w:r>
            <w:rPr/>
            <w:delText xml:space="preserve"> </w:delText>
          </w:r>
        </w:del>
      </w:ins>
      <w:ins w:id="287" w:author="pburgen" w:date="2000-08-07T14:02:00Z">
        <w:r>
          <w:rPr/>
          <w:t xml:space="preserve">, </w:t>
        </w:r>
      </w:ins>
      <w:r>
        <w:rPr/>
        <w:t xml:space="preserve">The Board of Managers </w:t>
      </w:r>
      <w:ins w:id="288" w:author="HUPRI" w:date="2000-08-07T11:13:00Z">
        <w:r>
          <w:rPr/>
          <w:t xml:space="preserve">and </w:t>
        </w:r>
      </w:ins>
      <w:r>
        <w:rPr/>
        <w:t xml:space="preserve">the </w:t>
      </w:r>
      <w:del w:id="289" w:author="HUPRI" w:date="2000-08-07T11:13:00Z">
        <w:r>
          <w:rPr/>
          <w:delText>MEHCRC</w:delText>
        </w:r>
      </w:del>
      <w:ins w:id="290" w:author="HUPRI" w:date="2000-08-07T11:13:00Z">
        <w:r>
          <w:rPr/>
          <w:t>appropriate credit personnel at PEC</w:t>
        </w:r>
      </w:ins>
      <w:ins w:id="291" w:author="HUPRI" w:date="2000-08-08T15:59:00Z">
        <w:r>
          <w:rPr/>
          <w:t xml:space="preserve"> and ENA</w:t>
        </w:r>
      </w:ins>
      <w:r>
        <w:rPr/>
        <w:t>.</w:t>
      </w:r>
    </w:p>
    <w:p>
      <w:pPr>
        <w:pStyle w:val="Normal"/>
        <w:jc w:val="both"/>
        <w:rPr>
          <w:lang w:eastAsia="en-US"/>
        </w:rPr>
      </w:pPr>
      <w:r>
        <w:rPr>
          <w:lang w:eastAsia="en-US"/>
        </w:rPr>
      </w:r>
    </w:p>
    <w:p>
      <w:pPr>
        <w:pStyle w:val="Normal"/>
        <w:jc w:val="both"/>
        <w:rPr>
          <w:b/>
          <w:del w:id="293" w:author="HUPRI" w:date="2000-08-07T11:13:00Z"/>
        </w:rPr>
      </w:pPr>
      <w:del w:id="292" w:author="HUPRI" w:date="2000-08-07T11:13:00Z">
        <w:r>
          <w:rPr>
            <w:b/>
          </w:rPr>
          <w:delText>To Discuss  (We need to discuss building a box which will allow the LLC to transact with new counterparts in a “real-time” scenario. i.e. restrict tenor and notional values, without PEC approval but CRM approval only.  This should be an infrequent event, but we should discuss.)</w:delText>
        </w:r>
      </w:del>
    </w:p>
    <w:p>
      <w:pPr>
        <w:pStyle w:val="Normal"/>
        <w:jc w:val="both"/>
        <w:rPr>
          <w:b/>
          <w:lang w:eastAsia="en-US"/>
        </w:rPr>
      </w:pPr>
      <w:r>
        <w:rPr>
          <w:b/>
          <w:lang w:eastAsia="en-US"/>
        </w:rPr>
      </w:r>
    </w:p>
    <w:p>
      <w:pPr>
        <w:pStyle w:val="Normal"/>
        <w:jc w:val="both"/>
        <w:rPr>
          <w:lang w:eastAsia="en-US"/>
        </w:rPr>
      </w:pPr>
      <w:r>
        <w:rPr>
          <w:lang w:eastAsia="en-US"/>
        </w:rPr>
      </w:r>
    </w:p>
    <w:p>
      <w:pPr>
        <w:pStyle w:val="Heading2"/>
        <w:numPr>
          <w:ilvl w:val="0"/>
          <w:numId w:val="0"/>
        </w:numPr>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D.</w:t>
        <w:tab/>
        <w:t>Documentation Approval</w:t>
      </w:r>
    </w:p>
    <w:p>
      <w:pPr>
        <w:pStyle w:val="Normal"/>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jc w:val="both"/>
        <w:rPr/>
      </w:pPr>
      <w:r>
        <w:rPr/>
        <w:t xml:space="preserve">Various forms of agreements such as master contracts or confirmations support counterparty relationships and specific transactions.  In order to limit the Company’s credit risk exposure, CRM </w:t>
      </w:r>
      <w:ins w:id="294" w:author="HUPRI" w:date="2000-08-08T16:04:00Z">
        <w:r>
          <w:rPr/>
          <w:t xml:space="preserve">in coordination with PEC </w:t>
        </w:r>
      </w:ins>
      <w:r>
        <w:rPr/>
        <w:t>recommends and establishes the necessary provisions within the documents governing the applicable transaction(s).  As a result, CRM actively participates in the negotiation of credit related provisions in various agreements. PEC is to be notified of all negotiations and any resulting contracts/transactions. A provision to that effect is to be included in the documentation.</w:t>
      </w:r>
    </w:p>
    <w:p>
      <w:pPr>
        <w:pStyle w:val="Normal"/>
        <w:jc w:val="both"/>
        <w:rPr/>
      </w:pPr>
      <w:r>
        <w:rPr/>
      </w:r>
    </w:p>
    <w:p>
      <w:pPr>
        <w:pStyle w:val="BodyText3"/>
        <w:spacing w:before="0" w:after="0"/>
        <w:rPr/>
      </w:pPr>
      <w:r>
        <w:rPr/>
        <w:t>Agreements such as master firm purchase/sale agreements, ISDA master agreements and other contract masters may contain credit provisions authorized by CRM as well as allow for netting provisions and perfection of collateral security interests.  Some of the major provisions negotiated are as follows:</w:t>
      </w:r>
    </w:p>
    <w:p>
      <w:pPr>
        <w:pStyle w:val="Normal"/>
        <w:rPr/>
      </w:pPr>
      <w:r>
        <w:rPr/>
      </w:r>
    </w:p>
    <w:p>
      <w:pPr>
        <w:pStyle w:val="Normal"/>
        <w:numPr>
          <w:ilvl w:val="0"/>
          <w:numId w:val="8"/>
        </w:numPr>
        <w:rPr/>
      </w:pPr>
      <w:r>
        <w:rPr/>
        <w:t>material adverse change (“MAC”) clause,</w:t>
      </w:r>
    </w:p>
    <w:p>
      <w:pPr>
        <w:pStyle w:val="Normal"/>
        <w:numPr>
          <w:ilvl w:val="0"/>
          <w:numId w:val="8"/>
        </w:numPr>
        <w:rPr/>
      </w:pPr>
      <w:r>
        <w:rPr/>
        <w:t>cross default,</w:t>
      </w:r>
    </w:p>
    <w:p>
      <w:pPr>
        <w:pStyle w:val="Normal"/>
        <w:numPr>
          <w:ilvl w:val="0"/>
          <w:numId w:val="8"/>
        </w:numPr>
        <w:rPr/>
      </w:pPr>
      <w:r>
        <w:rPr/>
        <w:t>set-off rights, and</w:t>
      </w:r>
    </w:p>
    <w:p>
      <w:pPr>
        <w:pStyle w:val="Normal"/>
        <w:numPr>
          <w:ilvl w:val="0"/>
          <w:numId w:val="8"/>
        </w:numPr>
        <w:rPr/>
      </w:pPr>
      <w:r>
        <w:rPr/>
        <w:t>exposure threshold(s).</w:t>
      </w:r>
    </w:p>
    <w:p>
      <w:pPr>
        <w:pStyle w:val="Normal"/>
        <w:jc w:val="both"/>
        <w:rPr/>
      </w:pPr>
      <w:r>
        <w:rPr/>
      </w:r>
    </w:p>
    <w:p>
      <w:pPr>
        <w:pStyle w:val="Normal"/>
        <w:jc w:val="both"/>
        <w:rPr/>
      </w:pPr>
      <w:r>
        <w:rPr/>
        <w:t xml:space="preserve">Other credit provisions may be included at the request of </w:t>
      </w:r>
      <w:del w:id="295" w:author="HUPRI" w:date="2000-08-07T14:40:00Z">
        <w:r>
          <w:rPr/>
          <w:delText xml:space="preserve">CRM </w:delText>
        </w:r>
      </w:del>
      <w:ins w:id="296" w:author="HUPRI" w:date="2000-08-07T14:40:00Z">
        <w:r>
          <w:rPr/>
          <w:t xml:space="preserve">CRM and PEC </w:t>
        </w:r>
      </w:ins>
      <w:r>
        <w:rPr/>
        <w:t>depending on the specific counterparty credit risk.  CRM</w:t>
      </w:r>
      <w:ins w:id="297" w:author="HUPRI" w:date="2000-08-07T14:41:00Z">
        <w:r>
          <w:rPr/>
          <w:t>, together with credit and legal personnel at PEC,</w:t>
        </w:r>
      </w:ins>
      <w:r>
        <w:rPr/>
        <w:t xml:space="preserve"> </w:t>
      </w:r>
      <w:del w:id="298" w:author="HUPRI" w:date="2000-08-07T14:42:00Z">
        <w:r>
          <w:rPr/>
          <w:delText xml:space="preserve">has </w:delText>
        </w:r>
      </w:del>
      <w:ins w:id="299" w:author="HUPRI" w:date="2000-08-07T14:42:00Z">
        <w:r>
          <w:rPr/>
          <w:t xml:space="preserve">have </w:t>
        </w:r>
      </w:ins>
      <w:r>
        <w:rPr/>
        <w:t xml:space="preserve">the right and authority to provide or withhold final approval on all credit provisions that will be included in definitive documents.  Therefore, Legal and CRM personnel </w:t>
      </w:r>
      <w:ins w:id="300" w:author="HUPRI" w:date="2000-08-07T14:42:00Z">
        <w:r>
          <w:rPr/>
          <w:t xml:space="preserve">at </w:t>
        </w:r>
      </w:ins>
      <w:ins w:id="301" w:author="HUPRI" w:date="2000-08-08T15:59:00Z">
        <w:r>
          <w:rPr/>
          <w:t>ENA</w:t>
        </w:r>
      </w:ins>
      <w:ins w:id="302" w:author="HUPRI" w:date="2000-08-07T14:42:00Z">
        <w:r>
          <w:rPr/>
          <w:t xml:space="preserve"> and credit and legal personnel at PEC </w:t>
        </w:r>
      </w:ins>
      <w:r>
        <w:rPr/>
        <w:t>are expected to effectively communicate during the negotiation process.  Once approved by CRM, credit provisions are maintained in CAS and the respective counterparty credit file.</w:t>
      </w:r>
    </w:p>
    <w:p>
      <w:pPr>
        <w:pStyle w:val="Normal"/>
        <w:numPr>
          <w:ilvl w:val="0"/>
          <w:numId w:val="0"/>
        </w:numPr>
        <w:tabs>
          <w:tab w:val="clear" w:pos="8640"/>
          <w:tab w:val="left" w:pos="9000" w:leader="none"/>
        </w:tabs>
        <w:ind w:hanging="0" w:start="0"/>
        <w:jc w:val="both"/>
        <w:rPr/>
      </w:pPr>
      <w:r>
        <w:rPr/>
      </w:r>
    </w:p>
    <w:p>
      <w:pPr>
        <w:pStyle w:val="Heading1"/>
        <w:tabs>
          <w:tab w:val="clear" w:pos="8640"/>
          <w:tab w:val="left" w:pos="7920" w:leader="none"/>
        </w:tabs>
        <w:spacing w:before="0" w:after="0"/>
        <w:ind w:hanging="0" w:start="0"/>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III. Management Reporting</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pPr>
      <w:del w:id="303" w:author="HUPRI" w:date="2000-08-07T11:14:00Z">
        <w:r>
          <w:rPr/>
          <w:delText xml:space="preserve">At the request of the Company, </w:delText>
        </w:r>
      </w:del>
      <w:r>
        <w:rPr/>
        <w:t xml:space="preserve">Credit Risk Management will prepare management reports to quantify and report significant credit risks created from </w:t>
      </w:r>
      <w:del w:id="304" w:author="HUPRI" w:date="2000-08-08T16:00:00Z">
        <w:r>
          <w:rPr/>
          <w:delText>Midwest Energy Hub’s</w:delText>
        </w:r>
      </w:del>
      <w:ins w:id="305" w:author="HUPRI" w:date="2000-08-08T16:00:00Z">
        <w:r>
          <w:rPr/>
          <w:t>MEH’s</w:t>
        </w:r>
      </w:ins>
      <w:r>
        <w:rPr/>
        <w:t xml:space="preserve"> trading activities. These reports are to be circulated to the representatives of PEC and </w:t>
      </w:r>
      <w:del w:id="306" w:author="HUPRI" w:date="2000-08-08T16:00:00Z">
        <w:r>
          <w:rPr/>
          <w:delText>Enron</w:delText>
        </w:r>
      </w:del>
      <w:ins w:id="307" w:author="pburgen" w:date="2000-08-07T14:03:00Z">
        <w:del w:id="308" w:author="HUPRI" w:date="2000-08-08T16:00:00Z">
          <w:r>
            <w:rPr/>
            <w:delText xml:space="preserve"> </w:delText>
          </w:r>
        </w:del>
      </w:ins>
      <w:del w:id="309" w:author="HUPRI" w:date="2000-08-08T16:00:00Z">
        <w:r>
          <w:rPr/>
          <w:delText>Corp</w:delText>
        </w:r>
      </w:del>
      <w:ins w:id="310" w:author="HUPRI" w:date="2000-08-08T16:00:00Z">
        <w:r>
          <w:rPr/>
          <w:t>ENA</w:t>
        </w:r>
      </w:ins>
      <w:del w:id="311" w:author="HUPRI" w:date="2000-08-08T16:00:00Z">
        <w:r>
          <w:rPr/>
          <w:delText>.</w:delText>
        </w:r>
      </w:del>
      <w:r>
        <w:rPr/>
        <w:t>(List of Reports)</w:t>
      </w:r>
      <w:ins w:id="312" w:author="HUPRI" w:date="2000-08-07T11:14:00Z">
        <w:r>
          <w:rPr/>
          <w:t>. The reports will include credit limits for counterparties, utilization history</w:t>
        </w:r>
      </w:ins>
      <w:ins w:id="313" w:author="HUPRI" w:date="2000-08-08T09:12:00Z">
        <w:r>
          <w:rPr/>
          <w:t xml:space="preserve"> (including </w:t>
        </w:r>
      </w:ins>
      <w:ins w:id="314" w:author="HUPRI" w:date="2000-08-08T09:19:00Z">
        <w:r>
          <w:rPr/>
          <w:t>accounts receivable information)</w:t>
        </w:r>
      </w:ins>
      <w:ins w:id="315" w:author="HUPRI" w:date="2000-08-07T11:14:00Z">
        <w:r>
          <w:rPr/>
          <w:t>, mark</w:t>
        </w:r>
      </w:ins>
      <w:ins w:id="316" w:author="HUPRI" w:date="2000-08-07T12:34:00Z">
        <w:r>
          <w:rPr/>
          <w:t>-</w:t>
        </w:r>
      </w:ins>
      <w:ins w:id="317" w:author="HUPRI" w:date="2000-08-07T11:14:00Z">
        <w:r>
          <w:rPr/>
          <w:t>to</w:t>
        </w:r>
      </w:ins>
      <w:ins w:id="318" w:author="HUPRI" w:date="2000-08-07T12:34:00Z">
        <w:r>
          <w:rPr/>
          <w:t>-</w:t>
        </w:r>
      </w:ins>
      <w:ins w:id="319" w:author="HUPRI" w:date="2000-08-07T11:14:00Z">
        <w:r>
          <w:rPr/>
          <w:t xml:space="preserve">market </w:t>
        </w:r>
      </w:ins>
      <w:ins w:id="320" w:author="HUPRI" w:date="2000-08-07T11:14:00Z">
        <w:del w:id="321" w:author="pburgen" w:date="2000-08-09T16:07:00Z">
          <w:r>
            <w:rPr/>
            <w:delText>post</w:delText>
          </w:r>
        </w:del>
      </w:ins>
      <w:ins w:id="322" w:author="HUPRI" w:date="2000-08-08T09:25:00Z">
        <w:del w:id="323" w:author="pburgen" w:date="2000-08-09T16:07:00Z">
          <w:r>
            <w:rPr/>
            <w:delText>i</w:delText>
          </w:r>
        </w:del>
      </w:ins>
      <w:ins w:id="324" w:author="HUPRI" w:date="2000-08-07T11:14:00Z">
        <w:del w:id="325" w:author="pburgen" w:date="2000-08-07T14:04:00Z">
          <w:r>
            <w:rPr/>
            <w:delText>i</w:delText>
          </w:r>
        </w:del>
      </w:ins>
      <w:ins w:id="326" w:author="HUPRI" w:date="2000-08-07T11:14:00Z">
        <w:del w:id="327" w:author="pburgen" w:date="2000-08-09T16:07:00Z">
          <w:r>
            <w:rPr/>
            <w:delText>ons</w:delText>
          </w:r>
        </w:del>
      </w:ins>
      <w:ins w:id="328" w:author="pburgen" w:date="2000-08-09T16:07:00Z">
        <w:r>
          <w:rPr/>
          <w:t>positions</w:t>
        </w:r>
      </w:ins>
      <w:ins w:id="329" w:author="HUPRI" w:date="2000-08-07T11:14:00Z">
        <w:r>
          <w:rPr/>
          <w:t>, etc</w:t>
        </w:r>
      </w:ins>
      <w:ins w:id="330" w:author="HUPRI" w:date="2000-08-07T12:34:00Z">
        <w:r>
          <w:rPr/>
          <w:t>., which</w:t>
        </w:r>
      </w:ins>
      <w:ins w:id="331" w:author="HUPRI" w:date="2000-08-07T11:14:00Z">
        <w:r>
          <w:rPr/>
          <w:t xml:space="preserve"> will reflect total credit exposure </w:t>
        </w:r>
      </w:ins>
      <w:r>
        <w:rPr/>
        <w:t xml:space="preserve">by </w:t>
      </w:r>
      <w:ins w:id="332" w:author="HUPRI" w:date="2000-08-07T11:14:00Z">
        <w:r>
          <w:rPr/>
          <w:t xml:space="preserve">counterparty. </w:t>
        </w:r>
      </w:ins>
      <w:ins w:id="333" w:author="HUPRI" w:date="2000-08-07T12:34:00Z">
        <w:r>
          <w:rPr/>
          <w:t>Credit personnel at PEC will evaluate the report formats</w:t>
        </w:r>
      </w:ins>
      <w:ins w:id="334" w:author="HUPRI" w:date="2000-08-07T11:14:00Z">
        <w:r>
          <w:rPr/>
          <w:t>.</w:t>
        </w:r>
      </w:ins>
    </w:p>
    <w:p>
      <w:pPr>
        <w:sectPr>
          <w:headerReference w:type="default" r:id="rId4"/>
          <w:headerReference w:type="first" r:id="rId5"/>
          <w:footerReference w:type="defaul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numPr>
          <w:ilvl w:val="0"/>
          <w:numId w:val="0"/>
        </w:numPr>
        <w:ind w:hanging="0" w:start="0"/>
        <w:jc w:val="both"/>
        <w:rPr/>
      </w:pPr>
      <w:r>
        <w:rPr/>
      </w:r>
    </w:p>
    <w:p>
      <w:pPr>
        <w:pStyle w:val="Normal"/>
        <w:spacing w:before="0" w:after="120"/>
        <w:ind w:start="180" w:end="576"/>
        <w:jc w:val="center"/>
        <w:rPr>
          <w:b/>
          <w:smallCaps/>
          <w:u w:val="single"/>
        </w:rPr>
      </w:pPr>
      <w:r>
        <w:rPr>
          <w:b/>
          <w:smallCaps/>
          <w:u w:val="single"/>
        </w:rPr>
        <w:t>Appendix i:  Descriptions of Enron ratings</w:t>
      </w:r>
    </w:p>
    <w:p>
      <w:pPr>
        <w:pStyle w:val="Normal"/>
        <w:ind w:start="180" w:end="0"/>
        <w:jc w:val="both"/>
        <w:rPr>
          <w:b/>
          <w:smallCaps/>
          <w:u w:val="single"/>
        </w:rPr>
      </w:pPr>
      <w:r>
        <w:rPr>
          <w:b/>
          <w:smallCaps/>
          <w:u w:val="single"/>
        </w:rPr>
      </w:r>
    </w:p>
    <w:p>
      <w:pPr>
        <w:pStyle w:val="Normal"/>
        <w:rPr>
          <w:sz w:val="2"/>
        </w:rPr>
      </w:pPr>
      <w:r>
        <w:rPr>
          <w:sz w:val="2"/>
        </w:rPr>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9269730" cy="459105"/>
                <wp:effectExtent l="0" t="0" r="0" b="0"/>
                <wp:wrapSquare wrapText="bothSides"/>
                <wp:docPr id="1" name="Frame1"/>
                <a:graphic xmlns:a="http://schemas.openxmlformats.org/drawingml/2006/main">
                  <a:graphicData uri="http://schemas.microsoft.com/office/word/2010/wordprocessingShape">
                    <wps:wsp>
                      <wps:cNvSpPr txBox="1"/>
                      <wps:spPr>
                        <a:xfrm>
                          <a:off x="0" y="0"/>
                          <a:ext cx="9269730" cy="459105"/>
                        </a:xfrm>
                        <a:prstGeom prst="rect"/>
                        <a:solidFill>
                          <a:srgbClr val="FFFFFF">
                            <a:alpha val="0"/>
                          </a:srgbClr>
                        </a:solidFill>
                      </wps:spPr>
                      <wps:txbx>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pPr>
                                  <w:del w:id="335" w:author="HUPRI" w:date="2000-08-08T16:03:00Z">
                                    <w:r>
                                      <w:rPr>
                                        <w:b/>
                                        <w:sz w:val="20"/>
                                      </w:rPr>
                                      <w:delText xml:space="preserve">ENRON </w:delText>
                                    </w:r>
                                  </w:del>
                                  <w:ins w:id="336" w:author="HUPRI" w:date="2000-08-08T16:03:00Z">
                                    <w:r>
                                      <w:rPr>
                                        <w:b/>
                                        <w:sz w:val="20"/>
                                      </w:rPr>
                                      <w:t xml:space="preserve">Internal </w:t>
                                    </w:r>
                                  </w:ins>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wps:txbx>
                      <wps:bodyPr anchor="t" lIns="0" tIns="0" rIns="0" bIns="0">
                        <a:noAutofit/>
                      </wps:bodyPr>
                    </wps:wsp>
                  </a:graphicData>
                </a:graphic>
              </wp:anchor>
            </w:drawing>
          </mc:Choice>
          <mc:Fallback>
            <w:pict>
              <v:rect fillcolor="#FFFFFF" style="position:absolute;rotation:-0;width:729.9pt;height:36.15pt;mso-wrap-distance-left:0pt;mso-wrap-distance-right:9pt;mso-wrap-distance-top:0pt;mso-wrap-distance-bottom:0pt;margin-top:0pt;mso-position-vertical-relative:text;margin-left:-5.4pt;mso-position-horizontal-relative:text">
                <v:fill opacity="0f"/>
                <v:textbox inset="0in,0in,0in,0in">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pPr>
                            <w:del w:id="337" w:author="HUPRI" w:date="2000-08-08T16:03:00Z">
                              <w:r>
                                <w:rPr>
                                  <w:b/>
                                  <w:sz w:val="20"/>
                                </w:rPr>
                                <w:delText xml:space="preserve">ENRON </w:delText>
                              </w:r>
                            </w:del>
                            <w:ins w:id="338" w:author="HUPRI" w:date="2000-08-08T16:03:00Z">
                              <w:r>
                                <w:rPr>
                                  <w:b/>
                                  <w:sz w:val="20"/>
                                </w:rPr>
                                <w:t xml:space="preserve">Internal </w:t>
                              </w:r>
                            </w:ins>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v:textbox>
                <w10:wrap type="square"/>
              </v:rect>
            </w:pict>
          </mc:Fallback>
        </mc:AlternateContent>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2"/>
              </w:numPr>
              <w:ind w:hanging="270" w:start="270" w:end="0"/>
              <w:rPr>
                <w:color w:val="000000"/>
                <w:sz w:val="18"/>
                <w:lang w:eastAsia="en-US"/>
              </w:rPr>
            </w:pPr>
            <w:r>
              <w:rPr>
                <w:color w:val="000000"/>
                <w:sz w:val="18"/>
                <w:lang w:eastAsia="en-US"/>
              </w:rPr>
              <w:t>Exceptional degree of stability and substance</w:t>
            </w:r>
          </w:p>
          <w:p>
            <w:pPr>
              <w:pStyle w:val="Normal"/>
              <w:numPr>
                <w:ilvl w:val="0"/>
                <w:numId w:val="12"/>
              </w:numPr>
              <w:ind w:hanging="270" w:start="270" w:end="0"/>
              <w:rPr>
                <w:color w:val="000000"/>
                <w:sz w:val="18"/>
                <w:lang w:eastAsia="en-US"/>
              </w:rPr>
            </w:pPr>
            <w:r>
              <w:rPr>
                <w:color w:val="000000"/>
                <w:sz w:val="18"/>
                <w:lang w:eastAsia="en-US"/>
              </w:rPr>
              <w:t>Significant balance sheet and cash flow demonstrated throughout business or industry cycle with positive trends and long-term outlook.</w:t>
            </w:r>
          </w:p>
          <w:p>
            <w:pPr>
              <w:pStyle w:val="Normal"/>
              <w:numPr>
                <w:ilvl w:val="0"/>
                <w:numId w:val="12"/>
              </w:numPr>
              <w:ind w:hanging="270" w:start="270" w:end="0"/>
              <w:rPr>
                <w:color w:val="000000"/>
                <w:sz w:val="18"/>
                <w:lang w:eastAsia="en-US"/>
              </w:rPr>
            </w:pPr>
            <w:r>
              <w:rPr>
                <w:color w:val="000000"/>
                <w:sz w:val="18"/>
                <w:lang w:eastAsia="en-US"/>
              </w:rPr>
              <w:t>Significant size and strength in industry</w:t>
            </w:r>
          </w:p>
          <w:p>
            <w:pPr>
              <w:pStyle w:val="Normal"/>
              <w:numPr>
                <w:ilvl w:val="0"/>
                <w:numId w:val="12"/>
              </w:numPr>
              <w:ind w:hanging="270" w:start="270" w:end="0"/>
              <w:rPr>
                <w:color w:val="000000"/>
                <w:sz w:val="18"/>
                <w:lang w:eastAsia="en-US"/>
              </w:rPr>
            </w:pPr>
            <w:r>
              <w:rPr>
                <w:color w:val="000000"/>
                <w:sz w:val="18"/>
                <w:lang w:eastAsia="en-US"/>
              </w:rPr>
              <w:t>Very high quality assets</w:t>
            </w:r>
          </w:p>
          <w:p>
            <w:pPr>
              <w:pStyle w:val="Normal"/>
              <w:numPr>
                <w:ilvl w:val="0"/>
                <w:numId w:val="12"/>
              </w:numPr>
              <w:ind w:hanging="270" w:start="270" w:end="0"/>
              <w:rPr>
                <w:color w:val="000000"/>
                <w:sz w:val="18"/>
                <w:lang w:eastAsia="en-US"/>
              </w:rPr>
            </w:pPr>
            <w:r>
              <w:rPr>
                <w:color w:val="000000"/>
                <w:sz w:val="18"/>
                <w:lang w:eastAsia="en-US"/>
              </w:rPr>
              <w:t>Capacity to pay interest and principal v</w:t>
            </w:r>
            <w:del w:id="339" w:author="pburgen" w:date="2000-08-09T16:08:00Z">
              <w:r>
                <w:rPr>
                  <w:color w:val="000000"/>
                  <w:sz w:val="18"/>
                  <w:lang w:eastAsia="en-US"/>
                </w:rPr>
                <w:delText>a</w:delText>
              </w:r>
            </w:del>
            <w:ins w:id="340" w:author="pburgen" w:date="2000-08-09T16:08:00Z">
              <w:r>
                <w:rPr>
                  <w:color w:val="000000"/>
                  <w:sz w:val="18"/>
                  <w:lang w:eastAsia="en-US"/>
                </w:rPr>
                <w:t>e</w:t>
              </w:r>
            </w:ins>
            <w:r>
              <w:rPr>
                <w:color w:val="000000"/>
                <w:sz w:val="18"/>
                <w:lang w:eastAsia="en-US"/>
              </w:rPr>
              <w:t>ry strong</w:t>
            </w:r>
          </w:p>
          <w:p>
            <w:pPr>
              <w:pStyle w:val="Normal"/>
              <w:numPr>
                <w:ilvl w:val="0"/>
                <w:numId w:val="12"/>
              </w:numPr>
              <w:ind w:hanging="270" w:start="270" w:end="0"/>
              <w:rPr>
                <w:color w:val="000000"/>
                <w:sz w:val="18"/>
                <w:lang w:eastAsia="en-US"/>
              </w:rPr>
            </w:pPr>
            <w:r>
              <w:rPr>
                <w:color w:val="000000"/>
                <w:sz w:val="18"/>
                <w:lang w:eastAsia="en-US"/>
              </w:rPr>
              <w:t>Low financial leverage with substantial debt capacity</w:t>
            </w:r>
          </w:p>
          <w:p>
            <w:pPr>
              <w:pStyle w:val="Normal"/>
              <w:numPr>
                <w:ilvl w:val="0"/>
                <w:numId w:val="12"/>
              </w:numPr>
              <w:ind w:hanging="270" w:start="270" w:end="774"/>
              <w:rPr>
                <w:sz w:val="18"/>
              </w:rPr>
            </w:pPr>
            <w:r>
              <w:rPr>
                <w:color w:val="000000"/>
                <w:sz w:val="18"/>
                <w:lang w:eastAsia="en-US"/>
              </w:rPr>
              <w:t>Unquestioned access to global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Aa2/Aa3/A1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2"/>
              </w:numPr>
              <w:ind w:hanging="270" w:start="270" w:end="0"/>
              <w:rPr>
                <w:color w:val="000000"/>
                <w:sz w:val="18"/>
                <w:lang w:eastAsia="en-US"/>
              </w:rPr>
            </w:pPr>
            <w:r>
              <w:rPr>
                <w:color w:val="000000"/>
                <w:sz w:val="18"/>
                <w:lang w:eastAsia="en-US"/>
              </w:rPr>
              <w:t>High degree of stability and diversity</w:t>
            </w:r>
          </w:p>
          <w:p>
            <w:pPr>
              <w:pStyle w:val="Normal"/>
              <w:numPr>
                <w:ilvl w:val="0"/>
                <w:numId w:val="12"/>
              </w:numPr>
              <w:ind w:hanging="270" w:start="270" w:end="0"/>
              <w:rPr>
                <w:color w:val="000000"/>
                <w:sz w:val="18"/>
                <w:lang w:eastAsia="en-US"/>
              </w:rPr>
            </w:pPr>
            <w:r>
              <w:rPr>
                <w:color w:val="000000"/>
                <w:sz w:val="18"/>
                <w:lang w:eastAsia="en-US"/>
              </w:rPr>
              <w:t>Balance sheet and operations slightly more susceptible to adversity with the business or industry cycle</w:t>
            </w:r>
          </w:p>
          <w:p>
            <w:pPr>
              <w:pStyle w:val="Normal"/>
              <w:numPr>
                <w:ilvl w:val="0"/>
                <w:numId w:val="12"/>
              </w:numPr>
              <w:ind w:hanging="270" w:start="270" w:end="0"/>
              <w:rPr>
                <w:color w:val="000000"/>
                <w:sz w:val="18"/>
                <w:lang w:eastAsia="en-US"/>
              </w:rPr>
            </w:pPr>
            <w:r>
              <w:rPr>
                <w:color w:val="000000"/>
                <w:sz w:val="18"/>
                <w:lang w:eastAsia="en-US"/>
              </w:rPr>
              <w:t>High quality assets</w:t>
            </w:r>
          </w:p>
          <w:p>
            <w:pPr>
              <w:pStyle w:val="Normal"/>
              <w:numPr>
                <w:ilvl w:val="0"/>
                <w:numId w:val="12"/>
              </w:numPr>
              <w:ind w:hanging="270" w:start="270" w:end="0"/>
              <w:rPr>
                <w:color w:val="000000"/>
                <w:sz w:val="18"/>
                <w:lang w:eastAsia="en-US"/>
              </w:rPr>
            </w:pPr>
            <w:r>
              <w:rPr>
                <w:color w:val="000000"/>
                <w:sz w:val="18"/>
                <w:lang w:eastAsia="en-US"/>
              </w:rPr>
              <w:t>History of strong earnings and cash flow with excess interest coverage levels</w:t>
            </w:r>
          </w:p>
          <w:p>
            <w:pPr>
              <w:pStyle w:val="Normal"/>
              <w:numPr>
                <w:ilvl w:val="0"/>
                <w:numId w:val="12"/>
              </w:numPr>
              <w:ind w:hanging="270" w:start="270" w:end="0"/>
              <w:rPr>
                <w:color w:val="000000"/>
                <w:sz w:val="18"/>
                <w:lang w:eastAsia="en-US"/>
              </w:rPr>
            </w:pPr>
            <w:r>
              <w:rPr>
                <w:color w:val="000000"/>
                <w:sz w:val="18"/>
                <w:lang w:eastAsia="en-US"/>
              </w:rPr>
              <w:t>Modest financial leverage with ample debt capacity</w:t>
            </w:r>
          </w:p>
          <w:p>
            <w:pPr>
              <w:pStyle w:val="Normal"/>
              <w:numPr>
                <w:ilvl w:val="0"/>
                <w:numId w:val="12"/>
              </w:numPr>
              <w:ind w:hanging="270" w:start="270" w:end="0"/>
              <w:rPr>
                <w:sz w:val="18"/>
              </w:rPr>
            </w:pPr>
            <w:r>
              <w:rPr>
                <w:color w:val="000000"/>
                <w:sz w:val="18"/>
                <w:lang w:eastAsia="en-US"/>
              </w:rPr>
              <w:t>Ready 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3</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A2/A3</w:t>
            </w:r>
          </w:p>
          <w:p>
            <w:pPr>
              <w:pStyle w:val="Normal"/>
              <w:tabs>
                <w:tab w:val="clear" w:pos="8640"/>
                <w:tab w:val="left" w:pos="3960" w:leader="none"/>
              </w:tabs>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2"/>
              </w:numPr>
              <w:ind w:hanging="270" w:start="270" w:end="0"/>
              <w:rPr>
                <w:color w:val="000000"/>
                <w:sz w:val="18"/>
                <w:lang w:eastAsia="en-US"/>
              </w:rPr>
            </w:pPr>
            <w:r>
              <w:rPr>
                <w:color w:val="000000"/>
                <w:sz w:val="18"/>
                <w:lang w:eastAsia="en-US"/>
              </w:rPr>
              <w:t>Strong market and financial position with a history of successful performance, but more susceptible to economic changes</w:t>
            </w:r>
          </w:p>
          <w:p>
            <w:pPr>
              <w:pStyle w:val="Normal"/>
              <w:numPr>
                <w:ilvl w:val="0"/>
                <w:numId w:val="12"/>
              </w:numPr>
              <w:ind w:hanging="270" w:start="270" w:end="0"/>
              <w:rPr>
                <w:color w:val="000000"/>
                <w:sz w:val="18"/>
                <w:lang w:eastAsia="en-US"/>
              </w:rPr>
            </w:pPr>
            <w:r>
              <w:rPr>
                <w:color w:val="000000"/>
                <w:sz w:val="18"/>
                <w:lang w:eastAsia="en-US"/>
              </w:rPr>
              <w:t>Assets are good quality with little reliance on intangibles. CAPEX is reasonable</w:t>
            </w:r>
          </w:p>
          <w:p>
            <w:pPr>
              <w:pStyle w:val="Normal"/>
              <w:numPr>
                <w:ilvl w:val="0"/>
                <w:numId w:val="12"/>
              </w:numPr>
              <w:ind w:hanging="270" w:start="270" w:end="0"/>
              <w:rPr>
                <w:color w:val="000000"/>
                <w:sz w:val="18"/>
                <w:lang w:eastAsia="en-US"/>
              </w:rPr>
            </w:pPr>
            <w:r>
              <w:rPr>
                <w:color w:val="000000"/>
                <w:sz w:val="18"/>
                <w:lang w:eastAsia="en-US"/>
              </w:rPr>
              <w:t>Strong cash flow and interest coverage levels with trends generally consistent</w:t>
            </w:r>
          </w:p>
          <w:p>
            <w:pPr>
              <w:pStyle w:val="Normal"/>
              <w:numPr>
                <w:ilvl w:val="0"/>
                <w:numId w:val="12"/>
              </w:numPr>
              <w:ind w:hanging="270" w:start="270" w:end="0"/>
              <w:rPr>
                <w:color w:val="000000"/>
                <w:sz w:val="18"/>
                <w:lang w:eastAsia="en-US"/>
              </w:rPr>
            </w:pPr>
            <w:r>
              <w:rPr>
                <w:color w:val="000000"/>
                <w:sz w:val="18"/>
                <w:lang w:eastAsia="en-US"/>
              </w:rPr>
              <w:t>Financial leverage is satisfactory with sufficient debt capacity</w:t>
            </w:r>
          </w:p>
          <w:p>
            <w:pPr>
              <w:pStyle w:val="Normal"/>
              <w:numPr>
                <w:ilvl w:val="0"/>
                <w:numId w:val="12"/>
              </w:numPr>
              <w:ind w:hanging="270" w:start="270" w:end="0"/>
              <w:rPr>
                <w:sz w:val="18"/>
              </w:rPr>
            </w:pPr>
            <w:r>
              <w:rPr>
                <w:color w:val="000000"/>
                <w:sz w:val="18"/>
                <w:lang w:eastAsia="en-US"/>
              </w:rPr>
              <w:t>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4</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Baa1/Baa2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2"/>
              </w:numPr>
              <w:ind w:hanging="270" w:start="270" w:end="0"/>
              <w:rPr>
                <w:color w:val="000000"/>
                <w:sz w:val="18"/>
                <w:lang w:eastAsia="en-US"/>
              </w:rPr>
            </w:pPr>
            <w:r>
              <w:rPr>
                <w:color w:val="000000"/>
                <w:sz w:val="18"/>
                <w:lang w:eastAsia="en-US"/>
              </w:rPr>
              <w:t>Satisfactory earnings, cash flow and interest coverage although trends are occasionally inconsistent</w:t>
            </w:r>
          </w:p>
          <w:p>
            <w:pPr>
              <w:pStyle w:val="Normal"/>
              <w:numPr>
                <w:ilvl w:val="0"/>
                <w:numId w:val="12"/>
              </w:numPr>
              <w:ind w:hanging="270" w:start="270" w:end="0"/>
              <w:rPr>
                <w:color w:val="000000"/>
                <w:sz w:val="18"/>
                <w:lang w:eastAsia="en-US"/>
              </w:rPr>
            </w:pPr>
            <w:r>
              <w:rPr>
                <w:color w:val="000000"/>
                <w:sz w:val="18"/>
                <w:lang w:eastAsia="en-US"/>
              </w:rPr>
              <w:t>More concentration of business risk - by product or market - may be present. Susceptible to cyclical changes</w:t>
            </w:r>
          </w:p>
          <w:p>
            <w:pPr>
              <w:pStyle w:val="Normal"/>
              <w:numPr>
                <w:ilvl w:val="0"/>
                <w:numId w:val="12"/>
              </w:numPr>
              <w:ind w:hanging="270" w:start="270" w:end="0"/>
              <w:rPr>
                <w:color w:val="000000"/>
                <w:sz w:val="18"/>
                <w:lang w:eastAsia="en-US"/>
              </w:rPr>
            </w:pPr>
            <w:r>
              <w:rPr>
                <w:color w:val="000000"/>
                <w:sz w:val="18"/>
                <w:lang w:eastAsia="en-US"/>
              </w:rPr>
              <w:t>Assets are of average quality which may require significant CAPEX. Intangibles may be material in nature</w:t>
            </w:r>
          </w:p>
          <w:p>
            <w:pPr>
              <w:pStyle w:val="Normal"/>
              <w:numPr>
                <w:ilvl w:val="0"/>
                <w:numId w:val="12"/>
              </w:numPr>
              <w:ind w:hanging="270" w:start="270" w:end="0"/>
              <w:rPr>
                <w:color w:val="000000"/>
                <w:sz w:val="18"/>
                <w:lang w:eastAsia="en-US"/>
              </w:rPr>
            </w:pPr>
            <w:r>
              <w:rPr>
                <w:color w:val="000000"/>
                <w:sz w:val="18"/>
                <w:lang w:eastAsia="en-US"/>
              </w:rPr>
              <w:t>Highly experienced/qualified management</w:t>
            </w:r>
          </w:p>
          <w:p>
            <w:pPr>
              <w:pStyle w:val="Normal"/>
              <w:numPr>
                <w:ilvl w:val="0"/>
                <w:numId w:val="12"/>
              </w:numPr>
              <w:ind w:hanging="270" w:start="270" w:end="0"/>
              <w:rPr>
                <w:sz w:val="18"/>
              </w:rPr>
            </w:pPr>
            <w:r>
              <w:rPr>
                <w:color w:val="000000"/>
                <w:sz w:val="18"/>
                <w:lang w:eastAsia="en-US"/>
              </w:rPr>
              <w:t>Access to capital markets will generally be available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5</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2"/>
              </w:numPr>
              <w:ind w:hanging="270" w:start="270" w:end="0"/>
              <w:rPr>
                <w:color w:val="000000"/>
                <w:sz w:val="18"/>
                <w:lang w:eastAsia="en-US"/>
              </w:rPr>
            </w:pPr>
            <w:r>
              <w:rPr>
                <w:color w:val="000000"/>
                <w:sz w:val="18"/>
                <w:lang w:eastAsia="en-US"/>
              </w:rPr>
              <w:t>Higher degrees of susceptibility to cyclical trends due to industry position, less diversification etc.</w:t>
            </w:r>
          </w:p>
          <w:p>
            <w:pPr>
              <w:pStyle w:val="Normal"/>
              <w:numPr>
                <w:ilvl w:val="0"/>
                <w:numId w:val="12"/>
              </w:numPr>
              <w:ind w:hanging="270" w:start="270" w:end="0"/>
              <w:rPr>
                <w:color w:val="000000"/>
                <w:sz w:val="18"/>
                <w:lang w:eastAsia="en-US"/>
              </w:rPr>
            </w:pPr>
            <w:r>
              <w:rPr>
                <w:color w:val="000000"/>
                <w:sz w:val="18"/>
                <w:lang w:eastAsia="en-US"/>
              </w:rPr>
              <w:t>Assets and cash flows are reasonably sound with adequate coverage levels</w:t>
            </w:r>
          </w:p>
          <w:p>
            <w:pPr>
              <w:pStyle w:val="Normal"/>
              <w:numPr>
                <w:ilvl w:val="0"/>
                <w:numId w:val="12"/>
              </w:numPr>
              <w:ind w:hanging="270" w:start="270" w:end="0"/>
              <w:rPr>
                <w:color w:val="000000"/>
                <w:sz w:val="18"/>
                <w:lang w:eastAsia="en-US"/>
              </w:rPr>
            </w:pPr>
            <w:r>
              <w:rPr>
                <w:color w:val="000000"/>
                <w:sz w:val="18"/>
                <w:lang w:eastAsia="en-US"/>
              </w:rPr>
              <w:t>Financial leverage is slightly above average and assets may require significant CAPEX</w:t>
            </w:r>
          </w:p>
          <w:p>
            <w:pPr>
              <w:pStyle w:val="Normal"/>
              <w:numPr>
                <w:ilvl w:val="0"/>
                <w:numId w:val="12"/>
              </w:numPr>
              <w:ind w:hanging="270" w:start="270" w:end="0"/>
              <w:rPr>
                <w:sz w:val="18"/>
              </w:rPr>
            </w:pPr>
            <w:r>
              <w:rPr>
                <w:color w:val="000000"/>
                <w:sz w:val="18"/>
                <w:lang w:eastAsia="en-US"/>
              </w:rPr>
              <w:t>Access to capital markets may be available under normal conditions</w:t>
            </w:r>
          </w:p>
        </w:tc>
      </w:tr>
    </w:tbl>
    <w:p>
      <w:pPr>
        <w:pStyle w:val="Normal"/>
        <w:spacing w:before="0" w:after="120"/>
        <w:ind w:start="180" w:end="576"/>
        <w:jc w:val="center"/>
        <w:rPr>
          <w:b/>
          <w:smallCaps/>
          <w:u w:val="single"/>
        </w:rPr>
      </w:pPr>
      <w:r>
        <w:br w:type="page"/>
      </w:r>
      <w:r>
        <w:rPr>
          <w:b/>
          <w:smallCaps/>
          <w:u w:val="single"/>
        </w:rPr>
        <w:t>Appendix i:  Descriptions of enron ratings</w:t>
      </w:r>
    </w:p>
    <w:p>
      <w:pPr>
        <w:pStyle w:val="Normal"/>
        <w:rPr>
          <w:b/>
          <w:smallCaps/>
          <w:u w:val="single"/>
        </w:rPr>
      </w:pPr>
      <w:r>
        <w:rPr>
          <w:b/>
          <w:smallCaps/>
          <w:u w:val="single"/>
        </w:rPr>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pPr>
            <w:del w:id="341" w:author="HUPRI" w:date="2000-08-08T16:03:00Z">
              <w:r>
                <w:rPr>
                  <w:b/>
                  <w:sz w:val="20"/>
                </w:rPr>
                <w:delText xml:space="preserve">ENRON </w:delText>
              </w:r>
            </w:del>
            <w:ins w:id="342" w:author="HUPRI" w:date="2000-08-08T16:03:00Z">
              <w:r>
                <w:rPr>
                  <w:b/>
                  <w:sz w:val="20"/>
                </w:rPr>
                <w:t xml:space="preserve">Internal </w:t>
              </w:r>
            </w:ins>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62"/>
              <w:jc w:val="center"/>
              <w:rPr>
                <w:b/>
                <w:sz w:val="20"/>
              </w:rPr>
            </w:pPr>
            <w:r>
              <w:rPr>
                <w:b/>
                <w:sz w:val="20"/>
              </w:rPr>
              <w:t>NON-INVESTMENT GRADE DESCRIPTION</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6</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Higher degree of volatility of earnings, cash flow, interest and overall performance</w:t>
            </w:r>
          </w:p>
          <w:p>
            <w:pPr>
              <w:pStyle w:val="Normal"/>
              <w:numPr>
                <w:ilvl w:val="0"/>
                <w:numId w:val="13"/>
              </w:numPr>
              <w:ind w:hanging="270" w:start="270" w:end="0"/>
              <w:rPr>
                <w:color w:val="000000"/>
                <w:sz w:val="18"/>
                <w:lang w:eastAsia="en-US"/>
              </w:rPr>
            </w:pPr>
            <w:r>
              <w:rPr>
                <w:color w:val="000000"/>
                <w:sz w:val="18"/>
                <w:lang w:eastAsia="en-US"/>
              </w:rPr>
              <w:t>More long term uncertainty, but with less near term vulnerability than other speculative grades</w:t>
            </w:r>
          </w:p>
          <w:p>
            <w:pPr>
              <w:pStyle w:val="Normal"/>
              <w:numPr>
                <w:ilvl w:val="0"/>
                <w:numId w:val="13"/>
              </w:numPr>
              <w:ind w:hanging="270" w:start="270" w:end="0"/>
              <w:rPr>
                <w:color w:val="000000"/>
                <w:sz w:val="18"/>
                <w:lang w:eastAsia="en-US"/>
              </w:rPr>
            </w:pPr>
            <w:r>
              <w:rPr>
                <w:color w:val="000000"/>
                <w:sz w:val="18"/>
                <w:lang w:eastAsia="en-US"/>
              </w:rPr>
              <w:t>Financial leverage is high with some debt capacity remaining</w:t>
            </w:r>
          </w:p>
          <w:p>
            <w:pPr>
              <w:pStyle w:val="Normal"/>
              <w:numPr>
                <w:ilvl w:val="0"/>
                <w:numId w:val="13"/>
              </w:numPr>
              <w:ind w:hanging="270" w:start="270" w:end="0"/>
              <w:rPr>
                <w:color w:val="000000"/>
                <w:sz w:val="18"/>
                <w:lang w:eastAsia="en-US"/>
              </w:rPr>
            </w:pPr>
            <w:r>
              <w:rPr>
                <w:color w:val="000000"/>
                <w:sz w:val="18"/>
                <w:lang w:eastAsia="en-US"/>
              </w:rPr>
              <w:t>Adequate coverage</w:t>
            </w:r>
          </w:p>
          <w:p>
            <w:pPr>
              <w:pStyle w:val="Normal"/>
              <w:numPr>
                <w:ilvl w:val="0"/>
                <w:numId w:val="13"/>
              </w:numPr>
              <w:ind w:hanging="270" w:start="270" w:end="0"/>
              <w:rPr>
                <w:color w:val="000000"/>
                <w:sz w:val="18"/>
                <w:lang w:eastAsia="en-US"/>
              </w:rPr>
            </w:pPr>
            <w:r>
              <w:rPr>
                <w:color w:val="000000"/>
                <w:sz w:val="18"/>
                <w:lang w:eastAsia="en-US"/>
              </w:rPr>
              <w:t>May have “above average” risk elements relative to industry</w:t>
            </w:r>
          </w:p>
          <w:p>
            <w:pPr>
              <w:pStyle w:val="Normal"/>
              <w:numPr>
                <w:ilvl w:val="0"/>
                <w:numId w:val="13"/>
              </w:numPr>
              <w:ind w:hanging="270" w:start="270" w:end="0"/>
              <w:rPr>
                <w:sz w:val="18"/>
              </w:rPr>
            </w:pPr>
            <w:r>
              <w:rPr>
                <w:color w:val="000000"/>
                <w:sz w:val="18"/>
                <w:lang w:eastAsia="en-US"/>
              </w:rPr>
              <w:t>Less access to public markets, reliant on bank financing</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7</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Earnings, cash flow and interest coverage may be volatile with trends subject to erratic swings</w:t>
            </w:r>
          </w:p>
          <w:p>
            <w:pPr>
              <w:pStyle w:val="Normal"/>
              <w:numPr>
                <w:ilvl w:val="0"/>
                <w:numId w:val="13"/>
              </w:numPr>
              <w:ind w:hanging="270" w:start="270" w:end="0"/>
              <w:rPr>
                <w:color w:val="000000"/>
                <w:sz w:val="18"/>
                <w:lang w:eastAsia="en-US"/>
              </w:rPr>
            </w:pPr>
            <w:r>
              <w:rPr>
                <w:color w:val="000000"/>
                <w:sz w:val="18"/>
                <w:lang w:eastAsia="en-US"/>
              </w:rPr>
              <w:t>Outlook contains factors which may lead to unstable conditions</w:t>
            </w:r>
          </w:p>
          <w:p>
            <w:pPr>
              <w:pStyle w:val="Normal"/>
              <w:numPr>
                <w:ilvl w:val="0"/>
                <w:numId w:val="13"/>
              </w:numPr>
              <w:ind w:hanging="270" w:start="270" w:end="0"/>
              <w:rPr>
                <w:color w:val="000000"/>
                <w:sz w:val="18"/>
                <w:lang w:eastAsia="en-US"/>
              </w:rPr>
            </w:pPr>
            <w:r>
              <w:rPr>
                <w:color w:val="000000"/>
                <w:sz w:val="18"/>
                <w:lang w:eastAsia="en-US"/>
              </w:rPr>
              <w:t>Assets are below average quality but are expected to maintain value</w:t>
            </w:r>
          </w:p>
          <w:p>
            <w:pPr>
              <w:pStyle w:val="Normal"/>
              <w:numPr>
                <w:ilvl w:val="0"/>
                <w:numId w:val="13"/>
              </w:numPr>
              <w:ind w:hanging="270" w:start="270" w:end="0"/>
              <w:rPr>
                <w:color w:val="000000"/>
                <w:sz w:val="18"/>
                <w:lang w:eastAsia="en-US"/>
              </w:rPr>
            </w:pPr>
            <w:r>
              <w:rPr>
                <w:color w:val="000000"/>
                <w:sz w:val="18"/>
                <w:lang w:eastAsia="en-US"/>
              </w:rPr>
              <w:t>CAPEX requirements could be significant due to asset quality/ Possible material reliance on intangibles</w:t>
            </w:r>
          </w:p>
          <w:p>
            <w:pPr>
              <w:pStyle w:val="Normal"/>
              <w:numPr>
                <w:ilvl w:val="0"/>
                <w:numId w:val="13"/>
              </w:numPr>
              <w:ind w:hanging="270" w:start="270" w:end="0"/>
              <w:rPr>
                <w:color w:val="000000"/>
                <w:sz w:val="18"/>
                <w:lang w:eastAsia="en-US"/>
              </w:rPr>
            </w:pPr>
            <w:r>
              <w:rPr>
                <w:color w:val="000000"/>
                <w:sz w:val="18"/>
                <w:lang w:eastAsia="en-US"/>
              </w:rPr>
              <w:t>Financial leverage is high with some debt capacity remaining</w:t>
            </w:r>
          </w:p>
          <w:p>
            <w:pPr>
              <w:pStyle w:val="Normal"/>
              <w:numPr>
                <w:ilvl w:val="0"/>
                <w:numId w:val="13"/>
              </w:numPr>
              <w:ind w:hanging="270" w:start="270" w:end="0"/>
              <w:rPr>
                <w:color w:val="000000"/>
                <w:sz w:val="18"/>
                <w:lang w:eastAsia="en-US"/>
              </w:rPr>
            </w:pPr>
            <w:r>
              <w:rPr>
                <w:color w:val="000000"/>
                <w:sz w:val="18"/>
                <w:lang w:eastAsia="en-US"/>
              </w:rPr>
              <w:t>Adequate financial controls</w:t>
            </w:r>
          </w:p>
          <w:p>
            <w:pPr>
              <w:pStyle w:val="Normal"/>
              <w:numPr>
                <w:ilvl w:val="0"/>
                <w:numId w:val="13"/>
              </w:numPr>
              <w:ind w:hanging="270" w:start="270" w:end="0"/>
              <w:rPr>
                <w:color w:val="000000"/>
                <w:sz w:val="18"/>
                <w:lang w:eastAsia="en-US"/>
              </w:rPr>
            </w:pPr>
            <w:r>
              <w:rPr>
                <w:color w:val="000000"/>
                <w:sz w:val="18"/>
                <w:lang w:eastAsia="en-US"/>
              </w:rPr>
              <w:t>Experienced management but depth of management is less certain</w:t>
            </w:r>
          </w:p>
          <w:p>
            <w:pPr>
              <w:pStyle w:val="Normal"/>
              <w:numPr>
                <w:ilvl w:val="0"/>
                <w:numId w:val="13"/>
              </w:numPr>
              <w:ind w:hanging="270" w:start="270" w:end="0"/>
              <w:rPr>
                <w:sz w:val="18"/>
              </w:rPr>
            </w:pPr>
            <w:r>
              <w:rPr>
                <w:color w:val="000000"/>
                <w:sz w:val="18"/>
                <w:lang w:eastAsia="en-US"/>
              </w:rPr>
              <w:t>Access to financing primarily available from banks or other private sources. 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8</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Pronounced risk elements with uncertainty of future performance</w:t>
            </w:r>
          </w:p>
          <w:p>
            <w:pPr>
              <w:pStyle w:val="Normal"/>
              <w:numPr>
                <w:ilvl w:val="0"/>
                <w:numId w:val="13"/>
              </w:numPr>
              <w:ind w:hanging="270" w:start="270" w:end="0"/>
              <w:rPr>
                <w:color w:val="000000"/>
                <w:sz w:val="18"/>
                <w:lang w:eastAsia="en-US"/>
              </w:rPr>
            </w:pPr>
            <w:r>
              <w:rPr>
                <w:color w:val="000000"/>
                <w:sz w:val="18"/>
                <w:lang w:eastAsia="en-US"/>
              </w:rPr>
              <w:t>Earnings and cash flows are volatile</w:t>
            </w:r>
          </w:p>
          <w:p>
            <w:pPr>
              <w:pStyle w:val="Normal"/>
              <w:numPr>
                <w:ilvl w:val="0"/>
                <w:numId w:val="13"/>
              </w:numPr>
              <w:ind w:hanging="270" w:start="270" w:end="0"/>
              <w:rPr>
                <w:color w:val="000000"/>
                <w:sz w:val="18"/>
                <w:lang w:eastAsia="en-US"/>
              </w:rPr>
            </w:pPr>
            <w:r>
              <w:rPr>
                <w:color w:val="000000"/>
                <w:sz w:val="18"/>
                <w:lang w:eastAsia="en-US"/>
              </w:rPr>
              <w:t>Assets are below average quality. CAPEX spending requirements could be significant</w:t>
            </w:r>
          </w:p>
          <w:p>
            <w:pPr>
              <w:pStyle w:val="Normal"/>
              <w:numPr>
                <w:ilvl w:val="0"/>
                <w:numId w:val="13"/>
              </w:numPr>
              <w:ind w:hanging="270" w:start="270" w:end="0"/>
              <w:rPr>
                <w:color w:val="000000"/>
                <w:sz w:val="18"/>
                <w:lang w:eastAsia="en-US"/>
              </w:rPr>
            </w:pPr>
            <w:r>
              <w:rPr>
                <w:color w:val="000000"/>
                <w:sz w:val="18"/>
                <w:lang w:eastAsia="en-US"/>
              </w:rPr>
              <w:t>Marginal interest coverage levels</w:t>
            </w:r>
          </w:p>
          <w:p>
            <w:pPr>
              <w:pStyle w:val="Normal"/>
              <w:numPr>
                <w:ilvl w:val="0"/>
                <w:numId w:val="13"/>
              </w:numPr>
              <w:ind w:hanging="270" w:start="270" w:end="0"/>
              <w:rPr>
                <w:sz w:val="18"/>
              </w:rPr>
            </w:pPr>
            <w:r>
              <w:rPr>
                <w:color w:val="000000"/>
                <w:sz w:val="18"/>
                <w:lang w:eastAsia="en-US"/>
              </w:rPr>
              <w:t>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9</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B1/B2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Earnings and cash flow will generally be strained</w:t>
            </w:r>
          </w:p>
          <w:p>
            <w:pPr>
              <w:pStyle w:val="Normal"/>
              <w:numPr>
                <w:ilvl w:val="0"/>
                <w:numId w:val="13"/>
              </w:numPr>
              <w:ind w:hanging="270" w:start="270" w:end="0"/>
              <w:rPr>
                <w:color w:val="000000"/>
                <w:sz w:val="18"/>
                <w:lang w:eastAsia="en-US"/>
              </w:rPr>
            </w:pPr>
            <w:r>
              <w:rPr>
                <w:color w:val="000000"/>
                <w:sz w:val="18"/>
                <w:lang w:eastAsia="en-US"/>
              </w:rPr>
              <w:t>Trends are unfavorable and the outlook is difficult</w:t>
            </w:r>
          </w:p>
          <w:p>
            <w:pPr>
              <w:pStyle w:val="Normal"/>
              <w:numPr>
                <w:ilvl w:val="0"/>
                <w:numId w:val="13"/>
              </w:numPr>
              <w:ind w:hanging="270" w:start="270" w:end="0"/>
              <w:rPr>
                <w:color w:val="000000"/>
                <w:sz w:val="18"/>
                <w:lang w:eastAsia="en-US"/>
              </w:rPr>
            </w:pPr>
            <w:r>
              <w:rPr>
                <w:color w:val="000000"/>
                <w:sz w:val="18"/>
                <w:lang w:eastAsia="en-US"/>
              </w:rPr>
              <w:t>Adverse economic market or other event may in the future affect the company’s financial performance</w:t>
            </w:r>
          </w:p>
          <w:p>
            <w:pPr>
              <w:pStyle w:val="Normal"/>
              <w:numPr>
                <w:ilvl w:val="0"/>
                <w:numId w:val="13"/>
              </w:numPr>
              <w:ind w:hanging="270" w:start="270" w:end="0"/>
              <w:rPr>
                <w:color w:val="000000"/>
                <w:sz w:val="18"/>
                <w:lang w:eastAsia="en-US"/>
              </w:rPr>
            </w:pPr>
            <w:r>
              <w:rPr>
                <w:color w:val="000000"/>
                <w:sz w:val="18"/>
                <w:lang w:eastAsia="en-US"/>
              </w:rPr>
              <w:t>Assets are significant value to provide a “second way out”. Significant intangibles exist</w:t>
            </w:r>
          </w:p>
          <w:p>
            <w:pPr>
              <w:pStyle w:val="Normal"/>
              <w:numPr>
                <w:ilvl w:val="0"/>
                <w:numId w:val="13"/>
              </w:numPr>
              <w:ind w:hanging="270" w:start="270" w:end="0"/>
              <w:rPr>
                <w:color w:val="000000"/>
                <w:sz w:val="18"/>
                <w:lang w:eastAsia="en-US"/>
              </w:rPr>
            </w:pPr>
            <w:r>
              <w:rPr>
                <w:color w:val="000000"/>
                <w:sz w:val="18"/>
                <w:lang w:eastAsia="en-US"/>
              </w:rPr>
              <w:t>Financially, over leveraged with minimal sources of financing available</w:t>
            </w:r>
          </w:p>
          <w:p>
            <w:pPr>
              <w:pStyle w:val="Normal"/>
              <w:numPr>
                <w:ilvl w:val="0"/>
                <w:numId w:val="13"/>
              </w:numPr>
              <w:ind w:hanging="270" w:start="270" w:end="0"/>
              <w:rPr>
                <w:sz w:val="18"/>
              </w:rPr>
            </w:pPr>
            <w:r>
              <w:rPr>
                <w:color w:val="000000"/>
                <w:sz w:val="18"/>
                <w:lang w:eastAsia="en-US"/>
              </w:rPr>
              <w:t>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10</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Adverse business, financial or economic conditions will likely impair capacity to repay interest and principal;</w:t>
            </w:r>
          </w:p>
          <w:p>
            <w:pPr>
              <w:pStyle w:val="Normal"/>
              <w:numPr>
                <w:ilvl w:val="0"/>
                <w:numId w:val="13"/>
              </w:numPr>
              <w:ind w:hanging="270" w:start="270" w:end="0"/>
              <w:rPr>
                <w:color w:val="000000"/>
                <w:sz w:val="18"/>
                <w:lang w:eastAsia="en-US"/>
              </w:rPr>
            </w:pPr>
            <w:r>
              <w:rPr>
                <w:color w:val="000000"/>
                <w:sz w:val="18"/>
                <w:lang w:eastAsia="en-US"/>
              </w:rPr>
              <w:t>Assets are insufficient value to provide a “second way out”. Warrants more than normal levels of supervision</w:t>
            </w:r>
          </w:p>
          <w:p>
            <w:pPr>
              <w:pStyle w:val="Normal"/>
              <w:numPr>
                <w:ilvl w:val="0"/>
                <w:numId w:val="13"/>
              </w:numPr>
              <w:ind w:hanging="270" w:start="270" w:end="0"/>
              <w:rPr>
                <w:color w:val="000000"/>
                <w:sz w:val="18"/>
                <w:lang w:eastAsia="en-US"/>
              </w:rPr>
            </w:pPr>
            <w:r>
              <w:rPr>
                <w:color w:val="000000"/>
                <w:sz w:val="18"/>
                <w:lang w:eastAsia="en-US"/>
              </w:rPr>
              <w:t>Financially over leveraged</w:t>
            </w:r>
          </w:p>
          <w:p>
            <w:pPr>
              <w:pStyle w:val="Normal"/>
              <w:numPr>
                <w:ilvl w:val="0"/>
                <w:numId w:val="13"/>
              </w:numPr>
              <w:ind w:hanging="270" w:start="270" w:end="0"/>
              <w:rPr>
                <w:sz w:val="18"/>
              </w:rPr>
            </w:pPr>
            <w:r>
              <w:rPr>
                <w:color w:val="000000"/>
                <w:sz w:val="18"/>
                <w:lang w:eastAsia="en-US"/>
              </w:rPr>
              <w:t>Weak interest coverage levels 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CCC</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Caaa/Ca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Poor quality in most respects</w:t>
            </w:r>
          </w:p>
          <w:p>
            <w:pPr>
              <w:pStyle w:val="Normal"/>
              <w:numPr>
                <w:ilvl w:val="0"/>
                <w:numId w:val="13"/>
              </w:numPr>
              <w:ind w:hanging="270" w:start="270" w:end="0"/>
              <w:rPr>
                <w:color w:val="000000"/>
                <w:sz w:val="18"/>
                <w:lang w:eastAsia="en-US"/>
              </w:rPr>
            </w:pPr>
            <w:r>
              <w:rPr>
                <w:color w:val="000000"/>
                <w:sz w:val="18"/>
                <w:lang w:eastAsia="en-US"/>
              </w:rPr>
              <w:t>Likely to be in arrears interest with principal payments in danger</w:t>
            </w:r>
          </w:p>
          <w:p>
            <w:pPr>
              <w:pStyle w:val="Normal"/>
              <w:numPr>
                <w:ilvl w:val="0"/>
                <w:numId w:val="13"/>
              </w:numPr>
              <w:ind w:hanging="270" w:start="270" w:end="0"/>
              <w:rPr>
                <w:sz w:val="18"/>
              </w:rPr>
            </w:pPr>
            <w:r>
              <w:rPr>
                <w:sz w:val="18"/>
                <w:lang w:eastAsia="en-US"/>
              </w:rPr>
              <w:t>This rating may be used to cover a situation where a bankruptcy petition has been filed, but debt service payments continue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D</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snapToGrid w:val="false"/>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Payment default, Interest and/or principal payments have not been made on due date, even if applicable grace period has not expired</w:t>
            </w:r>
          </w:p>
          <w:p>
            <w:pPr>
              <w:pStyle w:val="Normal"/>
              <w:numPr>
                <w:ilvl w:val="0"/>
                <w:numId w:val="13"/>
              </w:numPr>
              <w:ind w:hanging="270" w:start="270" w:end="0"/>
              <w:rPr>
                <w:color w:val="000000"/>
                <w:sz w:val="18"/>
                <w:lang w:eastAsia="en-US"/>
              </w:rPr>
            </w:pPr>
            <w:r>
              <w:rPr>
                <w:color w:val="000000"/>
                <w:sz w:val="18"/>
                <w:lang w:eastAsia="en-US"/>
              </w:rPr>
              <w:t>This category is also used when the company has filed a bankruptcy petition and debt service payments are jeopardized</w:t>
            </w:r>
          </w:p>
          <w:p>
            <w:pPr>
              <w:pStyle w:val="Normal"/>
              <w:numPr>
                <w:ilvl w:val="0"/>
                <w:numId w:val="13"/>
              </w:numPr>
              <w:ind w:hanging="270" w:start="270" w:end="0"/>
              <w:rPr>
                <w:sz w:val="18"/>
              </w:rPr>
            </w:pPr>
            <w:r>
              <w:rPr>
                <w:sz w:val="18"/>
                <w:lang w:eastAsia="en-US"/>
              </w:rPr>
              <w:t>Repayment in full is highly questionable</w:t>
            </w:r>
          </w:p>
        </w:tc>
      </w:tr>
    </w:tbl>
    <w:p>
      <w:pPr>
        <w:pStyle w:val="Normal"/>
        <w:tabs>
          <w:tab w:val="clear" w:pos="8640"/>
          <w:tab w:val="left" w:pos="3960" w:leader="none"/>
        </w:tabs>
        <w:ind w:end="216"/>
        <w:jc w:val="both"/>
        <w:rPr>
          <w:sz w:val="20"/>
          <w:ins w:id="344" w:author="pburgen" w:date="2000-08-07T14:06:00Z"/>
        </w:rPr>
      </w:pPr>
      <w:ins w:id="343" w:author="pburgen" w:date="2000-08-07T14:06:00Z">
        <w:r>
          <w:rPr>
            <w:sz w:val="20"/>
          </w:rPr>
        </w:r>
      </w:ins>
    </w:p>
    <w:p>
      <w:pPr>
        <w:pStyle w:val="Normal"/>
        <w:tabs>
          <w:tab w:val="clear" w:pos="8640"/>
          <w:tab w:val="left" w:pos="3960" w:leader="none"/>
        </w:tabs>
        <w:ind w:end="216"/>
        <w:jc w:val="both"/>
        <w:rPr>
          <w:sz w:val="20"/>
          <w:ins w:id="346" w:author="pburgen" w:date="2000-08-07T14:06:00Z"/>
        </w:rPr>
      </w:pPr>
      <w:ins w:id="345" w:author="pburgen" w:date="2000-08-07T14:06:00Z">
        <w:r>
          <w:rPr>
            <w:sz w:val="20"/>
          </w:rPr>
        </w:r>
      </w:ins>
    </w:p>
    <w:p>
      <w:pPr>
        <w:pStyle w:val="Normal"/>
        <w:tabs>
          <w:tab w:val="clear" w:pos="8640"/>
          <w:tab w:val="left" w:pos="3960" w:leader="none"/>
        </w:tabs>
        <w:ind w:end="216"/>
        <w:jc w:val="both"/>
        <w:rPr>
          <w:sz w:val="20"/>
        </w:rPr>
      </w:pPr>
      <w:r>
        <w:rPr>
          <w:sz w:val="20"/>
        </w:rPr>
      </w:r>
    </w:p>
    <w:sectPr>
      <w:headerReference w:type="default" r:id="rId7"/>
      <w:headerReference w:type="first" r:id="rId8"/>
      <w:footerReference w:type="default" r:id="rId9"/>
      <w:footerReference w:type="first" r:id="rId10"/>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Times New Roman"/>
    <w:charset w:val="00" w:characterSet="windows-1252"/>
    <w:family w:val="roman"/>
    <w:pitch w:val="variable"/>
  </w:font>
  <w:font w:name="Wingdings">
    <w:charset w:val="02"/>
    <w:family w:val="auto"/>
    <w:pitch w:val="variable"/>
  </w:font>
  <w:font w:name="Book Antiqua">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360"/>
        </w:tabs>
        <w:ind w:start="360" w:hanging="360"/>
      </w:pPr>
      <w:rPr>
        <w:rFonts w:ascii="Century Schoolbook;Times New Roman" w:hAnsi="Century Schoolbook;Times New Roman" w:cs="Century Schoolbook;Times New Roman"/>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720"/>
        </w:tabs>
        <w:ind w:start="720" w:hanging="432"/>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Letter"/>
      <w:lvlText w:val="%1."/>
      <w:lvlJc w:val="start"/>
      <w:pPr>
        <w:tabs>
          <w:tab w:val="num" w:pos="405"/>
        </w:tabs>
        <w:ind w:start="405" w:hanging="405"/>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0"/>
        </w:tabs>
        <w:ind w:start="0" w:hanging="0"/>
      </w:pPr>
      <w:rPr>
        <w:rFonts w:ascii="Arial" w:hAnsi="Arial" w:cs="Arial" w:hint="default"/>
        <w:sz w:val="18"/>
      </w:rPr>
    </w:lvl>
  </w:abstractNum>
  <w:abstractNum w:abstractNumId="13">
    <w:lvl w:ilvl="0">
      <w:numFmt w:val="bullet"/>
      <w:lvlText w:val="•"/>
      <w:lvlJc w:val="start"/>
      <w:pPr>
        <w:tabs>
          <w:tab w:val="num" w:pos="0"/>
        </w:tabs>
        <w:ind w:start="0" w:hanging="0"/>
      </w:pPr>
      <w:rPr>
        <w:rFonts w:ascii="Arial" w:hAnsi="Arial" w:cs="Aria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864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0"/>
        <w:numId w:val="2"/>
      </w:numPr>
      <w:tabs>
        <w:tab w:val="clear" w:pos="8640"/>
        <w:tab w:val="left" w:pos="360" w:leader="none"/>
      </w:tabs>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Century Schoolbook;Times New Roman" w:hAnsi="Century Schoolbook;Times New Roman" w:cs="Century Schoolbook;Times New Roman"/>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style>
  <w:style w:type="character" w:styleId="WW8Num78z0">
    <w:name w:val="WW8Num78z0"/>
    <w:qFormat/>
    <w:rPr>
      <w:rFonts w:ascii="Arial" w:hAnsi="Arial" w:cs="Arial"/>
      <w:sz w:val="1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Arial" w:hAnsi="Arial" w:cs="Arial"/>
      <w:sz w:val="18"/>
    </w:rPr>
  </w:style>
  <w:style w:type="character" w:styleId="WW8Num87z0">
    <w:name w:val="WW8Num87z0"/>
    <w:qFormat/>
    <w:rPr>
      <w:rFonts w:ascii="Symbol" w:hAnsi="Symbol" w:cs="Symbol"/>
    </w:rPr>
  </w:style>
  <w:style w:type="character" w:styleId="WW8Num88z0">
    <w:name w:val="WW8Num88z0"/>
    <w:qFormat/>
    <w:rPr>
      <w:rFonts w:ascii="Arial" w:hAnsi="Arial" w:cs="Arial"/>
      <w:sz w:val="18"/>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2z0">
    <w:name w:val="WW8Num92z0"/>
    <w:qFormat/>
    <w:rPr>
      <w:rFonts w:ascii="Symbol" w:hAnsi="Symbol" w:cs="Symbol"/>
    </w:rPr>
  </w:style>
  <w:style w:type="character" w:styleId="WW8NumSt4z0">
    <w:name w:val="WW8NumSt4z0"/>
    <w:qFormat/>
    <w:rPr>
      <w:rFonts w:ascii="Symbol" w:hAnsi="Symbol" w:cs="Symbol"/>
    </w:rPr>
  </w:style>
  <w:style w:type="character" w:styleId="WW8NumSt6z0">
    <w:name w:val="WW8NumSt6z0"/>
    <w:qFormat/>
    <w:rPr>
      <w:rFonts w:ascii="Symbol" w:hAnsi="Symbol" w:cs="Symbol"/>
    </w:rPr>
  </w:style>
  <w:style w:type="character" w:styleId="WW8NumSt51z0">
    <w:name w:val="WW8NumSt51z0"/>
    <w:qFormat/>
    <w:rPr>
      <w:rFonts w:ascii="Symbol" w:hAnsi="Symbol" w:cs="Symbol"/>
    </w:rPr>
  </w:style>
  <w:style w:type="character" w:styleId="WW8NumSt66z0">
    <w:name w:val="WW8NumSt66z0"/>
    <w:qFormat/>
    <w:rPr>
      <w:rFonts w:ascii="Arial" w:hAnsi="Arial" w:cs="Arial"/>
      <w:sz w:val="18"/>
    </w:rPr>
  </w:style>
  <w:style w:type="character" w:styleId="WW8NumSt70z0">
    <w:name w:val="WW8NumSt70z0"/>
    <w:qFormat/>
    <w:rPr>
      <w:rFonts w:ascii="Arial" w:hAnsi="Arial" w:cs="Arial"/>
      <w:sz w:val="16"/>
    </w:rPr>
  </w:style>
  <w:style w:type="character" w:styleId="WW8NumSt80z0">
    <w:name w:val="WW8NumSt80z0"/>
    <w:qFormat/>
    <w:rPr>
      <w:rFonts w:ascii="Symbol" w:hAnsi="Symbol" w:cs="Symbol"/>
    </w:rPr>
  </w:style>
  <w:style w:type="character" w:styleId="WW8NumSt92z0">
    <w:name w:val="WW8NumSt92z0"/>
    <w:qFormat/>
    <w:rPr>
      <w:rFonts w:ascii="Times New Roman" w:hAnsi="Times New Roman" w:cs="Times New Roman"/>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rPr>
      <w:rFonts w:ascii="Book Antiqua;Times New Roman" w:hAnsi="Book Antiqua;Times New Roman" w:cs="Book Antiqua;Times New Roman"/>
      <w:i/>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8640"/>
        <w:tab w:val="center" w:pos="4986" w:leader="none"/>
        <w:tab w:val="right" w:pos="9972" w:leader="none"/>
      </w:tabs>
    </w:pPr>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8640" w:leader="none"/>
      </w:tabs>
    </w:pPr>
    <w:rPr/>
  </w:style>
  <w:style w:type="paragraph" w:styleId="FootnoteText">
    <w:name w:val="footnote text"/>
    <w:basedOn w:val="Normal"/>
    <w:pPr/>
    <w:rPr>
      <w:sz w:val="20"/>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CopyList">
    <w:name w:val="CopyList"/>
    <w:basedOn w:val="Normal"/>
    <w:qFormat/>
    <w:pPr>
      <w:tabs>
        <w:tab w:val="clear" w:pos="864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rPr>
      <w:i/>
    </w:rPr>
  </w:style>
  <w:style w:type="paragraph" w:styleId="BodyText3">
    <w:name w:val="Body Text 3"/>
    <w:basedOn w:val="Normal"/>
    <w:qFormat/>
    <w:pPr>
      <w:spacing w:before="0" w:after="120"/>
      <w:jc w:val="both"/>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jc w:val="both"/>
    </w:pPr>
    <w:rPr/>
  </w:style>
  <w:style w:type="paragraph" w:styleId="BodyTextIndent2">
    <w:name w:val="Body Text Indent 2"/>
    <w:basedOn w:val="Normal"/>
    <w:qFormat/>
    <w:pPr>
      <w:ind w:hanging="0" w:start="180" w:end="0"/>
      <w:jc w:val="both"/>
    </w:pPr>
    <w:rPr/>
  </w:style>
  <w:style w:type="paragraph" w:styleId="BlockText">
    <w:name w:val="Block Text"/>
    <w:basedOn w:val="Normal"/>
    <w:qFormat/>
    <w:pPr>
      <w:tabs>
        <w:tab w:val="clear" w:pos="8640"/>
        <w:tab w:val="left" w:pos="3960" w:leader="none"/>
      </w:tabs>
      <w:ind w:hanging="0" w:start="162" w:end="216"/>
    </w:pPr>
    <w:rPr/>
  </w:style>
  <w:style w:type="paragraph" w:styleId="BodyTextIndent3">
    <w:name w:val="Body Text Indent 3"/>
    <w:basedOn w:val="Normal"/>
    <w:qFormat/>
    <w:pPr>
      <w:numPr>
        <w:ilvl w:val="0"/>
        <w:numId w:val="0"/>
      </w:numPr>
      <w:spacing w:before="0" w:after="120"/>
      <w:ind w:hanging="27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2000-08-09T18:57:00Z</dcterms:created>
  <dc:creator>Coopers &amp; Lybrand Consulting</dc:creator>
  <dc:description/>
  <cp:keywords>manual</cp:keywords>
  <dc:language>en-CA</dc:language>
  <cp:lastModifiedBy>pburgen</cp:lastModifiedBy>
  <cp:lastPrinted>2000-08-07T12:58:00Z</cp:lastPrinted>
  <dcterms:modified xsi:type="dcterms:W3CDTF">2000-08-09T18:57:00Z</dcterms:modified>
  <cp:revision>2</cp:revision>
  <dc:subject>Enron Gas Services</dc:subject>
  <dc:title>Transactor and Credit Policies and Procedures</dc:title>
</cp:coreProperties>
</file>