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November 27,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Credit2B.com Inc.</w:t>
      </w:r>
    </w:p>
    <w:p>
      <w:pPr>
        <w:pStyle w:val="Normal"/>
        <w:jc w:val="both"/>
        <w:rPr/>
      </w:pPr>
      <w:r>
        <w:rPr>
          <w:rFonts w:cs="Times New Roman" w:ascii="Times New Roman" w:hAnsi="Times New Roman"/>
          <w:sz w:val="22"/>
        </w:rPr>
        <w:t>335 Madison Avenue – 19</w:t>
      </w:r>
      <w:r>
        <w:rPr>
          <w:rFonts w:cs="Times New Roman" w:ascii="Times New Roman" w:hAnsi="Times New Roman"/>
          <w:sz w:val="22"/>
          <w:vertAlign w:val="superscript"/>
        </w:rPr>
        <w:t>th</w:t>
      </w:r>
      <w:r>
        <w:rPr>
          <w:rFonts w:cs="Times New Roman" w:ascii="Times New Roman" w:hAnsi="Times New Roman"/>
          <w:sz w:val="22"/>
        </w:rPr>
        <w:t xml:space="preserve"> Floor</w:t>
      </w:r>
    </w:p>
    <w:p>
      <w:pPr>
        <w:pStyle w:val="Normal"/>
        <w:jc w:val="both"/>
        <w:rPr>
          <w:rFonts w:ascii="Times New Roman" w:hAnsi="Times New Roman" w:cs="Times New Roman"/>
          <w:sz w:val="22"/>
        </w:rPr>
      </w:pPr>
      <w:r>
        <w:rPr>
          <w:rFonts w:cs="Times New Roman" w:ascii="Times New Roman" w:hAnsi="Times New Roman"/>
          <w:sz w:val="22"/>
        </w:rPr>
        <w:t>New York, New York  10017</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2"/>
        <w:rPr/>
      </w:pPr>
      <w:r>
        <w:rPr/>
        <w:t>Credit2B.com Inc. and EnronCredit.com Limited (hereinafter individually and collectively referred to as a party) and their affiliates are prepared to furnish each other with information in connection with a possible transaction or other business relationship, including, but not limited to, Credit2B.com Inc.’s finance/guarantee project code named “Credit 2B” (the “Transaction”).  The term "Confidential Information" shall, except as otherwise provided hereinbelow, consist of the information and materials to be supplied to the receiving party or its Representatives by the disclosing party with respect to or in furtherance of its providing services to or otherwise participating in the Transaction, and all notes, memoranda, summaries, analyses, compilations, data and other writings, including without limitation, nonpublic information regarding the Transaction, the disclosing party or its businesses, affairs and documentation, and any information and materials that have heretofore been imparted to the receiving party or its Representatives by or at the request of the disclosing party.  The term "Confidential Information" shall, with respect to the receiving party, not include information that (a) is or may become generally available to the public other than through a breach by the receiving party or its Representatives of its obligations under this agreement, (b) can be shown by the receiving party to have been known to the receiving party at the time of disclosure or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The disclosing party agrees to disclose the Confidential Information to its Representatives strictly on a “need to know” basis and to require them to maintain the confidentiality of the Confidential Information on the same terms as the parties hereto.  The receiving party shall be responsible and liable for any breach of the terms of this agreement by its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 provided, that the receiving party shall reasonably cooperate with the disclosing party’s efforts to limit such disclosure.</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or its Representatives will use the Confidential Information other than for the purpose of providing services to or otherwise participating in the Transaction for or with the other party. Neither a receiving party nor its Representative shall reproduce the Confidential Information or any portion thereof except (a) as required in connection with the Transaction and (b) to the extent required pursuant to applicable law, any subpoena or similar legal process.</w:t>
      </w:r>
      <w:r>
        <w:rPr>
          <w:rFonts w:cs="Times New Roman" w:ascii="Times New Roman" w:hAnsi="Times New Roman"/>
          <w:sz w:val="24"/>
        </w:rPr>
        <w:t xml:space="preserve">  </w:t>
      </w:r>
      <w:r>
        <w:rPr>
          <w:rFonts w:cs="Times New Roman" w:ascii="Times New Roman" w:hAnsi="Times New Roman"/>
          <w:sz w:val="22"/>
        </w:rPr>
        <w:t>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disclosing party nor any Representative of such party shall have any liability to the receiving party or its Representatives resulting from the use of such information by the receiving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acknowledges and agrees that a breach by it or its Representatives of this agreement may cause irreparable harm to the other party and that money damages may not be a sufficient remedy for any such breach of this agreement.  Accordingly, in the event of such a breach by the other party, a party shall be entitled to seek specific performance and injunctive or other equitable relief as a remedy for any such breach.  The parties further agree to waive, and to use its best efforts to cause its Representatives to waive, any requirement for the securing or posting of any bond in connection with any such remedy.  Such remedies shall not be deemed to be the exclusive remedies for a breach of this agreement but shall be in addition to all other remedies available at law or equity.</w:t>
      </w:r>
      <w:r>
        <w:rPr>
          <w:rFonts w:cs="Times New Roman" w:ascii="Times New Roman" w:hAnsi="Times New Roman"/>
          <w:sz w:val="24"/>
        </w:rPr>
        <w:t xml:space="preserve">  </w:t>
      </w:r>
      <w:r>
        <w:rPr>
          <w:rFonts w:cs="Times New Roman" w:ascii="Times New Roman" w:hAnsi="Times New Roman"/>
          <w:sz w:val="22"/>
        </w:rPr>
        <w:t>Excepting the right of a party to seek such equitable or injunctive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This agreement shall not obligate the either party to disclose Confidential Information to the other party or its Representatives, nor shall it obligate either party hereto to enter into any other agreement or arrangement with the other, nor shall it grant to the receiving party or its Representatives any rights or licenses in the Confidential Information.  </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NEW YORK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sz w:val="22"/>
        </w:rPr>
      </w:pPr>
      <w:r>
        <w:rPr>
          <w:sz w:val="22"/>
        </w:rPr>
        <w:t>No failure or delay by the a party in exercising any right, power or privilege under this agreement shall operate as a waiver thereof, nor shall any single or partial exercise thereof preclude any other or further exercise thereof or the exercise of any other right, power or privilege under this agreement.  The provisions of this agreement may be waived or modified only in writing signed by the parties.</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ENRONCREDIT.COM LIMITED</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CREDIT2B.COM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/mnt/main-storage/datasets/enron-docs/doc/Credit_2B_NDA.doc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_______________________</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paragraph" w:styleId="BodyTextIndent2">
    <w:name w:val="Body Text Indent 2"/>
    <w:basedOn w:val="Normal"/>
    <w:qFormat/>
    <w:pPr>
      <w:spacing w:before="0" w:after="120"/>
      <w:ind w:firstLine="720" w:start="0" w:end="0"/>
      <w:jc w:val="both"/>
    </w:pPr>
    <w:rPr>
      <w:rFonts w:ascii="Times New Roman" w:hAnsi="Times New Roman" w:cs="Times New Roman"/>
      <w:sz w:val="22"/>
    </w:rPr>
  </w:style>
  <w:style w:type="paragraph" w:styleId="BodyText3">
    <w:name w:val="Body Text 3"/>
    <w:basedOn w:val="Normal"/>
    <w:qFormat/>
    <w:pPr>
      <w:jc w:val="both"/>
    </w:pPr>
    <w:rPr>
      <w:rFonts w:ascii="CG Times (W1);Times New Roman" w:hAnsi="CG Times (W1);Times New Roman" w:cs="CG Times (W1);Times New Roman"/>
      <w:sz w:val="23"/>
      <w:lang w:val="en-CA" w:eastAsia="en-C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2000-11-28T19:05:00Z</dcterms:created>
  <dc:creator>ECT</dc:creator>
  <dc:description/>
  <dc:language>en-CA</dc:language>
  <cp:lastModifiedBy>leslie hansen</cp:lastModifiedBy>
  <cp:lastPrinted>2000-11-28T16:06:00Z</cp:lastPrinted>
  <dcterms:modified xsi:type="dcterms:W3CDTF">2000-11-28T19:36:00Z</dcterms:modified>
  <cp:revision>5</cp:revision>
  <dc:subject/>
  <dc:title>Reciprocal Confidentiality Agreement</dc:title>
</cp:coreProperties>
</file>