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720" w:end="-720"/>
        <w:jc w:val="center"/>
        <w:rPr>
          <w:b/>
          <w:bCs/>
          <w:sz w:val="32"/>
        </w:rPr>
      </w:pPr>
      <w:r>
        <w:rPr>
          <w:b/>
          <w:bCs/>
          <w:sz w:val="32"/>
        </w:rPr>
        <w:t>Coverage of Upcoming FERC Proceedings</w:t>
      </w:r>
    </w:p>
    <w:p>
      <w:pPr>
        <w:pStyle w:val="Normal"/>
        <w:ind w:start="-720" w:end="-720"/>
        <w:jc w:val="center"/>
        <w:rPr>
          <w:b/>
          <w:bCs/>
          <w:sz w:val="32"/>
        </w:rPr>
      </w:pPr>
      <w:r>
        <w:rPr>
          <w:b/>
          <w:bCs/>
          <w:sz w:val="32"/>
        </w:rPr>
        <w:t>October 3, 2001</w:t>
      </w:r>
    </w:p>
    <w:p>
      <w:pPr>
        <w:pStyle w:val="Normal"/>
        <w:ind w:start="-720" w:end="-72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start="-720" w:end="-720"/>
        <w:rPr>
          <w:sz w:val="28"/>
        </w:rPr>
      </w:pPr>
      <w:r>
        <w:rPr>
          <w:b/>
          <w:bCs/>
          <w:i/>
          <w:iCs/>
          <w:sz w:val="28"/>
          <w:u w:val="single"/>
        </w:rPr>
        <w:t>Proceeding</w:t>
      </w:r>
      <w:r>
        <w:rPr>
          <w:b/>
          <w:bCs/>
          <w:i/>
          <w:iCs/>
          <w:sz w:val="28"/>
        </w:rPr>
        <w:tab/>
        <w:tab/>
        <w:tab/>
        <w:tab/>
      </w:r>
      <w:r>
        <w:rPr>
          <w:b/>
          <w:bCs/>
          <w:i/>
          <w:iCs/>
          <w:sz w:val="28"/>
          <w:u w:val="single"/>
        </w:rPr>
        <w:t>Team Coverage</w:t>
      </w:r>
      <w:r>
        <w:rPr>
          <w:b/>
          <w:bCs/>
          <w:i/>
          <w:iCs/>
          <w:sz w:val="28"/>
        </w:rPr>
        <w:tab/>
        <w:t xml:space="preserve">       </w:t>
        <w:tab/>
        <w:tab/>
      </w:r>
      <w:r>
        <w:rPr>
          <w:b/>
          <w:bCs/>
          <w:i/>
          <w:iCs/>
          <w:sz w:val="28"/>
          <w:u w:val="single"/>
        </w:rPr>
        <w:t>Project Lead(s)</w:t>
      </w:r>
      <w:r>
        <w:rPr>
          <w:b/>
          <w:bCs/>
          <w:i/>
          <w:iCs/>
          <w:sz w:val="28"/>
        </w:rPr>
        <w:tab/>
        <w:tab/>
      </w:r>
      <w:r>
        <w:rPr>
          <w:b/>
          <w:bCs/>
          <w:i/>
          <w:iCs/>
          <w:sz w:val="28"/>
          <w:u w:val="single"/>
        </w:rPr>
        <w:t>Inside Counsel</w:t>
      </w:r>
      <w:r>
        <w:rPr>
          <w:b/>
          <w:bCs/>
          <w:i/>
          <w:iCs/>
          <w:sz w:val="28"/>
        </w:rPr>
        <w:tab/>
      </w:r>
      <w:r>
        <w:rPr>
          <w:b/>
          <w:bCs/>
          <w:i/>
          <w:iCs/>
          <w:sz w:val="28"/>
          <w:u w:val="single"/>
        </w:rPr>
        <w:t>Outside Services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RTOs</w:t>
        <w:tab/>
        <w:tab/>
        <w:tab/>
        <w:tab/>
        <w:tab/>
        <w:t>Steve Walton</w:t>
        <w:tab/>
        <w:tab/>
        <w:tab/>
        <w:t>Sarah Novosel</w:t>
        <w:tab/>
        <w:tab/>
        <w:t>Sarah Novosel</w:t>
        <w:tab/>
        <w:tab/>
        <w:t xml:space="preserve">None 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 xml:space="preserve">meetings </w:t>
        <w:tab/>
        <w:tab/>
        <w:tab/>
        <w:tab/>
        <w:t>Mike Roan</w:t>
        <w:tab/>
        <w:tab/>
        <w:tab/>
        <w:tab/>
        <w:t>Christi Nicolay</w:t>
        <w:tab/>
        <w:t xml:space="preserve">  </w:t>
        <w:tab/>
        <w:t>Christi Nicolay</w:t>
      </w:r>
    </w:p>
    <w:p>
      <w:pPr>
        <w:pStyle w:val="Normal"/>
        <w:ind w:start="-720" w:end="-720"/>
        <w:rPr/>
      </w:pPr>
      <w:r>
        <w:rPr>
          <w:b/>
          <w:bCs/>
          <w:sz w:val="28"/>
        </w:rPr>
        <w:t>(Oct. 15-19</w:t>
      </w:r>
      <w:r>
        <w:rPr>
          <w:sz w:val="28"/>
        </w:rPr>
        <w:t>)</w:t>
        <w:tab/>
        <w:tab/>
        <w:tab/>
        <w:tab/>
        <w:t>Dave Perrino</w:t>
        <w:tab/>
        <w:tab/>
        <w:tab/>
        <w:tab/>
        <w:tab/>
        <w:t xml:space="preserve"> </w:t>
      </w:r>
    </w:p>
    <w:p>
      <w:pPr>
        <w:pStyle w:val="Normal"/>
        <w:ind w:firstLine="720" w:start="720" w:end="-720"/>
        <w:rPr>
          <w:sz w:val="28"/>
        </w:rPr>
      </w:pPr>
      <w:r>
        <w:rPr>
          <w:sz w:val="28"/>
        </w:rPr>
        <w:tab/>
        <w:tab/>
        <w:t>Luis Maurer</w:t>
      </w:r>
    </w:p>
    <w:p>
      <w:pPr>
        <w:pStyle w:val="Normal"/>
        <w:ind w:firstLine="720" w:start="720" w:end="-720"/>
        <w:rPr>
          <w:sz w:val="28"/>
        </w:rPr>
      </w:pPr>
      <w:r>
        <w:rPr>
          <w:sz w:val="28"/>
        </w:rPr>
        <w:tab/>
        <w:tab/>
        <w:t>Barbara Hueter</w:t>
      </w:r>
    </w:p>
    <w:p>
      <w:pPr>
        <w:pStyle w:val="Normal"/>
        <w:ind w:firstLine="720" w:start="720" w:end="-720"/>
        <w:rPr>
          <w:sz w:val="28"/>
        </w:rPr>
      </w:pPr>
      <w:r>
        <w:rPr>
          <w:sz w:val="28"/>
        </w:rPr>
        <w:tab/>
        <w:tab/>
        <w:t>Sue Landwehr</w:t>
      </w:r>
    </w:p>
    <w:p>
      <w:pPr>
        <w:pStyle w:val="Normal"/>
        <w:ind w:firstLine="720" w:start="720" w:end="-720"/>
        <w:rPr>
          <w:sz w:val="28"/>
        </w:rPr>
      </w:pPr>
      <w:r>
        <w:rPr>
          <w:sz w:val="28"/>
        </w:rPr>
        <w:tab/>
        <w:tab/>
        <w:t>Tom Hoatson</w:t>
        <w:tab/>
        <w:tab/>
        <w:tab/>
        <w:tab/>
        <w:tab/>
        <w:t xml:space="preserve">        </w:t>
      </w:r>
    </w:p>
    <w:p>
      <w:pPr>
        <w:pStyle w:val="Normal"/>
        <w:ind w:firstLine="720" w:start="720" w:end="-720"/>
        <w:rPr>
          <w:sz w:val="28"/>
        </w:rPr>
      </w:pPr>
      <w:r>
        <w:rPr>
          <w:sz w:val="28"/>
        </w:rPr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RTO NOPR Comments</w:t>
        <w:tab/>
        <w:tab/>
        <w:t>Steve Walton</w:t>
        <w:tab/>
        <w:tab/>
        <w:tab/>
        <w:t>Sarah Novosel</w:t>
        <w:tab/>
        <w:tab/>
        <w:t>Sarah Novosel</w:t>
        <w:tab/>
        <w:t xml:space="preserve">      Behrends</w:t>
      </w:r>
    </w:p>
    <w:p>
      <w:pPr>
        <w:pStyle w:val="Normal"/>
        <w:ind w:start="-720" w:end="-720"/>
        <w:rPr/>
      </w:pPr>
      <w:r>
        <w:rPr>
          <w:b/>
          <w:bCs/>
          <w:sz w:val="28"/>
        </w:rPr>
        <w:t>(approx. Dec. 15)</w:t>
      </w:r>
      <w:r>
        <w:rPr>
          <w:sz w:val="28"/>
        </w:rPr>
        <w:tab/>
        <w:tab/>
        <w:tab/>
        <w:t>Mike Roan</w:t>
        <w:tab/>
        <w:tab/>
        <w:tab/>
        <w:tab/>
        <w:t>Christi Nicolay</w:t>
        <w:tab/>
        <w:t xml:space="preserve">  </w:t>
        <w:tab/>
        <w:t>Christi Nicolay</w:t>
      </w:r>
    </w:p>
    <w:p>
      <w:pPr>
        <w:pStyle w:val="Normal"/>
        <w:ind w:firstLine="720" w:end="-720"/>
        <w:rPr>
          <w:sz w:val="28"/>
        </w:rPr>
      </w:pPr>
      <w:r>
        <w:rPr>
          <w:sz w:val="28"/>
        </w:rPr>
        <w:tab/>
        <w:tab/>
        <w:tab/>
        <w:t>Dave Perrino</w:t>
        <w:tab/>
        <w:tab/>
        <w:tab/>
        <w:tab/>
        <w:tab/>
        <w:t xml:space="preserve"> </w:t>
      </w:r>
    </w:p>
    <w:p>
      <w:pPr>
        <w:pStyle w:val="Normal"/>
        <w:ind w:firstLine="720" w:start="720" w:end="-720"/>
        <w:rPr>
          <w:sz w:val="28"/>
        </w:rPr>
      </w:pPr>
      <w:r>
        <w:rPr>
          <w:sz w:val="28"/>
        </w:rPr>
        <w:tab/>
        <w:tab/>
        <w:t>Luis Maurer</w:t>
      </w:r>
    </w:p>
    <w:p>
      <w:pPr>
        <w:pStyle w:val="Normal"/>
        <w:ind w:firstLine="720" w:start="720" w:end="-720"/>
        <w:rPr>
          <w:sz w:val="28"/>
        </w:rPr>
      </w:pPr>
      <w:r>
        <w:rPr>
          <w:sz w:val="28"/>
        </w:rPr>
        <w:tab/>
        <w:tab/>
        <w:t>Barbara Hueter</w:t>
      </w:r>
    </w:p>
    <w:p>
      <w:pPr>
        <w:pStyle w:val="Normal"/>
        <w:ind w:firstLine="720" w:start="720" w:end="-720"/>
        <w:rPr>
          <w:sz w:val="28"/>
        </w:rPr>
      </w:pPr>
      <w:r>
        <w:rPr>
          <w:sz w:val="28"/>
        </w:rPr>
        <w:tab/>
        <w:tab/>
        <w:t>Sue Landwehr</w:t>
      </w:r>
    </w:p>
    <w:p>
      <w:pPr>
        <w:pStyle w:val="Normal"/>
        <w:ind w:firstLine="720" w:start="720" w:end="-720"/>
        <w:rPr>
          <w:sz w:val="28"/>
        </w:rPr>
      </w:pPr>
      <w:r>
        <w:rPr>
          <w:sz w:val="28"/>
        </w:rPr>
        <w:tab/>
        <w:tab/>
        <w:t>Tom Hoatson</w:t>
      </w:r>
    </w:p>
    <w:p>
      <w:pPr>
        <w:pStyle w:val="Normal"/>
        <w:ind w:firstLine="720" w:start="1440" w:end="-720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ab/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RTO NOPR on Standards</w:t>
        <w:tab/>
        <w:t>Alan Comnes</w:t>
        <w:tab/>
        <w:tab/>
        <w:tab/>
        <w:t>Lisa Yoho</w:t>
        <w:tab/>
        <w:tab/>
        <w:t xml:space="preserve">     </w:t>
        <w:tab/>
        <w:t>Tom Briggs</w:t>
        <w:tab/>
        <w:tab/>
        <w:tab/>
        <w:t xml:space="preserve">None 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of Conduct</w:t>
        <w:tab/>
        <w:tab/>
        <w:tab/>
        <w:tab/>
        <w:t>Susan Lindberg</w:t>
        <w:tab/>
        <w:tab/>
        <w:tab/>
        <w:t>Leslie Lawner</w:t>
        <w:tab/>
        <w:tab/>
        <w:t>Leslie Lawner</w:t>
        <w:tab/>
        <w:tab/>
        <w:t xml:space="preserve">   </w:t>
        <w:tab/>
        <w:tab/>
      </w:r>
    </w:p>
    <w:p>
      <w:pPr>
        <w:pStyle w:val="Normal"/>
        <w:ind w:start="-720" w:end="-720"/>
        <w:rPr/>
      </w:pPr>
      <w:r>
        <w:rPr>
          <w:sz w:val="28"/>
        </w:rPr>
        <w:t xml:space="preserve">(comments due </w:t>
      </w:r>
      <w:r>
        <w:rPr>
          <w:b/>
          <w:bCs/>
          <w:sz w:val="28"/>
        </w:rPr>
        <w:t>45</w:t>
      </w:r>
      <w:r>
        <w:rPr>
          <w:sz w:val="28"/>
        </w:rPr>
        <w:tab/>
        <w:tab/>
        <w:tab/>
        <w:t>Becky Cantrell</w:t>
        <w:tab/>
        <w:tab/>
        <w:tab/>
        <w:tab/>
      </w:r>
    </w:p>
    <w:p>
      <w:pPr>
        <w:pStyle w:val="Normal"/>
        <w:ind w:start="-720" w:end="-720"/>
        <w:rPr/>
      </w:pPr>
      <w:r>
        <w:rPr>
          <w:b/>
          <w:bCs/>
          <w:sz w:val="28"/>
        </w:rPr>
        <w:t xml:space="preserve">days </w:t>
      </w:r>
      <w:r>
        <w:rPr>
          <w:sz w:val="28"/>
        </w:rPr>
        <w:t>after FedReg</w:t>
        <w:tab/>
        <w:tab/>
        <w:tab/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publication)</w:t>
      </w:r>
    </w:p>
    <w:p>
      <w:pPr>
        <w:pStyle w:val="Normal"/>
        <w:ind w:start="-720" w:end="-720"/>
        <w:rPr>
          <w:sz w:val="28"/>
        </w:rPr>
      </w:pPr>
      <w:r>
        <w:rPr>
          <w:b/>
          <w:bCs/>
          <w:i/>
          <w:iCs/>
          <w:sz w:val="28"/>
          <w:u w:val="single"/>
        </w:rPr>
        <w:t>Proceeding</w:t>
      </w:r>
      <w:r>
        <w:rPr>
          <w:b/>
          <w:bCs/>
          <w:i/>
          <w:iCs/>
          <w:sz w:val="28"/>
        </w:rPr>
        <w:tab/>
        <w:tab/>
        <w:tab/>
        <w:tab/>
      </w:r>
      <w:r>
        <w:rPr>
          <w:b/>
          <w:bCs/>
          <w:i/>
          <w:iCs/>
          <w:sz w:val="28"/>
          <w:u w:val="single"/>
        </w:rPr>
        <w:t>Team Coverage</w:t>
      </w:r>
      <w:r>
        <w:rPr>
          <w:b/>
          <w:bCs/>
          <w:i/>
          <w:iCs/>
          <w:sz w:val="28"/>
        </w:rPr>
        <w:tab/>
        <w:t xml:space="preserve">       </w:t>
        <w:tab/>
      </w:r>
      <w:r>
        <w:rPr>
          <w:b/>
          <w:bCs/>
          <w:i/>
          <w:iCs/>
          <w:sz w:val="28"/>
          <w:u w:val="single"/>
        </w:rPr>
        <w:t>Project Lead(s)</w:t>
      </w:r>
      <w:r>
        <w:rPr>
          <w:b/>
          <w:bCs/>
          <w:i/>
          <w:iCs/>
          <w:sz w:val="28"/>
        </w:rPr>
        <w:tab/>
        <w:tab/>
      </w:r>
      <w:r>
        <w:rPr>
          <w:b/>
          <w:bCs/>
          <w:i/>
          <w:iCs/>
          <w:sz w:val="28"/>
          <w:u w:val="single"/>
        </w:rPr>
        <w:t>Inside Counsel</w:t>
      </w:r>
      <w:r>
        <w:rPr>
          <w:b/>
          <w:bCs/>
          <w:i/>
          <w:iCs/>
          <w:sz w:val="28"/>
        </w:rPr>
        <w:tab/>
        <w:tab/>
      </w:r>
      <w:r>
        <w:rPr>
          <w:b/>
          <w:bCs/>
          <w:i/>
          <w:iCs/>
          <w:sz w:val="28"/>
          <w:u w:val="single"/>
        </w:rPr>
        <w:t>Outside Services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ICAP Inquiry</w:t>
        <w:tab/>
        <w:tab/>
        <w:tab/>
        <w:t>Tom Hoatson</w:t>
        <w:tab/>
        <w:tab/>
        <w:t>Christi Nicolay</w:t>
        <w:tab/>
        <w:tab/>
        <w:t>Christi Nicolay</w:t>
        <w:tab/>
        <w:tab/>
        <w:t xml:space="preserve">Larry Ruff 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(comments due</w:t>
        <w:tab/>
        <w:tab/>
        <w:tab/>
        <w:t>Howard Fromer</w:t>
        <w:tab/>
        <w:tab/>
        <w:tab/>
        <w:tab/>
        <w:tab/>
        <w:tab/>
        <w:t>Sarah Novosel</w:t>
        <w:tab/>
        <w:t xml:space="preserve"> </w:t>
        <w:tab/>
        <w:t>(if available)</w:t>
      </w:r>
    </w:p>
    <w:p>
      <w:pPr>
        <w:pStyle w:val="Normal"/>
        <w:ind w:start="-720" w:end="-720"/>
        <w:rPr/>
      </w:pPr>
      <w:r>
        <w:rPr>
          <w:b/>
          <w:bCs/>
          <w:sz w:val="28"/>
        </w:rPr>
        <w:t>October 17</w:t>
      </w:r>
      <w:r>
        <w:rPr>
          <w:sz w:val="28"/>
        </w:rPr>
        <w:t>)</w:t>
        <w:tab/>
        <w:tab/>
        <w:tab/>
        <w:tab/>
        <w:t>Dan Allegretti</w:t>
        <w:tab/>
        <w:tab/>
        <w:tab/>
        <w:tab/>
        <w:tab/>
        <w:tab/>
        <w:tab/>
        <w:tab/>
        <w:tab/>
        <w:tab/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ab/>
        <w:tab/>
        <w:tab/>
        <w:tab/>
        <w:tab/>
        <w:t>Harry Kingerski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ab/>
        <w:tab/>
        <w:tab/>
        <w:tab/>
        <w:tab/>
        <w:t>Mike Roan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ab/>
        <w:tab/>
        <w:tab/>
        <w:tab/>
        <w:tab/>
        <w:t>Thane Twiggs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ab/>
        <w:tab/>
        <w:tab/>
        <w:tab/>
        <w:tab/>
        <w:t>Alan Comnes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ab/>
        <w:tab/>
        <w:tab/>
        <w:tab/>
        <w:tab/>
        <w:t>Sue Landwehr</w:t>
      </w:r>
    </w:p>
    <w:p>
      <w:pPr>
        <w:pStyle w:val="Normal"/>
        <w:ind w:firstLine="720" w:start="-720" w:end="-720"/>
        <w:rPr>
          <w:sz w:val="28"/>
        </w:rPr>
      </w:pPr>
      <w:r>
        <w:rPr>
          <w:sz w:val="28"/>
        </w:rPr>
        <w:tab/>
        <w:tab/>
        <w:tab/>
        <w:tab/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California Audit and</w:t>
        <w:tab/>
        <w:tab/>
        <w:t>Sue Mara</w:t>
        <w:tab/>
        <w:tab/>
        <w:tab/>
        <w:t>Alan Comnes</w:t>
        <w:tab/>
        <w:tab/>
        <w:t>Ray Alvarez</w:t>
        <w:tab/>
        <w:tab/>
        <w:tab/>
        <w:t>None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 xml:space="preserve">and Westwide Price </w:t>
        <w:tab/>
        <w:tab/>
        <w:t>Alan Comnes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Cap Mitigation</w:t>
        <w:tab/>
        <w:tab/>
        <w:tab/>
        <w:t>Dave Perrino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ab/>
        <w:tab/>
        <w:tab/>
        <w:tab/>
        <w:tab/>
        <w:t>Janel Guerrero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ab/>
        <w:tab/>
        <w:tab/>
        <w:tab/>
        <w:tab/>
        <w:t>Meredith Philipp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ab/>
        <w:tab/>
        <w:tab/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Market-Based</w:t>
        <w:tab/>
        <w:tab/>
        <w:tab/>
        <w:t>Alan Comnes</w:t>
        <w:tab/>
        <w:tab/>
        <w:t>Tom Briggs</w:t>
        <w:tab/>
        <w:tab/>
        <w:tab/>
        <w:t>Tom Briggs</w:t>
        <w:tab/>
        <w:tab/>
        <w:tab/>
        <w:t>Jim Turnure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 xml:space="preserve">Rate Inquiry </w:t>
        <w:tab/>
        <w:tab/>
        <w:tab/>
        <w:t>Janel Guerrero</w:t>
        <w:tab/>
        <w:tab/>
        <w:tab/>
        <w:tab/>
        <w:tab/>
        <w:tab/>
        <w:t>Sarah Novosel</w:t>
        <w:tab/>
        <w:tab/>
        <w:t>(if available)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 xml:space="preserve">(initial comments due </w:t>
        <w:tab/>
        <w:tab/>
        <w:t>Susan Scott</w:t>
        <w:tab/>
        <w:tab/>
        <w:tab/>
        <w:tab/>
        <w:tab/>
        <w:tab/>
        <w:tab/>
        <w:t>Christi Nicolay</w:t>
      </w:r>
    </w:p>
    <w:p>
      <w:pPr>
        <w:pStyle w:val="Normal"/>
        <w:ind w:start="-720" w:end="-720"/>
        <w:rPr/>
      </w:pPr>
      <w:r>
        <w:rPr>
          <w:b/>
          <w:bCs/>
          <w:sz w:val="28"/>
        </w:rPr>
        <w:t>approx. Oct. 26, reply</w:t>
      </w:r>
      <w:r>
        <w:rPr>
          <w:sz w:val="28"/>
        </w:rPr>
        <w:tab/>
        <w:tab/>
        <w:t>Donna Fulton</w:t>
      </w:r>
    </w:p>
    <w:p>
      <w:pPr>
        <w:pStyle w:val="Normal"/>
        <w:ind w:start="-720" w:end="-720"/>
        <w:rPr>
          <w:b/>
          <w:bCs/>
          <w:sz w:val="28"/>
        </w:rPr>
      </w:pPr>
      <w:r>
        <w:rPr>
          <w:b/>
          <w:bCs/>
          <w:sz w:val="28"/>
        </w:rPr>
        <w:t>comments due approx.</w:t>
      </w:r>
    </w:p>
    <w:p>
      <w:pPr>
        <w:pStyle w:val="Normal"/>
        <w:ind w:start="-720" w:end="-720"/>
        <w:rPr>
          <w:b/>
          <w:bCs/>
          <w:sz w:val="28"/>
        </w:rPr>
      </w:pPr>
      <w:r>
        <w:rPr>
          <w:b/>
          <w:bCs/>
          <w:sz w:val="28"/>
        </w:rPr>
        <w:t>Nov. 12)</w:t>
      </w:r>
    </w:p>
    <w:p>
      <w:pPr>
        <w:pStyle w:val="Normal"/>
        <w:ind w:start="-720" w:end="-720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start="-720" w:end="-720"/>
        <w:rPr>
          <w:sz w:val="28"/>
        </w:rPr>
      </w:pPr>
      <w:r>
        <w:rPr>
          <w:b/>
          <w:bCs/>
          <w:i/>
          <w:iCs/>
          <w:sz w:val="28"/>
          <w:u w:val="single"/>
        </w:rPr>
        <w:t>Proceeding</w:t>
      </w:r>
      <w:r>
        <w:rPr>
          <w:b/>
          <w:bCs/>
          <w:i/>
          <w:iCs/>
          <w:sz w:val="28"/>
        </w:rPr>
        <w:tab/>
        <w:tab/>
        <w:tab/>
        <w:tab/>
      </w:r>
      <w:r>
        <w:rPr>
          <w:b/>
          <w:bCs/>
          <w:i/>
          <w:iCs/>
          <w:sz w:val="28"/>
          <w:u w:val="single"/>
        </w:rPr>
        <w:t>Team Coverage</w:t>
      </w:r>
      <w:r>
        <w:rPr>
          <w:b/>
          <w:bCs/>
          <w:i/>
          <w:iCs/>
          <w:sz w:val="28"/>
        </w:rPr>
        <w:tab/>
        <w:t xml:space="preserve">       </w:t>
        <w:tab/>
      </w:r>
      <w:r>
        <w:rPr>
          <w:b/>
          <w:bCs/>
          <w:i/>
          <w:iCs/>
          <w:sz w:val="28"/>
          <w:u w:val="single"/>
        </w:rPr>
        <w:t>Project Lead(s)</w:t>
      </w:r>
      <w:r>
        <w:rPr>
          <w:b/>
          <w:bCs/>
          <w:i/>
          <w:iCs/>
          <w:sz w:val="28"/>
        </w:rPr>
        <w:tab/>
        <w:tab/>
      </w:r>
      <w:r>
        <w:rPr>
          <w:b/>
          <w:bCs/>
          <w:i/>
          <w:iCs/>
          <w:sz w:val="28"/>
          <w:u w:val="single"/>
        </w:rPr>
        <w:t>Inside Counsel</w:t>
      </w:r>
      <w:r>
        <w:rPr>
          <w:b/>
          <w:bCs/>
          <w:i/>
          <w:iCs/>
          <w:sz w:val="28"/>
        </w:rPr>
        <w:tab/>
        <w:tab/>
      </w:r>
      <w:r>
        <w:rPr>
          <w:b/>
          <w:bCs/>
          <w:i/>
          <w:iCs/>
          <w:sz w:val="28"/>
          <w:u w:val="single"/>
        </w:rPr>
        <w:t>Outside Services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Energy Infrastructure</w:t>
        <w:tab/>
        <w:tab/>
        <w:t>Jose Bestard</w:t>
        <w:tab/>
        <w:tab/>
        <w:tab/>
        <w:t>Steve Walton</w:t>
        <w:tab/>
        <w:tab/>
        <w:t>Ray Alvarez</w:t>
        <w:tab/>
        <w:tab/>
        <w:tab/>
        <w:t>Sam Behrends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Inquiry</w:t>
        <w:tab/>
        <w:tab/>
        <w:tab/>
        <w:tab/>
        <w:t>Jeff Dasovich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ab/>
        <w:tab/>
        <w:tab/>
        <w:tab/>
        <w:tab/>
        <w:t xml:space="preserve">Dan Staines 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ab/>
        <w:tab/>
        <w:tab/>
        <w:tab/>
        <w:tab/>
        <w:t>Sue Landwehr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 xml:space="preserve">California Refund </w:t>
        <w:tab/>
        <w:tab/>
        <w:tab/>
        <w:t>Alan Comnes</w:t>
        <w:tab/>
        <w:tab/>
        <w:t>Ray Alvarez</w:t>
        <w:tab/>
        <w:tab/>
        <w:tab/>
        <w:t>Ray Alvarez</w:t>
        <w:tab/>
        <w:tab/>
        <w:tab/>
        <w:t>Dan Watkiss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Proceeding</w:t>
        <w:tab/>
        <w:tab/>
        <w:tab/>
        <w:tab/>
        <w:t>Sarah Novosel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ab/>
        <w:tab/>
        <w:tab/>
        <w:tab/>
        <w:tab/>
        <w:t>Jim Steffes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Pacific Northwest</w:t>
        <w:tab/>
        <w:tab/>
        <w:tab/>
        <w:t>Ray Alvarez</w:t>
        <w:tab/>
        <w:tab/>
        <w:tab/>
        <w:t>Bob Frank</w:t>
        <w:tab/>
        <w:tab/>
        <w:tab/>
        <w:t>Bob Frank</w:t>
        <w:tab/>
        <w:tab/>
        <w:tab/>
        <w:t>Dan Watkiss</w:t>
        <w:tab/>
        <w:tab/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Refund Proceeding</w:t>
        <w:tab/>
        <w:tab/>
        <w:tab/>
        <w:t>Alan Comnes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ab/>
        <w:tab/>
        <w:tab/>
        <w:tab/>
        <w:tab/>
        <w:t>Jim Steffes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Midwest/Alliance</w:t>
        <w:tab/>
        <w:tab/>
        <w:tab/>
        <w:t>Donna Fulton</w:t>
        <w:tab/>
        <w:tab/>
        <w:t>Mike Roan</w:t>
        <w:tab/>
        <w:tab/>
        <w:tab/>
        <w:tab/>
        <w:tab/>
        <w:tab/>
        <w:tab/>
        <w:t>Andrea Settanni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RTO Proceeding</w:t>
        <w:tab/>
        <w:tab/>
        <w:tab/>
        <w:t>Kerry Stroup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ab/>
        <w:tab/>
        <w:tab/>
        <w:tab/>
        <w:tab/>
        <w:t>Sarah Novosel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ab/>
        <w:tab/>
        <w:tab/>
        <w:tab/>
        <w:tab/>
        <w:t>Christi Nicolay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ab/>
        <w:tab/>
        <w:tab/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Northeast RTO</w:t>
        <w:tab/>
        <w:tab/>
        <w:tab/>
        <w:t>Dan Allegretti</w:t>
        <w:tab/>
        <w:tab/>
        <w:t>Sarah Novosel</w:t>
        <w:tab/>
        <w:tab/>
        <w:t>Tom Briggs</w:t>
        <w:tab/>
        <w:tab/>
        <w:tab/>
        <w:tab/>
        <w:t>None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Proceeding</w:t>
        <w:tab/>
        <w:tab/>
        <w:tab/>
        <w:tab/>
        <w:t>Howard Fromer</w:t>
        <w:tab/>
        <w:tab/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ab/>
        <w:tab/>
        <w:tab/>
        <w:tab/>
        <w:tab/>
        <w:t>Tom Hoatson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</w:r>
    </w:p>
    <w:p>
      <w:pPr>
        <w:pStyle w:val="Normal"/>
        <w:ind w:start="-720" w:end="-720"/>
        <w:rPr>
          <w:sz w:val="28"/>
        </w:rPr>
      </w:pPr>
      <w:r>
        <w:rPr>
          <w:b/>
          <w:bCs/>
          <w:i/>
          <w:iCs/>
          <w:sz w:val="28"/>
          <w:u w:val="single"/>
        </w:rPr>
        <w:t>Proceeding</w:t>
      </w:r>
      <w:r>
        <w:rPr>
          <w:b/>
          <w:bCs/>
          <w:i/>
          <w:iCs/>
          <w:sz w:val="28"/>
        </w:rPr>
        <w:tab/>
        <w:tab/>
        <w:tab/>
        <w:tab/>
      </w:r>
      <w:r>
        <w:rPr>
          <w:b/>
          <w:bCs/>
          <w:i/>
          <w:iCs/>
          <w:sz w:val="28"/>
          <w:u w:val="single"/>
        </w:rPr>
        <w:t>Team Coverage</w:t>
      </w:r>
      <w:r>
        <w:rPr>
          <w:b/>
          <w:bCs/>
          <w:i/>
          <w:iCs/>
          <w:sz w:val="28"/>
        </w:rPr>
        <w:tab/>
        <w:t xml:space="preserve">       </w:t>
        <w:tab/>
      </w:r>
      <w:r>
        <w:rPr>
          <w:b/>
          <w:bCs/>
          <w:i/>
          <w:iCs/>
          <w:sz w:val="28"/>
          <w:u w:val="single"/>
        </w:rPr>
        <w:t>Project Lead(s)</w:t>
      </w:r>
      <w:r>
        <w:rPr>
          <w:b/>
          <w:bCs/>
          <w:i/>
          <w:iCs/>
          <w:sz w:val="28"/>
        </w:rPr>
        <w:tab/>
        <w:tab/>
      </w:r>
      <w:r>
        <w:rPr>
          <w:b/>
          <w:bCs/>
          <w:i/>
          <w:iCs/>
          <w:sz w:val="28"/>
          <w:u w:val="single"/>
        </w:rPr>
        <w:t>Inside Counsel</w:t>
      </w:r>
      <w:r>
        <w:rPr>
          <w:b/>
          <w:bCs/>
          <w:i/>
          <w:iCs/>
          <w:sz w:val="28"/>
        </w:rPr>
        <w:tab/>
        <w:tab/>
      </w:r>
      <w:r>
        <w:rPr>
          <w:b/>
          <w:bCs/>
          <w:i/>
          <w:iCs/>
          <w:sz w:val="28"/>
          <w:u w:val="single"/>
        </w:rPr>
        <w:t>Outside Services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 xml:space="preserve">Southeast RTO </w:t>
        <w:tab/>
        <w:tab/>
        <w:tab/>
        <w:t>Luiz Maurer</w:t>
        <w:tab/>
        <w:tab/>
        <w:tab/>
        <w:t>Christi Nicolay</w:t>
        <w:tab/>
        <w:tab/>
        <w:t>Christi Nicolay</w:t>
        <w:tab/>
        <w:tab/>
        <w:tab/>
        <w:t>None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>Proceeding</w:t>
        <w:tab/>
        <w:tab/>
        <w:tab/>
        <w:tab/>
        <w:t>Donna Fulton</w:t>
        <w:tab/>
        <w:tab/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ab/>
        <w:tab/>
        <w:tab/>
        <w:tab/>
        <w:tab/>
        <w:t>Joe Connor</w:t>
      </w:r>
    </w:p>
    <w:p>
      <w:pPr>
        <w:pStyle w:val="Normal"/>
        <w:ind w:start="-720" w:end="-720"/>
        <w:rPr>
          <w:sz w:val="28"/>
        </w:rPr>
      </w:pPr>
      <w:r>
        <w:rPr>
          <w:sz w:val="28"/>
        </w:rPr>
        <w:tab/>
        <w:tab/>
        <w:tab/>
        <w:tab/>
        <w:tab/>
        <w:t>Mike Roan</w:t>
      </w:r>
    </w:p>
    <w:sectPr>
      <w:footerReference w:type="default" r:id="rId2"/>
      <w:footerReference w:type="first" r:id="rId3"/>
      <w:type w:val="nextPage"/>
      <w:pgSz w:orient="landscape" w:w="15840" w:h="12240"/>
      <w:pgMar w:left="1440" w:right="1440" w:gutter="0" w:header="0" w:top="1800" w:footer="720" w:bottom="18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32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2001-09-27T18:11:00Z</dcterms:created>
  <dc:creator>snovose</dc:creator>
  <dc:description/>
  <dc:language>en-CA</dc:language>
  <cp:lastModifiedBy>snovose</cp:lastModifiedBy>
  <cp:lastPrinted>2001-10-01T16:20:00Z</cp:lastPrinted>
  <dcterms:modified xsi:type="dcterms:W3CDTF">2001-10-03T09:23:00Z</dcterms:modified>
  <cp:revision>14</cp:revision>
  <dc:subject/>
  <dc:title>Coverage of Upcoming FERC Proceedings</dc:title>
</cp:coreProperties>
</file>