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Style10"/>
        <w:rPr/>
      </w:pPr>
      <w:r>
        <w:rPr/>
      </w:r>
    </w:p>
    <w:p>
      <w:pPr>
        <w:pStyle w:val="Normal"/>
        <w:jc w:val="center"/>
        <w:rPr>
          <w:b/>
          <w:sz w:val="48"/>
        </w:rPr>
      </w:pPr>
      <w:r>
        <w:rPr>
          <w:b/>
          <w:sz w:val="48"/>
        </w:rPr>
        <w:t>SK-Enron Co., Ltd.</w:t>
      </w:r>
    </w:p>
    <w:p>
      <w:pPr>
        <w:pStyle w:val="BodyText"/>
        <w:rPr/>
      </w:pPr>
      <w:r>
        <w:rPr/>
        <w:t xml:space="preserve">MATERIALS </w:t>
      </w:r>
    </w:p>
    <w:p>
      <w:pPr>
        <w:pStyle w:val="BodyText"/>
        <w:rPr/>
      </w:pPr>
      <w:r>
        <w:rPr/>
        <w:t xml:space="preserve">for  </w:t>
      </w:r>
    </w:p>
    <w:p>
      <w:pPr>
        <w:pStyle w:val="BodyText"/>
        <w:rPr/>
      </w:pPr>
      <w:r>
        <w:rPr/>
        <w:t>THE 4</w:t>
      </w:r>
      <w:r>
        <w:rPr>
          <w:vertAlign w:val="superscript"/>
        </w:rPr>
        <w:t>th</w:t>
      </w:r>
      <w:r>
        <w:rPr/>
        <w:t xml:space="preserve"> BOARD MEETING of 2001</w:t>
      </w:r>
    </w:p>
    <w:p>
      <w:pPr>
        <w:pStyle w:val="Normal"/>
        <w:rPr/>
      </w:pPr>
      <w:r>
        <w:rPr/>
      </w:r>
    </w:p>
    <w:p>
      <w:pPr>
        <w:pStyle w:val="Style1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Style10"/>
        <w:jc w:val="center"/>
        <w:rPr/>
      </w:pPr>
      <w:r>
        <w:rPr>
          <w:b/>
          <w:sz w:val="48"/>
        </w:rPr>
        <w:t>May 22</w:t>
      </w:r>
      <w:r>
        <w:rPr>
          <w:b/>
          <w:sz w:val="48"/>
          <w:vertAlign w:val="superscript"/>
        </w:rPr>
        <w:t>nd</w:t>
      </w:r>
      <w:r>
        <w:rPr>
          <w:b/>
          <w:sz w:val="48"/>
        </w:rPr>
        <w:t>, 2000</w:t>
      </w:r>
    </w:p>
    <w:p>
      <w:pPr>
        <w:pStyle w:val="Normal"/>
        <w:jc w:val="center"/>
        <w:rPr>
          <w:b/>
          <w:sz w:val="48"/>
        </w:rPr>
      </w:pPr>
      <w:r>
        <w:rPr>
          <w:b/>
          <w:sz w:val="48"/>
        </w:rPr>
        <w:t xml:space="preserve">SEOUL KOREA </w:t>
      </w:r>
    </w:p>
    <w:p>
      <w:pPr>
        <w:pStyle w:val="Normal"/>
        <w:rPr>
          <w:b/>
          <w:sz w:val="48"/>
        </w:rPr>
      </w:pPr>
      <w:r>
        <w:rPr>
          <w:b/>
          <w:sz w:val="48"/>
        </w:rPr>
      </w:r>
    </w:p>
    <w:p>
      <w:pPr>
        <w:pStyle w:val="Style10"/>
        <w:rPr/>
      </w:pPr>
      <w:r>
        <w:rPr/>
      </w:r>
    </w:p>
    <w:p>
      <w:pPr>
        <w:pStyle w:val="Normal"/>
        <w:rPr/>
      </w:pPr>
      <w:r>
        <w:rPr/>
      </w:r>
    </w:p>
    <w:p>
      <w:pPr>
        <w:pStyle w:val="Normal"/>
        <w:rPr/>
      </w:pPr>
      <w:r>
        <w:rPr/>
      </w:r>
    </w:p>
    <w:p>
      <w:pPr>
        <w:pStyle w:val="Normal"/>
        <w:rPr/>
      </w:pPr>
      <w:r>
        <w:rPr/>
      </w:r>
    </w:p>
    <w:p>
      <w:pPr>
        <w:pStyle w:val="Normal"/>
        <w:rPr>
          <w:sz w:val="24"/>
        </w:rPr>
      </w:pPr>
      <w:r>
        <w:rPr>
          <w:sz w:val="24"/>
        </w:rPr>
      </w:r>
    </w:p>
    <w:p>
      <w:pPr>
        <w:pStyle w:val="Normal"/>
        <w:rPr>
          <w:sz w:val="24"/>
        </w:rPr>
      </w:pPr>
      <w:r>
        <w:rPr>
          <w:sz w:val="24"/>
        </w:rPr>
      </w:r>
    </w:p>
    <w:p>
      <w:pPr>
        <w:pStyle w:val="Heading1"/>
        <w:spacing w:lineRule="atLeast" w:line="0"/>
        <w:ind w:hanging="0" w:start="0"/>
        <w:jc w:val="center"/>
        <w:rPr>
          <w:b w:val="false"/>
        </w:rPr>
      </w:pPr>
      <w:r>
        <w:rPr>
          <w:b w:val="false"/>
        </w:rPr>
        <w:t>SK-Enron Co., Ltd.</w:t>
      </w:r>
    </w:p>
    <w:p>
      <w:pPr>
        <w:pStyle w:val="Normal"/>
        <w:jc w:val="center"/>
        <w:rPr/>
      </w:pPr>
      <w:r>
        <w:rPr/>
        <w:t>Notice of the Convening of</w:t>
      </w:r>
    </w:p>
    <w:p>
      <w:pPr>
        <w:pStyle w:val="Normal"/>
        <w:jc w:val="center"/>
        <w:rPr/>
      </w:pPr>
      <w:r>
        <w:rPr>
          <w:u w:val="single"/>
        </w:rPr>
        <w:t>the 4</w:t>
      </w:r>
      <w:r>
        <w:rPr>
          <w:u w:val="single"/>
          <w:vertAlign w:val="superscript"/>
        </w:rPr>
        <w:t>th</w:t>
      </w:r>
      <w:r>
        <w:rPr>
          <w:u w:val="single"/>
        </w:rPr>
        <w:t xml:space="preserve"> Board of Directors</w:t>
      </w:r>
      <w:r>
        <w:rPr>
          <w:u w:val="single"/>
        </w:rPr>
        <w:t>’</w:t>
      </w:r>
      <w:r>
        <w:rPr>
          <w:u w:val="single"/>
        </w:rPr>
        <w:t xml:space="preserve"> Meeting of 2001</w:t>
      </w:r>
    </w:p>
    <w:p>
      <w:pPr>
        <w:pStyle w:val="Normal"/>
        <w:rPr>
          <w:u w:val="single"/>
        </w:rPr>
      </w:pPr>
      <w:r>
        <w:rPr>
          <w:u w:val="single"/>
        </w:rPr>
      </w:r>
    </w:p>
    <w:p>
      <w:pPr>
        <w:pStyle w:val="Normal"/>
        <w:rPr/>
      </w:pPr>
      <w:r>
        <w:rPr/>
        <w:t xml:space="preserve">1.  Date and Time: May 22, 2001 at 9:30am </w:t>
      </w:r>
    </w:p>
    <w:p>
      <w:pPr>
        <w:pStyle w:val="Normal"/>
        <w:numPr>
          <w:ilvl w:val="0"/>
          <w:numId w:val="3"/>
        </w:numPr>
        <w:rPr/>
      </w:pPr>
      <w:r>
        <w:rPr/>
        <w:t>Place: Board Room, 47</w:t>
      </w:r>
      <w:r>
        <w:rPr>
          <w:vertAlign w:val="superscript"/>
        </w:rPr>
        <w:t>th</w:t>
      </w:r>
      <w:r>
        <w:rPr/>
        <w:t xml:space="preserve"> Floor of Korea Life Insurance 63 Building at 60, Yoido-</w:t>
        <w:br/>
        <w:t xml:space="preserve">     dong, Yongdungpo-gu, Seoul.</w:t>
      </w:r>
    </w:p>
    <w:p>
      <w:pPr>
        <w:pStyle w:val="Normal"/>
        <w:numPr>
          <w:ilvl w:val="0"/>
          <w:numId w:val="2"/>
        </w:numPr>
        <w:spacing w:before="0" w:after="120"/>
        <w:rPr/>
      </w:pPr>
      <w:r>
        <w:rPr/>
        <w:t>Agenda:</w:t>
      </w:r>
    </w:p>
    <w:tbl>
      <w:tblPr>
        <w:tblW w:w="8100" w:type="dxa"/>
        <w:jc w:val="start"/>
        <w:tblInd w:w="459" w:type="dxa"/>
        <w:tblLayout w:type="fixed"/>
        <w:tblCellMar>
          <w:top w:w="0" w:type="dxa"/>
          <w:start w:w="99" w:type="dxa"/>
          <w:bottom w:w="0" w:type="dxa"/>
          <w:end w:w="99" w:type="dxa"/>
        </w:tblCellMar>
      </w:tblPr>
      <w:tblGrid>
        <w:gridCol w:w="5760"/>
        <w:gridCol w:w="2340"/>
      </w:tblGrid>
      <w:tr>
        <w:trPr/>
        <w:tc>
          <w:tcPr>
            <w:tcW w:w="5760" w:type="dxa"/>
            <w:tcBorders>
              <w:top w:val="single" w:sz="4" w:space="0" w:color="000000"/>
              <w:start w:val="single" w:sz="4" w:space="0" w:color="000000"/>
              <w:bottom w:val="single" w:sz="4" w:space="0" w:color="000000"/>
              <w:end w:val="single" w:sz="4" w:space="0" w:color="000000"/>
            </w:tcBorders>
            <w:shd w:fill="F2F2F2" w:val="clear"/>
          </w:tcPr>
          <w:p>
            <w:pPr>
              <w:pStyle w:val="Normal"/>
              <w:spacing w:before="60" w:after="60"/>
              <w:rPr>
                <w:sz w:val="22"/>
              </w:rPr>
            </w:pPr>
            <w:r>
              <w:rPr>
                <w:rFonts w:cs="바탕체" w:ascii="바탕체" w:hAnsi="바탕체"/>
                <w:sz w:val="22"/>
              </w:rPr>
              <w:t>Ⅰ</w:t>
            </w:r>
            <w:r>
              <w:rPr>
                <w:sz w:val="22"/>
              </w:rPr>
              <w:t xml:space="preserve">.  Resolution Items </w:t>
            </w:r>
          </w:p>
        </w:tc>
        <w:tc>
          <w:tcPr>
            <w:tcW w:w="2340" w:type="dxa"/>
            <w:tcBorders>
              <w:top w:val="single" w:sz="4" w:space="0" w:color="000000"/>
              <w:start w:val="single" w:sz="4" w:space="0" w:color="000000"/>
              <w:bottom w:val="single" w:sz="4" w:space="0" w:color="000000"/>
              <w:end w:val="single" w:sz="4" w:space="0" w:color="000000"/>
            </w:tcBorders>
            <w:shd w:fill="F2F2F2" w:val="clear"/>
          </w:tcPr>
          <w:p>
            <w:pPr>
              <w:pStyle w:val="Normal"/>
              <w:spacing w:before="60" w:after="60"/>
              <w:rPr>
                <w:sz w:val="22"/>
              </w:rPr>
            </w:pPr>
            <w:r>
              <w:rPr>
                <w:sz w:val="22"/>
              </w:rPr>
              <w:t>Suggestion/Explanation</w:t>
            </w:r>
          </w:p>
        </w:tc>
      </w:tr>
      <w:tr>
        <w:trPr/>
        <w:tc>
          <w:tcPr>
            <w:tcW w:w="5760" w:type="dxa"/>
            <w:tcBorders>
              <w:top w:val="single" w:sz="4" w:space="0" w:color="000000"/>
              <w:start w:val="single" w:sz="4" w:space="0" w:color="000000"/>
              <w:bottom w:val="single" w:sz="4" w:space="0" w:color="000000"/>
              <w:end w:val="single" w:sz="4" w:space="0" w:color="000000"/>
            </w:tcBorders>
          </w:tcPr>
          <w:p>
            <w:pPr>
              <w:pStyle w:val="Normal"/>
              <w:ind w:hanging="504" w:start="773" w:end="0"/>
              <w:rPr/>
            </w:pPr>
            <w:r>
              <w:rPr>
                <w:sz w:val="22"/>
              </w:rPr>
              <w:t xml:space="preserve">A.  Approval for disposition of Ildong </w:t>
            </w:r>
            <w:r>
              <w:rPr>
                <w:sz w:val="22"/>
              </w:rPr>
              <w:t>Country</w:t>
            </w:r>
            <w:r>
              <w:rPr>
                <w:sz w:val="22"/>
              </w:rPr>
              <w:t xml:space="preserve"> Club </w:t>
            </w:r>
            <w:r>
              <w:rPr>
                <w:sz w:val="22"/>
              </w:rPr>
              <w:br/>
            </w:r>
            <w:r>
              <w:rPr>
                <w:sz w:val="22"/>
              </w:rPr>
              <w:t>membership by SK Gas and compensation of its loss by SK Corp</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2"/>
              </w:rPr>
            </w:pPr>
            <w:r>
              <w:rPr>
                <w:sz w:val="22"/>
              </w:rPr>
              <w:t>S.O.Lee</w:t>
            </w:r>
          </w:p>
        </w:tc>
      </w:tr>
      <w:tr>
        <w:trPr/>
        <w:tc>
          <w:tcPr>
            <w:tcW w:w="5760" w:type="dxa"/>
            <w:tcBorders>
              <w:top w:val="single" w:sz="4" w:space="0" w:color="000000"/>
              <w:start w:val="single" w:sz="4" w:space="0" w:color="000000"/>
              <w:bottom w:val="single" w:sz="4" w:space="0" w:color="000000"/>
              <w:end w:val="single" w:sz="4" w:space="0" w:color="000000"/>
            </w:tcBorders>
          </w:tcPr>
          <w:p>
            <w:pPr>
              <w:pStyle w:val="Normal"/>
              <w:spacing w:before="36" w:after="0"/>
              <w:ind w:hanging="420" w:start="717" w:end="0"/>
              <w:rPr>
                <w:sz w:val="22"/>
              </w:rPr>
            </w:pPr>
            <w:r>
              <w:rPr>
                <w:sz w:val="22"/>
              </w:rPr>
              <w:t>B.  C3 filling station lease agreement with SK Global(SK Gas)</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2"/>
              </w:rPr>
            </w:pPr>
            <w:r>
              <w:rPr>
                <w:sz w:val="22"/>
              </w:rPr>
              <w:t>S.O.Lee/SK Gas</w:t>
            </w:r>
          </w:p>
        </w:tc>
      </w:tr>
      <w:tr>
        <w:trPr/>
        <w:tc>
          <w:tcPr>
            <w:tcW w:w="5760" w:type="dxa"/>
            <w:tcBorders>
              <w:top w:val="single" w:sz="4" w:space="0" w:color="000000"/>
              <w:start w:val="single" w:sz="4" w:space="0" w:color="000000"/>
              <w:bottom w:val="single" w:sz="4" w:space="0" w:color="000000"/>
              <w:end w:val="single" w:sz="4" w:space="0" w:color="000000"/>
            </w:tcBorders>
          </w:tcPr>
          <w:p>
            <w:pPr>
              <w:pStyle w:val="Normal"/>
              <w:spacing w:before="36" w:after="0"/>
              <w:ind w:firstLine="269" w:end="0"/>
              <w:rPr/>
            </w:pPr>
            <w:r>
              <w:rPr>
                <w:sz w:val="22"/>
              </w:rPr>
              <w:t>C.  Ratification of EunKwang acquisition (SK Gas)</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2"/>
              </w:rPr>
            </w:pPr>
            <w:r>
              <w:rPr>
                <w:sz w:val="22"/>
              </w:rPr>
              <w:t>S.O.Lee/SK Gas</w:t>
            </w:r>
          </w:p>
        </w:tc>
      </w:tr>
      <w:tr>
        <w:trPr/>
        <w:tc>
          <w:tcPr>
            <w:tcW w:w="5760" w:type="dxa"/>
            <w:tcBorders>
              <w:top w:val="single" w:sz="4" w:space="0" w:color="000000"/>
              <w:start w:val="single" w:sz="4" w:space="0" w:color="000000"/>
              <w:bottom w:val="single" w:sz="4" w:space="0" w:color="000000"/>
              <w:end w:val="single" w:sz="4" w:space="0" w:color="000000"/>
            </w:tcBorders>
          </w:tcPr>
          <w:p>
            <w:pPr>
              <w:pStyle w:val="Normal"/>
              <w:spacing w:before="36" w:after="0"/>
              <w:ind w:hanging="392" w:start="689" w:end="0"/>
              <w:rPr/>
            </w:pPr>
            <w:r>
              <w:rPr>
                <w:sz w:val="22"/>
              </w:rPr>
              <w:t xml:space="preserve">D.  Ratification of providing </w:t>
            </w:r>
            <w:r>
              <w:rPr>
                <w:sz w:val="22"/>
              </w:rPr>
              <w:t>mortgage</w:t>
            </w:r>
            <w:r>
              <w:rPr>
                <w:sz w:val="22"/>
              </w:rPr>
              <w:t xml:space="preserve"> in order to extend tax payment (Kangwon)</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2"/>
              </w:rPr>
            </w:pPr>
            <w:r>
              <w:rPr>
                <w:sz w:val="22"/>
              </w:rPr>
              <w:t>S.O.Lee</w:t>
            </w:r>
          </w:p>
        </w:tc>
      </w:tr>
      <w:tr>
        <w:trPr/>
        <w:tc>
          <w:tcPr>
            <w:tcW w:w="5760" w:type="dxa"/>
            <w:tcBorders>
              <w:top w:val="single" w:sz="4" w:space="0" w:color="000000"/>
              <w:start w:val="single" w:sz="4" w:space="0" w:color="000000"/>
              <w:bottom w:val="single" w:sz="4" w:space="0" w:color="000000"/>
              <w:end w:val="single" w:sz="4" w:space="0" w:color="000000"/>
            </w:tcBorders>
          </w:tcPr>
          <w:p>
            <w:pPr>
              <w:pStyle w:val="Normal"/>
              <w:spacing w:before="36" w:after="0"/>
              <w:ind w:hanging="364" w:start="647" w:end="0"/>
              <w:rPr>
                <w:sz w:val="22"/>
              </w:rPr>
            </w:pPr>
            <w:r>
              <w:rPr>
                <w:sz w:val="22"/>
              </w:rPr>
              <w:t>E.  Ratification of pressurized LPG vessel COA (contract of affreightment) with SK Shipping (SK Gas)</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2"/>
              </w:rPr>
            </w:pPr>
            <w:r>
              <w:rPr>
                <w:sz w:val="22"/>
              </w:rPr>
              <w:t>S.O.Lee/SK Gas</w:t>
            </w:r>
          </w:p>
        </w:tc>
      </w:tr>
      <w:tr>
        <w:trPr/>
        <w:tc>
          <w:tcPr>
            <w:tcW w:w="5760" w:type="dxa"/>
            <w:tcBorders>
              <w:top w:val="single" w:sz="4" w:space="0" w:color="000000"/>
              <w:start w:val="single" w:sz="4" w:space="0" w:color="000000"/>
              <w:bottom w:val="single" w:sz="4" w:space="0" w:color="000000"/>
              <w:end w:val="single" w:sz="4" w:space="0" w:color="000000"/>
            </w:tcBorders>
          </w:tcPr>
          <w:p>
            <w:pPr>
              <w:pStyle w:val="Normal"/>
              <w:spacing w:before="36" w:after="0"/>
              <w:ind w:hanging="392" w:start="703" w:end="0"/>
              <w:rPr>
                <w:sz w:val="22"/>
              </w:rPr>
            </w:pPr>
            <w:r>
              <w:rPr>
                <w:sz w:val="22"/>
              </w:rPr>
              <w:t xml:space="preserve">F. </w:t>
            </w:r>
            <w:r>
              <w:rPr>
                <w:bCs/>
                <w:sz w:val="22"/>
              </w:rPr>
              <w:t>Changes in accounting standards of CGCs</w:t>
            </w:r>
            <w:r>
              <w:rPr>
                <w:bCs/>
                <w:sz w:val="22"/>
              </w:rPr>
              <w:t>’</w:t>
            </w:r>
            <w:r>
              <w:rPr>
                <w:bCs/>
                <w:sz w:val="22"/>
              </w:rPr>
              <w:t xml:space="preserve"> sales recognition from meter reading to accrual basis according to SAP implementatio</w:t>
            </w:r>
            <w:r>
              <w:rPr>
                <w:bCs/>
              </w:rPr>
              <w:t>n</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2"/>
              </w:rPr>
            </w:pPr>
            <w:r>
              <w:rPr>
                <w:sz w:val="22"/>
              </w:rPr>
              <w:t>David Lam</w:t>
            </w:r>
          </w:p>
        </w:tc>
      </w:tr>
      <w:tr>
        <w:trPr/>
        <w:tc>
          <w:tcPr>
            <w:tcW w:w="5760" w:type="dxa"/>
            <w:tcBorders>
              <w:top w:val="single" w:sz="4" w:space="0" w:color="000000"/>
              <w:start w:val="single" w:sz="4" w:space="0" w:color="000000"/>
              <w:bottom w:val="single" w:sz="4" w:space="0" w:color="000000"/>
              <w:end w:val="single" w:sz="4" w:space="0" w:color="000000"/>
            </w:tcBorders>
          </w:tcPr>
          <w:p>
            <w:pPr>
              <w:pStyle w:val="Normal"/>
              <w:spacing w:before="36" w:after="0"/>
              <w:ind w:hanging="392" w:start="675" w:end="0"/>
              <w:rPr>
                <w:sz w:val="22"/>
              </w:rPr>
            </w:pPr>
            <w:r>
              <w:rPr>
                <w:sz w:val="22"/>
              </w:rPr>
              <w:t>G.  Issuance of corporate bond</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2"/>
              </w:rPr>
            </w:pPr>
            <w:r>
              <w:rPr>
                <w:sz w:val="22"/>
              </w:rPr>
              <w:t>David Lam</w:t>
            </w:r>
          </w:p>
        </w:tc>
      </w:tr>
      <w:tr>
        <w:trPr>
          <w:trHeight w:val="588" w:hRule="atLeast"/>
        </w:trPr>
        <w:tc>
          <w:tcPr>
            <w:tcW w:w="5760" w:type="dxa"/>
            <w:tcBorders>
              <w:top w:val="single" w:sz="4" w:space="0" w:color="000000"/>
              <w:start w:val="single" w:sz="4" w:space="0" w:color="000000"/>
              <w:bottom w:val="single" w:sz="4" w:space="0" w:color="000000"/>
              <w:end w:val="single" w:sz="4" w:space="0" w:color="000000"/>
            </w:tcBorders>
          </w:tcPr>
          <w:p>
            <w:pPr>
              <w:pStyle w:val="Normal"/>
              <w:spacing w:before="36" w:after="0"/>
              <w:ind w:hanging="434" w:start="717" w:end="0"/>
              <w:rPr/>
            </w:pPr>
            <w:r>
              <w:rPr>
                <w:sz w:val="22"/>
              </w:rPr>
              <w:t>H.  Ratification of B-C oil purchase agreement with SK Corp (Iksan Energy)</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2"/>
              </w:rPr>
            </w:pPr>
            <w:r>
              <w:rPr>
                <w:sz w:val="22"/>
              </w:rPr>
              <w:t>Tony Dorazio</w:t>
            </w:r>
          </w:p>
        </w:tc>
      </w:tr>
      <w:tr>
        <w:trPr/>
        <w:tc>
          <w:tcPr>
            <w:tcW w:w="5760" w:type="dxa"/>
            <w:tcBorders>
              <w:top w:val="single" w:sz="4" w:space="0" w:color="000000"/>
              <w:start w:val="single" w:sz="4" w:space="0" w:color="000000"/>
              <w:bottom w:val="single" w:sz="4" w:space="0" w:color="000000"/>
              <w:end w:val="single" w:sz="4" w:space="0" w:color="000000"/>
            </w:tcBorders>
          </w:tcPr>
          <w:p>
            <w:pPr>
              <w:pStyle w:val="Normal"/>
              <w:spacing w:before="36" w:after="0"/>
              <w:ind w:firstLine="269" w:end="0"/>
              <w:rPr>
                <w:sz w:val="22"/>
              </w:rPr>
            </w:pPr>
            <w:r>
              <w:rPr>
                <w:sz w:val="22"/>
              </w:rPr>
              <w:t>I.  Budget increase for Premium 2000 and Beyond 2000</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2"/>
              </w:rPr>
            </w:pPr>
            <w:r>
              <w:rPr>
                <w:sz w:val="22"/>
              </w:rPr>
              <w:t>D.S.Choi</w:t>
            </w:r>
          </w:p>
        </w:tc>
      </w:tr>
      <w:tr>
        <w:trPr/>
        <w:tc>
          <w:tcPr>
            <w:tcW w:w="5760" w:type="dxa"/>
            <w:tcBorders>
              <w:top w:val="single" w:sz="4" w:space="0" w:color="000000"/>
              <w:start w:val="single" w:sz="4" w:space="0" w:color="000000"/>
              <w:bottom w:val="single" w:sz="4" w:space="0" w:color="000000"/>
              <w:end w:val="single" w:sz="4" w:space="0" w:color="000000"/>
            </w:tcBorders>
            <w:shd w:fill="F2F2F2" w:val="clear"/>
          </w:tcPr>
          <w:p>
            <w:pPr>
              <w:pStyle w:val="Normal"/>
              <w:spacing w:before="60" w:after="60"/>
              <w:rPr>
                <w:sz w:val="22"/>
              </w:rPr>
            </w:pPr>
            <w:r>
              <w:rPr>
                <w:rFonts w:cs="바탕체" w:ascii="바탕체" w:hAnsi="바탕체"/>
                <w:sz w:val="22"/>
              </w:rPr>
              <w:t>Ⅱ</w:t>
            </w:r>
            <w:r>
              <w:rPr>
                <w:sz w:val="22"/>
              </w:rPr>
              <w:t>.  Discussion / Report Items</w:t>
            </w:r>
          </w:p>
        </w:tc>
        <w:tc>
          <w:tcPr>
            <w:tcW w:w="2340" w:type="dxa"/>
            <w:tcBorders>
              <w:top w:val="single" w:sz="4" w:space="0" w:color="000000"/>
              <w:start w:val="single" w:sz="4" w:space="0" w:color="000000"/>
              <w:bottom w:val="single" w:sz="4" w:space="0" w:color="000000"/>
              <w:end w:val="single" w:sz="4" w:space="0" w:color="000000"/>
            </w:tcBorders>
            <w:shd w:fill="F2F2F2" w:val="clear"/>
          </w:tcPr>
          <w:p>
            <w:pPr>
              <w:pStyle w:val="Normal"/>
              <w:snapToGrid w:val="false"/>
              <w:spacing w:before="60" w:after="60"/>
              <w:rPr>
                <w:sz w:val="22"/>
              </w:rPr>
            </w:pPr>
            <w:r>
              <w:rPr>
                <w:sz w:val="22"/>
              </w:rPr>
            </w:r>
          </w:p>
        </w:tc>
      </w:tr>
      <w:tr>
        <w:trPr/>
        <w:tc>
          <w:tcPr>
            <w:tcW w:w="5760" w:type="dxa"/>
            <w:tcBorders>
              <w:top w:val="single" w:sz="4" w:space="0" w:color="000000"/>
              <w:start w:val="single" w:sz="4" w:space="0" w:color="000000"/>
              <w:bottom w:val="single" w:sz="4" w:space="0" w:color="000000"/>
              <w:end w:val="single" w:sz="4" w:space="0" w:color="000000"/>
            </w:tcBorders>
          </w:tcPr>
          <w:p>
            <w:pPr>
              <w:pStyle w:val="Normal"/>
              <w:numPr>
                <w:ilvl w:val="0"/>
                <w:numId w:val="7"/>
              </w:numPr>
              <w:tabs>
                <w:tab w:val="clear" w:pos="851"/>
                <w:tab w:val="left" w:pos="731" w:leader="none"/>
              </w:tabs>
              <w:spacing w:before="60" w:after="0"/>
              <w:ind w:hanging="602" w:start="885" w:end="0"/>
              <w:rPr>
                <w:sz w:val="22"/>
              </w:rPr>
            </w:pPr>
            <w:r>
              <w:rPr>
                <w:sz w:val="22"/>
              </w:rPr>
              <w:t xml:space="preserve">SK Gas China investment </w:t>
            </w:r>
          </w:p>
          <w:p>
            <w:pPr>
              <w:pStyle w:val="Normal"/>
              <w:numPr>
                <w:ilvl w:val="0"/>
                <w:numId w:val="5"/>
              </w:numPr>
              <w:tabs>
                <w:tab w:val="clear" w:pos="851"/>
                <w:tab w:val="left" w:pos="731" w:leader="none"/>
                <w:tab w:val="left" w:pos="1179" w:leader="none"/>
              </w:tabs>
              <w:spacing w:before="60" w:after="0"/>
              <w:ind w:hanging="602" w:start="360" w:end="0"/>
              <w:rPr>
                <w:sz w:val="22"/>
              </w:rPr>
            </w:pPr>
            <w:r>
              <w:rPr>
                <w:rFonts w:eastAsia="Times New Roman"/>
                <w:sz w:val="22"/>
              </w:rPr>
              <w:t xml:space="preserve"> </w:t>
            </w:r>
            <w:r>
              <w:rPr>
                <w:sz w:val="22"/>
              </w:rPr>
              <w:t>-  Gas filling station in Chingdao</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2"/>
              </w:rPr>
            </w:pPr>
            <w:r>
              <w:rPr>
                <w:sz w:val="22"/>
              </w:rPr>
              <w:t>S.O.Lee</w:t>
            </w:r>
          </w:p>
        </w:tc>
      </w:tr>
      <w:tr>
        <w:trPr/>
        <w:tc>
          <w:tcPr>
            <w:tcW w:w="5760" w:type="dxa"/>
            <w:tcBorders>
              <w:top w:val="single" w:sz="4" w:space="0" w:color="000000"/>
              <w:start w:val="single" w:sz="4" w:space="0" w:color="000000"/>
              <w:bottom w:val="single" w:sz="4" w:space="0" w:color="000000"/>
              <w:end w:val="single" w:sz="4" w:space="0" w:color="000000"/>
            </w:tcBorders>
          </w:tcPr>
          <w:p>
            <w:pPr>
              <w:pStyle w:val="Normal"/>
              <w:spacing w:before="60" w:after="0"/>
              <w:ind w:firstLine="297" w:end="0"/>
              <w:rPr>
                <w:sz w:val="22"/>
              </w:rPr>
            </w:pPr>
            <w:r>
              <w:rPr>
                <w:sz w:val="22"/>
              </w:rPr>
              <w:t>B.  Internal audit function set-up</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60" w:after="60"/>
              <w:rPr>
                <w:sz w:val="22"/>
              </w:rPr>
            </w:pPr>
            <w:r>
              <w:rPr>
                <w:sz w:val="22"/>
              </w:rPr>
              <w:t>David Lam</w:t>
            </w:r>
          </w:p>
        </w:tc>
      </w:tr>
      <w:tr>
        <w:trPr/>
        <w:tc>
          <w:tcPr>
            <w:tcW w:w="5760" w:type="dxa"/>
            <w:tcBorders>
              <w:top w:val="single" w:sz="4" w:space="0" w:color="000000"/>
              <w:start w:val="single" w:sz="4" w:space="0" w:color="000000"/>
              <w:bottom w:val="single" w:sz="4" w:space="0" w:color="000000"/>
              <w:end w:val="single" w:sz="4" w:space="0" w:color="000000"/>
            </w:tcBorders>
          </w:tcPr>
          <w:p>
            <w:pPr>
              <w:pStyle w:val="Normal"/>
              <w:spacing w:before="60" w:after="0"/>
              <w:ind w:firstLine="283" w:end="0"/>
              <w:rPr>
                <w:b/>
                <w:bCs/>
                <w:sz w:val="22"/>
              </w:rPr>
            </w:pPr>
            <w:r>
              <w:rPr>
                <w:b/>
                <w:bCs/>
                <w:sz w:val="22"/>
              </w:rPr>
              <w:t xml:space="preserve">C.  </w:t>
            </w:r>
            <w:r>
              <w:rPr>
                <w:sz w:val="22"/>
              </w:rPr>
              <w:t xml:space="preserve">SK Gas' </w:t>
            </w:r>
            <w:r>
              <w:rPr>
                <w:sz w:val="22"/>
              </w:rPr>
              <w:t>P</w:t>
            </w:r>
            <w:r>
              <w:rPr>
                <w:sz w:val="22"/>
              </w:rPr>
              <w:t xml:space="preserve">ayments of FTC Penalty &amp; Additional </w:t>
            </w:r>
            <w:r>
              <w:rPr>
                <w:sz w:val="22"/>
              </w:rPr>
              <w:t>T</w:t>
            </w:r>
            <w:r>
              <w:rPr>
                <w:sz w:val="22"/>
              </w:rPr>
              <w:t>ax</w:t>
            </w:r>
          </w:p>
        </w:tc>
        <w:tc>
          <w:tcPr>
            <w:tcW w:w="2340" w:type="dxa"/>
            <w:tcBorders>
              <w:top w:val="single" w:sz="4" w:space="0" w:color="000000"/>
              <w:start w:val="single" w:sz="4" w:space="0" w:color="000000"/>
              <w:bottom w:val="single" w:sz="4" w:space="0" w:color="000000"/>
              <w:end w:val="single" w:sz="4" w:space="0" w:color="000000"/>
            </w:tcBorders>
          </w:tcPr>
          <w:p>
            <w:pPr>
              <w:pStyle w:val="Heading3"/>
              <w:spacing w:before="60" w:after="60"/>
              <w:ind w:hanging="0" w:start="0"/>
              <w:rPr>
                <w:b w:val="false"/>
                <w:bCs/>
              </w:rPr>
            </w:pPr>
            <w:r>
              <w:rPr>
                <w:b w:val="false"/>
                <w:bCs/>
              </w:rPr>
              <w:t>S.O.Lee</w:t>
            </w:r>
          </w:p>
        </w:tc>
      </w:tr>
    </w:tbl>
    <w:p>
      <w:pPr>
        <w:pStyle w:val="Normal"/>
        <w:ind w:start="2880" w:end="0"/>
        <w:rPr/>
      </w:pPr>
      <w:r>
        <w:rPr/>
      </w:r>
    </w:p>
    <w:p>
      <w:pPr>
        <w:pStyle w:val="Normal"/>
        <w:ind w:start="2880" w:end="0"/>
        <w:rPr/>
      </w:pPr>
      <w:r>
        <w:rPr/>
      </w:r>
    </w:p>
    <w:p>
      <w:pPr>
        <w:pStyle w:val="Normal"/>
        <w:ind w:start="2880" w:end="0"/>
        <w:rPr/>
      </w:pPr>
      <w:r>
        <w:rPr/>
      </w:r>
    </w:p>
    <w:p>
      <w:pPr>
        <w:pStyle w:val="Normal"/>
        <w:ind w:start="2880" w:end="0"/>
        <w:rPr/>
      </w:pPr>
      <w:r>
        <w:rPr/>
        <w:t xml:space="preserve">Date: May 9, 2001 </w:t>
      </w:r>
    </w:p>
    <w:p>
      <w:pPr>
        <w:pStyle w:val="Normal"/>
        <w:spacing w:before="120" w:after="0"/>
        <w:ind w:start="2880" w:end="0"/>
        <w:rPr/>
      </w:pPr>
      <w:r>
        <w:rPr/>
        <w:t>Chairman of Board of Directors: Darrell W. Kinder</w:t>
      </w:r>
    </w:p>
    <w:p>
      <w:pPr>
        <w:pStyle w:val="Normal"/>
        <w:spacing w:before="120" w:after="0"/>
        <w:ind w:start="2880" w:end="0"/>
        <w:rPr/>
      </w:pPr>
      <w:r>
        <w:rPr/>
      </w:r>
    </w:p>
    <w:p>
      <w:pPr>
        <w:pStyle w:val="Normal"/>
        <w:spacing w:before="120" w:after="0"/>
        <w:ind w:start="2880" w:end="0"/>
        <w:rPr/>
      </w:pPr>
      <w:r>
        <w:rPr/>
      </w:r>
    </w:p>
    <w:p>
      <w:pPr>
        <w:pStyle w:val="Normal"/>
        <w:spacing w:before="120" w:after="0"/>
        <w:ind w:start="2880" w:end="0"/>
        <w:rPr/>
      </w:pPr>
      <w:r>
        <w:rPr/>
      </w:r>
    </w:p>
    <w:p>
      <w:pPr>
        <w:pStyle w:val="Normal"/>
        <w:spacing w:before="120" w:after="0"/>
        <w:ind w:start="2880" w:end="0"/>
        <w:rPr/>
      </w:pPr>
      <w:r>
        <w:rPr/>
      </w:r>
    </w:p>
    <w:p>
      <w:pPr>
        <w:pStyle w:val="Normal"/>
        <w:spacing w:before="120" w:after="0"/>
        <w:ind w:start="2880" w:end="0"/>
        <w:rPr/>
      </w:pPr>
      <w:r>
        <w:rPr/>
      </w:r>
    </w:p>
    <w:p>
      <w:pPr>
        <w:pStyle w:val="Normal"/>
        <w:spacing w:before="120" w:after="0"/>
        <w:ind w:start="2880" w:end="0"/>
        <w:rPr/>
      </w:pPr>
      <w:r>
        <w:rPr/>
      </w:r>
    </w:p>
    <w:p>
      <w:pPr>
        <w:pStyle w:val="Normal"/>
        <w:spacing w:before="120" w:after="0"/>
        <w:ind w:start="2880" w:end="0"/>
        <w:rPr/>
      </w:pPr>
      <w:r>
        <w:rPr/>
      </w:r>
    </w:p>
    <w:p>
      <w:pPr>
        <w:pStyle w:val="Normal"/>
        <w:spacing w:before="120" w:after="0"/>
        <w:ind w:start="2880" w:end="0"/>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2">
                <wp:simplePos x="0" y="0"/>
                <wp:positionH relativeFrom="column">
                  <wp:posOffset>1252855</wp:posOffset>
                </wp:positionH>
                <wp:positionV relativeFrom="paragraph">
                  <wp:posOffset>109855</wp:posOffset>
                </wp:positionV>
                <wp:extent cx="3133090" cy="504190"/>
                <wp:effectExtent l="0" t="0" r="76200" b="76200"/>
                <wp:wrapSquare wrapText="bothSides"/>
                <wp:docPr id="1" name="Frame1"/>
                <a:graphic xmlns:a="http://schemas.openxmlformats.org/drawingml/2006/main">
                  <a:graphicData uri="http://schemas.microsoft.com/office/word/2010/wordprocessingShape">
                    <wps:wsp>
                      <wps:cNvSpPr txBox="1"/>
                      <wps:spPr>
                        <a:xfrm>
                          <a:off x="0" y="0"/>
                          <a:ext cx="3209290" cy="580390"/>
                        </a:xfrm>
                        <a:prstGeom prst="rect"/>
                        <a:solidFill>
                          <a:srgbClr val="FFFFFF"/>
                        </a:solidFill>
                        <a:ln w="9525">
                          <a:solidFill>
                            <a:srgbClr val="000000"/>
                          </a:solidFill>
                        </a:ln>
                        <a:effectLst>
                          <a:outerShdw dist="107315" dir="2700000">
                            <a:srgbClr val="808080"/>
                          </a:outerShdw>
                        </a:effectLst>
                      </wps:spPr>
                      <wps:txbx>
                        <w:txbxContent>
                          <w:p>
                            <w:pPr>
                              <w:pStyle w:val="Heading5"/>
                              <w:ind w:hanging="0" w:start="0"/>
                              <w:rPr>
                                <w:sz w:val="40"/>
                              </w:rPr>
                            </w:pPr>
                            <w:r>
                              <w:rPr>
                                <w:sz w:val="40"/>
                              </w:rPr>
                              <w:t>Resolution Items</w:t>
                            </w:r>
                          </w:p>
                          <w:p>
                            <w:pPr>
                              <w:pStyle w:val="Normal"/>
                              <w:rPr>
                                <w:sz w:val="40"/>
                              </w:rPr>
                            </w:pPr>
                            <w:r>
                              <w:rPr>
                                <w:sz w:val="40"/>
                              </w:rPr>
                            </w:r>
                          </w:p>
                        </w:txbxContent>
                      </wps:txbx>
                      <wps:bodyPr anchor="t" lIns="91440" tIns="45720" rIns="91440" bIns="45720">
                        <a:noAutofit/>
                      </wps:bodyPr>
                    </wps:wsp>
                  </a:graphicData>
                </a:graphic>
              </wp:anchor>
            </w:drawing>
          </mc:Choice>
          <mc:Fallback>
            <w:pict>
              <v:rect fillcolor="#FFFFFF" strokecolor="#000000" strokeweight="0pt" style="position:absolute;rotation:-0;width:252.7pt;height:45.7pt;mso-wrap-distance-left:9.05pt;mso-wrap-distance-right:9.05pt;mso-wrap-distance-top:0pt;mso-wrap-distance-bottom:0pt;margin-top:8.65pt;mso-position-vertical-relative:text;margin-left:98.65pt;mso-position-horizontal-relative:text">
                <v:shadow on="t" color="#808080" offset="6pt,6pt"/>
                <v:textbox>
                  <w:txbxContent>
                    <w:p>
                      <w:pPr>
                        <w:pStyle w:val="Heading5"/>
                        <w:ind w:hanging="0" w:start="0"/>
                        <w:rPr>
                          <w:sz w:val="40"/>
                        </w:rPr>
                      </w:pPr>
                      <w:r>
                        <w:rPr>
                          <w:sz w:val="40"/>
                        </w:rPr>
                        <w:t>Resolution Items</w:t>
                      </w:r>
                    </w:p>
                    <w:p>
                      <w:pPr>
                        <w:pStyle w:val="Normal"/>
                        <w:rPr>
                          <w:sz w:val="40"/>
                        </w:rPr>
                      </w:pPr>
                      <w:r>
                        <w:rPr>
                          <w:sz w:val="40"/>
                        </w:rPr>
                      </w:r>
                    </w:p>
                  </w:txbxContent>
                </v:textbox>
                <w10:wrap type="square"/>
              </v:rect>
            </w:pict>
          </mc:Fallback>
        </mc:AlternateContent>
      </w:r>
    </w:p>
    <w:p>
      <w:pPr>
        <w:pStyle w:val="Heading1"/>
        <w:ind w:hanging="0" w:start="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360" w:start="360" w:end="0"/>
        <w:rPr/>
      </w:pPr>
      <w:r>
        <w:rPr/>
        <w:t xml:space="preserve">A. Approval for disposition of Ildong </w:t>
      </w:r>
      <w:r>
        <w:rPr/>
        <w:t>Country</w:t>
      </w:r>
      <w:r>
        <w:rPr/>
        <w:t xml:space="preserve"> Club membership by SK Gas and compensation of its loss by SK Corp :  S.O.Lee</w:t>
      </w:r>
      <w:r>
        <w:br w:type="page"/>
      </w:r>
    </w:p>
    <w:p>
      <w:pPr>
        <w:pStyle w:val="Normal"/>
        <w:rPr>
          <w:sz w:val="22"/>
        </w:rPr>
      </w:pPr>
      <w:r>
        <w:rPr>
          <w:sz w:val="22"/>
        </w:rPr>
      </w:r>
    </w:p>
    <w:p>
      <w:pPr>
        <w:pStyle w:val="Normal"/>
        <w:rPr>
          <w:sz w:val="22"/>
        </w:rPr>
      </w:pPr>
      <w:r>
        <w:rPr>
          <w:sz w:val="22"/>
        </w:rPr>
      </w:r>
    </w:p>
    <w:p>
      <w:pPr>
        <w:pStyle w:val="Heading4"/>
        <w:spacing w:before="120" w:after="0"/>
        <w:ind w:hanging="0" w:start="0"/>
        <w:rPr>
          <w:sz w:val="24"/>
        </w:rPr>
      </w:pPr>
      <w:r>
        <w:rPr>
          <w:sz w:val="24"/>
        </w:rPr>
        <w:t>Proposed Resolution</w:t>
      </w:r>
    </w:p>
    <w:p>
      <w:pPr>
        <w:pStyle w:val="Style9"/>
        <w:rPr>
          <w:sz w:val="24"/>
        </w:rPr>
      </w:pPr>
      <w:r>
        <w:rPr>
          <w:sz w:val="24"/>
        </w:rPr>
      </w:r>
    </w:p>
    <w:p>
      <w:pPr>
        <w:pStyle w:val="Normal"/>
        <w:rPr/>
      </w:pPr>
      <w:r>
        <w:rPr>
          <w:sz w:val="24"/>
        </w:rPr>
        <w:t>The Directors hereby</w:t>
      </w:r>
      <w:r>
        <w:rPr>
          <w:sz w:val="24"/>
        </w:rPr>
        <w:t xml:space="preserve"> unanimously resolved to approve disposition of Ildong Country Club membership owned by SK Gas as proposed in attachment, subject to the compensation of all book losses of SK Gas by SK Corp. in respect of tax, fair trade and etc. multiplied by the Company</w:t>
      </w:r>
      <w:r>
        <w:rPr>
          <w:sz w:val="24"/>
        </w:rPr>
        <w:t>’</w:t>
      </w:r>
      <w:r>
        <w:rPr>
          <w:sz w:val="24"/>
        </w:rPr>
        <w:t>s actual ownership percentage (49.55 %), and to delegate the power and authority to determine concrete compensation method to CEO/COO of the Company.</w:t>
      </w:r>
    </w:p>
    <w:p>
      <w:pPr>
        <w:pStyle w:val="Normal"/>
        <w:rPr>
          <w:sz w:val="24"/>
        </w:rPr>
      </w:pPr>
      <w:r>
        <w:rPr>
          <w:sz w:val="24"/>
        </w:rPr>
      </w:r>
    </w:p>
    <w:p>
      <w:pPr>
        <w:pStyle w:val="Normal"/>
        <w:rPr/>
      </w:pPr>
      <w:r>
        <w:rPr>
          <w:sz w:val="24"/>
        </w:rPr>
        <w:t>본</w:t>
      </w:r>
      <w:r>
        <w:rPr>
          <w:rFonts w:eastAsia="Times New Roman"/>
          <w:sz w:val="24"/>
        </w:rPr>
        <w:t xml:space="preserve"> </w:t>
      </w:r>
      <w:r>
        <w:rPr>
          <w:sz w:val="24"/>
        </w:rPr>
        <w:t>이사회는</w:t>
      </w:r>
      <w:r>
        <w:rPr>
          <w:rFonts w:eastAsia="Times New Roman"/>
          <w:sz w:val="24"/>
        </w:rPr>
        <w:t xml:space="preserve"> </w:t>
      </w:r>
      <w:r>
        <w:rPr>
          <w:sz w:val="24"/>
        </w:rPr>
        <w:t>세무</w:t>
      </w:r>
      <w:r>
        <w:rPr>
          <w:sz w:val="24"/>
        </w:rPr>
        <w:t xml:space="preserve">, </w:t>
      </w:r>
      <w:r>
        <w:rPr>
          <w:sz w:val="24"/>
        </w:rPr>
        <w:t>공정거래</w:t>
      </w:r>
      <w:r>
        <w:rPr>
          <w:rFonts w:eastAsia="Times New Roman"/>
          <w:sz w:val="24"/>
        </w:rPr>
        <w:t xml:space="preserve"> </w:t>
      </w:r>
      <w:r>
        <w:rPr>
          <w:sz w:val="24"/>
        </w:rPr>
        <w:t>및</w:t>
      </w:r>
      <w:r>
        <w:rPr>
          <w:rFonts w:eastAsia="Times New Roman"/>
          <w:sz w:val="24"/>
        </w:rPr>
        <w:t xml:space="preserve"> </w:t>
      </w:r>
      <w:r>
        <w:rPr>
          <w:sz w:val="24"/>
        </w:rPr>
        <w:t>기타</w:t>
      </w:r>
      <w:r>
        <w:rPr>
          <w:rFonts w:eastAsia="Times New Roman"/>
          <w:sz w:val="24"/>
        </w:rPr>
        <w:t xml:space="preserve"> </w:t>
      </w:r>
      <w:r>
        <w:rPr>
          <w:sz w:val="24"/>
        </w:rPr>
        <w:t>관점에서의</w:t>
      </w:r>
      <w:r>
        <w:rPr>
          <w:rFonts w:eastAsia="Times New Roman"/>
          <w:sz w:val="24"/>
        </w:rPr>
        <w:t xml:space="preserve"> </w:t>
      </w:r>
      <w:r>
        <w:rPr>
          <w:sz w:val="24"/>
        </w:rPr>
        <w:t>SK</w:t>
      </w:r>
      <w:r>
        <w:rPr>
          <w:sz w:val="24"/>
        </w:rPr>
        <w:t>가스의</w:t>
      </w:r>
      <w:r>
        <w:rPr>
          <w:rFonts w:eastAsia="Times New Roman"/>
          <w:sz w:val="24"/>
        </w:rPr>
        <w:t xml:space="preserve"> </w:t>
      </w:r>
      <w:r>
        <w:rPr>
          <w:sz w:val="24"/>
        </w:rPr>
        <w:t>장부상의</w:t>
      </w:r>
      <w:r>
        <w:rPr>
          <w:rFonts w:eastAsia="Times New Roman"/>
          <w:sz w:val="24"/>
        </w:rPr>
        <w:t xml:space="preserve"> </w:t>
      </w:r>
      <w:r>
        <w:rPr>
          <w:sz w:val="24"/>
        </w:rPr>
        <w:t>손실</w:t>
      </w:r>
      <w:r>
        <w:rPr>
          <w:rFonts w:eastAsia="Times New Roman"/>
          <w:sz w:val="24"/>
        </w:rPr>
        <w:t xml:space="preserve"> </w:t>
      </w:r>
      <w:r>
        <w:rPr>
          <w:sz w:val="24"/>
        </w:rPr>
        <w:t>일체에</w:t>
      </w:r>
      <w:r>
        <w:rPr>
          <w:rFonts w:eastAsia="Times New Roman"/>
          <w:sz w:val="24"/>
        </w:rPr>
        <w:t xml:space="preserve"> </w:t>
      </w:r>
      <w:r>
        <w:rPr>
          <w:sz w:val="24"/>
        </w:rPr>
        <w:t>사실상의</w:t>
      </w:r>
      <w:r>
        <w:rPr>
          <w:rFonts w:eastAsia="Times New Roman"/>
          <w:sz w:val="24"/>
        </w:rPr>
        <w:t xml:space="preserve"> </w:t>
      </w:r>
      <w:r>
        <w:rPr>
          <w:sz w:val="24"/>
        </w:rPr>
        <w:t>소유지분율</w:t>
      </w:r>
      <w:r>
        <w:rPr>
          <w:sz w:val="24"/>
        </w:rPr>
        <w:t>(49.55%)</w:t>
      </w:r>
      <w:r>
        <w:rPr>
          <w:sz w:val="24"/>
        </w:rPr>
        <w:t>을</w:t>
      </w:r>
      <w:r>
        <w:rPr>
          <w:rFonts w:eastAsia="Times New Roman"/>
          <w:sz w:val="24"/>
        </w:rPr>
        <w:t xml:space="preserve"> </w:t>
      </w:r>
      <w:r>
        <w:rPr>
          <w:sz w:val="24"/>
        </w:rPr>
        <w:t>곱한</w:t>
      </w:r>
      <w:r>
        <w:rPr>
          <w:rFonts w:eastAsia="Times New Roman"/>
          <w:sz w:val="24"/>
        </w:rPr>
        <w:t xml:space="preserve"> </w:t>
      </w:r>
      <w:r>
        <w:rPr>
          <w:sz w:val="24"/>
        </w:rPr>
        <w:t>금액을</w:t>
      </w:r>
      <w:r>
        <w:rPr>
          <w:rFonts w:eastAsia="Times New Roman"/>
          <w:sz w:val="24"/>
        </w:rPr>
        <w:t xml:space="preserve"> </w:t>
      </w:r>
      <w:r>
        <w:rPr>
          <w:sz w:val="24"/>
        </w:rPr>
        <w:t>SK</w:t>
      </w:r>
      <w:r>
        <w:rPr>
          <w:sz w:val="24"/>
        </w:rPr>
        <w:t>㈜가</w:t>
      </w:r>
      <w:r>
        <w:rPr>
          <w:rFonts w:eastAsia="Times New Roman"/>
          <w:sz w:val="24"/>
        </w:rPr>
        <w:t xml:space="preserve"> </w:t>
      </w:r>
      <w:r>
        <w:rPr>
          <w:sz w:val="24"/>
        </w:rPr>
        <w:t>보상하는</w:t>
      </w:r>
      <w:r>
        <w:rPr>
          <w:rFonts w:eastAsia="Times New Roman"/>
          <w:sz w:val="24"/>
        </w:rPr>
        <w:t xml:space="preserve"> </w:t>
      </w:r>
      <w:r>
        <w:rPr>
          <w:sz w:val="24"/>
        </w:rPr>
        <w:t>조건으로</w:t>
      </w:r>
      <w:r>
        <w:rPr>
          <w:sz w:val="24"/>
        </w:rPr>
        <w:t>, SK</w:t>
      </w:r>
      <w:r>
        <w:rPr>
          <w:sz w:val="24"/>
        </w:rPr>
        <w:t>가스가</w:t>
      </w:r>
      <w:r>
        <w:rPr>
          <w:rFonts w:eastAsia="Times New Roman"/>
          <w:sz w:val="24"/>
        </w:rPr>
        <w:t xml:space="preserve"> </w:t>
      </w:r>
      <w:r>
        <w:rPr>
          <w:sz w:val="24"/>
        </w:rPr>
        <w:t>소유한</w:t>
      </w:r>
      <w:r>
        <w:rPr>
          <w:rFonts w:eastAsia="Times New Roman"/>
          <w:sz w:val="24"/>
        </w:rPr>
        <w:t xml:space="preserve"> </w:t>
      </w:r>
      <w:r>
        <w:rPr>
          <w:sz w:val="24"/>
        </w:rPr>
        <w:t>일동</w:t>
      </w:r>
      <w:r>
        <w:rPr>
          <w:sz w:val="24"/>
        </w:rPr>
        <w:t>CC</w:t>
      </w:r>
      <w:r>
        <w:rPr>
          <w:sz w:val="24"/>
        </w:rPr>
        <w:t>의</w:t>
      </w:r>
      <w:r>
        <w:rPr>
          <w:rFonts w:eastAsia="Times New Roman"/>
          <w:sz w:val="24"/>
        </w:rPr>
        <w:t xml:space="preserve"> </w:t>
      </w:r>
      <w:r>
        <w:rPr>
          <w:sz w:val="24"/>
        </w:rPr>
        <w:t>골프회원권</w:t>
      </w:r>
      <w:r>
        <w:rPr>
          <w:rFonts w:eastAsia="Times New Roman"/>
          <w:sz w:val="24"/>
        </w:rPr>
        <w:t xml:space="preserve"> </w:t>
      </w:r>
      <w:r>
        <w:rPr>
          <w:sz w:val="24"/>
        </w:rPr>
        <w:t>매각을</w:t>
      </w:r>
      <w:r>
        <w:rPr>
          <w:rFonts w:eastAsia="Times New Roman"/>
          <w:sz w:val="24"/>
        </w:rPr>
        <w:t xml:space="preserve"> </w:t>
      </w:r>
      <w:r>
        <w:rPr>
          <w:sz w:val="24"/>
        </w:rPr>
        <w:t>첨부와</w:t>
      </w:r>
      <w:r>
        <w:rPr>
          <w:rFonts w:eastAsia="Times New Roman"/>
          <w:sz w:val="24"/>
        </w:rPr>
        <w:t xml:space="preserve"> </w:t>
      </w:r>
      <w:r>
        <w:rPr>
          <w:sz w:val="24"/>
        </w:rPr>
        <w:t>같이</w:t>
      </w:r>
      <w:r>
        <w:rPr>
          <w:rFonts w:eastAsia="Times New Roman"/>
          <w:sz w:val="24"/>
        </w:rPr>
        <w:t xml:space="preserve"> </w:t>
      </w:r>
      <w:r>
        <w:rPr>
          <w:sz w:val="24"/>
        </w:rPr>
        <w:t>승인하고</w:t>
      </w:r>
      <w:r>
        <w:rPr>
          <w:sz w:val="24"/>
        </w:rPr>
        <w:t xml:space="preserve">, </w:t>
      </w:r>
      <w:r>
        <w:rPr>
          <w:sz w:val="24"/>
        </w:rPr>
        <w:t>이에</w:t>
      </w:r>
      <w:r>
        <w:rPr>
          <w:rFonts w:eastAsia="Times New Roman"/>
          <w:sz w:val="24"/>
        </w:rPr>
        <w:t xml:space="preserve"> </w:t>
      </w:r>
      <w:r>
        <w:rPr>
          <w:sz w:val="24"/>
        </w:rPr>
        <w:t>따른</w:t>
      </w:r>
      <w:r>
        <w:rPr>
          <w:rFonts w:eastAsia="Times New Roman"/>
          <w:sz w:val="24"/>
        </w:rPr>
        <w:t xml:space="preserve"> </w:t>
      </w:r>
      <w:r>
        <w:rPr>
          <w:sz w:val="24"/>
        </w:rPr>
        <w:t>구체적인</w:t>
      </w:r>
      <w:r>
        <w:rPr>
          <w:rFonts w:eastAsia="Times New Roman"/>
          <w:sz w:val="24"/>
        </w:rPr>
        <w:t xml:space="preserve"> </w:t>
      </w:r>
      <w:r>
        <w:rPr>
          <w:sz w:val="24"/>
        </w:rPr>
        <w:t>보상방법의</w:t>
      </w:r>
      <w:r>
        <w:rPr>
          <w:rFonts w:eastAsia="Times New Roman"/>
          <w:sz w:val="24"/>
        </w:rPr>
        <w:t xml:space="preserve"> </w:t>
      </w:r>
      <w:r>
        <w:rPr>
          <w:sz w:val="24"/>
        </w:rPr>
        <w:t>결정권한을</w:t>
      </w:r>
      <w:r>
        <w:rPr>
          <w:rFonts w:eastAsia="Times New Roman"/>
          <w:sz w:val="24"/>
        </w:rPr>
        <w:t xml:space="preserve"> </w:t>
      </w:r>
      <w:r>
        <w:rPr>
          <w:sz w:val="24"/>
        </w:rPr>
        <w:t>CEO/COO</w:t>
      </w:r>
      <w:r>
        <w:rPr>
          <w:sz w:val="24"/>
        </w:rPr>
        <w:t>에게</w:t>
      </w:r>
      <w:r>
        <w:rPr>
          <w:rFonts w:eastAsia="Times New Roman"/>
          <w:sz w:val="24"/>
        </w:rPr>
        <w:t xml:space="preserve"> </w:t>
      </w:r>
      <w:r>
        <w:rPr>
          <w:sz w:val="24"/>
        </w:rPr>
        <w:t>위임한다</w:t>
      </w:r>
      <w:r>
        <w:rPr>
          <w:sz w:val="24"/>
        </w:rPr>
        <w:t>.</w:t>
      </w:r>
      <w:r>
        <w:br w:type="page"/>
      </w:r>
    </w:p>
    <w:p>
      <w:pPr>
        <w:pStyle w:val="Normal"/>
        <w:rPr>
          <w:b/>
          <w:sz w:val="24"/>
        </w:rPr>
      </w:pPr>
      <w:r>
        <w:rPr>
          <w:b/>
          <w:sz w:val="24"/>
        </w:rPr>
        <w:t>B. C3 Filling station lease agreement with SK Global (SK Gas):  S.O.Lee/SK Gas</w:t>
      </w:r>
    </w:p>
    <w:p>
      <w:pPr>
        <w:pStyle w:val="Style9"/>
        <w:ind w:start="0" w:end="0"/>
        <w:rPr>
          <w:b/>
          <w:sz w:val="24"/>
        </w:rPr>
      </w:pPr>
      <w:r>
        <w:rPr>
          <w:b/>
          <w:sz w:val="24"/>
        </w:rPr>
      </w:r>
      <w:r>
        <w:br w:type="page"/>
      </w:r>
    </w:p>
    <w:p>
      <w:pPr>
        <w:pStyle w:val="Normal"/>
        <w:rPr/>
      </w:pPr>
      <w:r>
        <w:rPr/>
      </w:r>
    </w:p>
    <w:p>
      <w:pPr>
        <w:pStyle w:val="Normal"/>
        <w:rPr/>
      </w:pPr>
      <w:r>
        <w:rPr/>
      </w:r>
    </w:p>
    <w:p>
      <w:pPr>
        <w:pStyle w:val="Heading4"/>
        <w:spacing w:before="120" w:after="0"/>
        <w:ind w:hanging="0" w:start="0"/>
        <w:rPr>
          <w:sz w:val="24"/>
        </w:rPr>
      </w:pPr>
      <w:r>
        <w:rPr>
          <w:sz w:val="24"/>
        </w:rPr>
        <w:t>Proposed Resolution</w:t>
      </w:r>
    </w:p>
    <w:p>
      <w:pPr>
        <w:pStyle w:val="Style9"/>
        <w:ind w:start="0" w:end="0"/>
        <w:rPr>
          <w:sz w:val="24"/>
        </w:rPr>
      </w:pPr>
      <w:r>
        <w:rPr>
          <w:sz w:val="24"/>
        </w:rPr>
      </w:r>
    </w:p>
    <w:p>
      <w:pPr>
        <w:pStyle w:val="Style9"/>
        <w:ind w:start="0" w:end="0"/>
        <w:rPr/>
      </w:pPr>
      <w:r>
        <w:rPr/>
      </w:r>
    </w:p>
    <w:p>
      <w:pPr>
        <w:pStyle w:val="Normal"/>
        <w:autoSpaceDE w:val="false"/>
        <w:rPr/>
      </w:pPr>
      <w:r>
        <w:rPr>
          <w:sz w:val="24"/>
        </w:rPr>
        <w:t>The Directors present hereby unanimously resolve</w:t>
      </w:r>
      <w:r>
        <w:rPr>
          <w:sz w:val="24"/>
        </w:rPr>
        <w:t>d</w:t>
      </w:r>
      <w:r>
        <w:rPr>
          <w:sz w:val="24"/>
        </w:rPr>
        <w:t xml:space="preserve"> to </w:t>
      </w:r>
      <w:r>
        <w:rPr>
          <w:sz w:val="24"/>
        </w:rPr>
        <w:t>approve Propane Filling Station Lease Agreement between SK Gas and SK Global as proposed in attachment, and to delegate the power and authority to make detailed action plan and sublease contracts between Mirae Energy and the 3</w:t>
      </w:r>
      <w:r>
        <w:rPr>
          <w:sz w:val="24"/>
          <w:vertAlign w:val="superscript"/>
        </w:rPr>
        <w:t>rd</w:t>
      </w:r>
      <w:r>
        <w:rPr>
          <w:sz w:val="24"/>
        </w:rPr>
        <w:t xml:space="preserve"> parties, to CEO/ COO of the Company.</w:t>
      </w:r>
    </w:p>
    <w:p>
      <w:pPr>
        <w:pStyle w:val="Normal"/>
        <w:autoSpaceDE w:val="false"/>
        <w:rPr>
          <w:sz w:val="24"/>
        </w:rPr>
      </w:pPr>
      <w:r>
        <w:rPr>
          <w:sz w:val="24"/>
        </w:rPr>
      </w:r>
    </w:p>
    <w:p>
      <w:pPr>
        <w:pStyle w:val="Normal"/>
        <w:autoSpaceDE w:val="false"/>
        <w:rPr>
          <w:sz w:val="24"/>
        </w:rPr>
      </w:pPr>
      <w:r>
        <w:rPr>
          <w:sz w:val="24"/>
        </w:rPr>
      </w:r>
    </w:p>
    <w:p>
      <w:pPr>
        <w:pStyle w:val="Style9"/>
        <w:ind w:start="0" w:end="0"/>
        <w:rPr/>
      </w:pPr>
      <w:r>
        <w:rPr>
          <w:rFonts w:eastAsia="굴림체"/>
        </w:rPr>
        <w:t>본</w:t>
      </w:r>
      <w:r>
        <w:rPr>
          <w:rFonts w:eastAsia="Times New Roman"/>
        </w:rPr>
        <w:t xml:space="preserve"> </w:t>
      </w:r>
      <w:r>
        <w:rPr>
          <w:rFonts w:eastAsia="굴림체"/>
        </w:rPr>
        <w:t>이사회는</w:t>
      </w:r>
      <w:r>
        <w:rPr>
          <w:rFonts w:eastAsia="Times New Roman"/>
        </w:rPr>
        <w:t xml:space="preserve"> </w:t>
      </w:r>
      <w:r>
        <w:rPr>
          <w:rFonts w:eastAsia="굴림체"/>
        </w:rPr>
        <w:t>SK Gas</w:t>
      </w:r>
      <w:r>
        <w:rPr>
          <w:rFonts w:eastAsia="굴림체"/>
        </w:rPr>
        <w:t>와</w:t>
      </w:r>
      <w:r>
        <w:rPr>
          <w:rFonts w:eastAsia="Times New Roman"/>
        </w:rPr>
        <w:t xml:space="preserve"> </w:t>
      </w:r>
      <w:r>
        <w:rPr>
          <w:rFonts w:eastAsia="굴림체"/>
        </w:rPr>
        <w:t>SK Global</w:t>
      </w:r>
      <w:r>
        <w:rPr>
          <w:rFonts w:eastAsia="굴림체"/>
        </w:rPr>
        <w:t>간</w:t>
      </w:r>
      <w:r>
        <w:rPr>
          <w:rFonts w:eastAsia="Times New Roman"/>
        </w:rPr>
        <w:t xml:space="preserve"> </w:t>
      </w:r>
      <w:r>
        <w:rPr>
          <w:rFonts w:eastAsia="굴림체"/>
        </w:rPr>
        <w:t>Propane Filling Station Lease Agreement</w:t>
      </w:r>
      <w:r>
        <w:rPr>
          <w:rFonts w:eastAsia="굴림체"/>
        </w:rPr>
        <w:t>를</w:t>
      </w:r>
      <w:r>
        <w:rPr>
          <w:rFonts w:eastAsia="Times New Roman"/>
        </w:rPr>
        <w:t xml:space="preserve"> </w:t>
      </w:r>
      <w:r>
        <w:rPr>
          <w:rFonts w:eastAsia="굴림체"/>
        </w:rPr>
        <w:t>첨부와</w:t>
      </w:r>
      <w:r>
        <w:rPr>
          <w:rFonts w:eastAsia="Times New Roman"/>
        </w:rPr>
        <w:t xml:space="preserve"> </w:t>
      </w:r>
      <w:r>
        <w:rPr>
          <w:rFonts w:eastAsia="굴림체"/>
        </w:rPr>
        <w:t>같이</w:t>
      </w:r>
      <w:r>
        <w:rPr>
          <w:rFonts w:eastAsia="Times New Roman"/>
        </w:rPr>
        <w:t xml:space="preserve"> </w:t>
      </w:r>
      <w:r>
        <w:rPr>
          <w:rFonts w:eastAsia="굴림체"/>
        </w:rPr>
        <w:t>승인하고</w:t>
      </w:r>
      <w:r>
        <w:rPr>
          <w:rFonts w:eastAsia="굴림체"/>
        </w:rPr>
        <w:t xml:space="preserve">, </w:t>
      </w:r>
      <w:r>
        <w:rPr>
          <w:rFonts w:eastAsia="굴림체"/>
        </w:rPr>
        <w:t>이에</w:t>
      </w:r>
      <w:r>
        <w:rPr>
          <w:rFonts w:eastAsia="Times New Roman"/>
        </w:rPr>
        <w:t xml:space="preserve"> </w:t>
      </w:r>
      <w:r>
        <w:rPr>
          <w:rFonts w:eastAsia="굴림체"/>
        </w:rPr>
        <w:t>따른</w:t>
      </w:r>
      <w:r>
        <w:rPr>
          <w:rFonts w:eastAsia="Times New Roman"/>
        </w:rPr>
        <w:t xml:space="preserve"> </w:t>
      </w:r>
      <w:r>
        <w:rPr>
          <w:rFonts w:eastAsia="굴림체"/>
        </w:rPr>
        <w:t>구체적인</w:t>
      </w:r>
      <w:r>
        <w:rPr>
          <w:rFonts w:eastAsia="Times New Roman"/>
        </w:rPr>
        <w:t xml:space="preserve"> </w:t>
      </w:r>
      <w:r>
        <w:rPr>
          <w:rFonts w:eastAsia="굴림체"/>
        </w:rPr>
        <w:t>실행계획</w:t>
      </w:r>
      <w:r>
        <w:rPr>
          <w:rFonts w:eastAsia="Times New Roman"/>
        </w:rPr>
        <w:t xml:space="preserve"> </w:t>
      </w:r>
      <w:r>
        <w:rPr>
          <w:rFonts w:eastAsia="굴림체"/>
        </w:rPr>
        <w:t>및</w:t>
      </w:r>
      <w:r>
        <w:rPr>
          <w:rFonts w:eastAsia="Times New Roman"/>
        </w:rPr>
        <w:t xml:space="preserve"> </w:t>
      </w:r>
      <w:r>
        <w:rPr>
          <w:rFonts w:eastAsia="굴림체"/>
        </w:rPr>
        <w:t>미래에너지와</w:t>
      </w:r>
      <w:r>
        <w:rPr>
          <w:rFonts w:eastAsia="Times New Roman"/>
        </w:rPr>
        <w:t xml:space="preserve"> </w:t>
      </w:r>
      <w:r>
        <w:rPr>
          <w:rFonts w:eastAsia="굴림체"/>
        </w:rPr>
        <w:t>제</w:t>
      </w:r>
      <w:r>
        <w:rPr>
          <w:rFonts w:eastAsia="Times New Roman"/>
        </w:rPr>
        <w:t xml:space="preserve"> </w:t>
      </w:r>
      <w:r>
        <w:rPr>
          <w:rFonts w:eastAsia="굴림체"/>
        </w:rPr>
        <w:t>3</w:t>
      </w:r>
      <w:r>
        <w:rPr>
          <w:rFonts w:eastAsia="굴림체"/>
        </w:rPr>
        <w:t>자와의</w:t>
      </w:r>
      <w:r>
        <w:rPr>
          <w:rFonts w:eastAsia="Times New Roman"/>
        </w:rPr>
        <w:t xml:space="preserve"> </w:t>
      </w:r>
      <w:r>
        <w:rPr>
          <w:rFonts w:eastAsia="굴림체"/>
        </w:rPr>
        <w:t xml:space="preserve">Sublease Agreement </w:t>
      </w:r>
      <w:r>
        <w:rPr>
          <w:rFonts w:eastAsia="굴림체"/>
        </w:rPr>
        <w:t>체결에</w:t>
      </w:r>
      <w:r>
        <w:rPr>
          <w:rFonts w:eastAsia="Times New Roman"/>
        </w:rPr>
        <w:t xml:space="preserve"> </w:t>
      </w:r>
      <w:r>
        <w:rPr>
          <w:rFonts w:eastAsia="굴림체"/>
        </w:rPr>
        <w:t>관한</w:t>
      </w:r>
      <w:r>
        <w:rPr>
          <w:rFonts w:eastAsia="Times New Roman"/>
        </w:rPr>
        <w:t xml:space="preserve"> </w:t>
      </w:r>
      <w:r>
        <w:rPr>
          <w:rFonts w:eastAsia="굴림체"/>
        </w:rPr>
        <w:t>일체의</w:t>
      </w:r>
      <w:r>
        <w:rPr>
          <w:rFonts w:eastAsia="Times New Roman"/>
        </w:rPr>
        <w:t xml:space="preserve"> </w:t>
      </w:r>
      <w:r>
        <w:rPr>
          <w:rFonts w:eastAsia="굴림체"/>
        </w:rPr>
        <w:t>권한을</w:t>
      </w:r>
      <w:r>
        <w:rPr>
          <w:rFonts w:eastAsia="Times New Roman"/>
        </w:rPr>
        <w:t xml:space="preserve"> </w:t>
      </w:r>
      <w:r>
        <w:rPr>
          <w:rFonts w:eastAsia="굴림체"/>
        </w:rPr>
        <w:t>CEO/COO</w:t>
      </w:r>
      <w:r>
        <w:rPr>
          <w:rFonts w:eastAsia="굴림체"/>
        </w:rPr>
        <w:t>에게</w:t>
      </w:r>
      <w:r>
        <w:rPr>
          <w:rFonts w:eastAsia="Times New Roman"/>
        </w:rPr>
        <w:t xml:space="preserve"> </w:t>
      </w:r>
      <w:r>
        <w:rPr>
          <w:rFonts w:eastAsia="굴림체"/>
        </w:rPr>
        <w:t>위임한다</w:t>
      </w:r>
      <w:r>
        <w:rPr>
          <w:rFonts w:eastAsia="굴림체"/>
        </w:rPr>
        <w:t>.</w:t>
      </w:r>
    </w:p>
    <w:p>
      <w:pPr>
        <w:pStyle w:val="Style9"/>
        <w:ind w:start="0" w:end="0"/>
        <w:rPr>
          <w:rFonts w:eastAsia="굴림체"/>
        </w:rPr>
      </w:pPr>
      <w:r>
        <w:rPr>
          <w:rFonts w:eastAsia="굴림체"/>
        </w:rPr>
      </w:r>
      <w:r>
        <w:br w:type="page"/>
      </w:r>
    </w:p>
    <w:p>
      <w:pPr>
        <w:pStyle w:val="Normal"/>
        <w:rPr>
          <w:b/>
          <w:sz w:val="24"/>
        </w:rPr>
      </w:pPr>
      <w:r>
        <w:rPr>
          <w:b/>
          <w:sz w:val="24"/>
        </w:rPr>
        <w:t>C. Ratification of EunKwang acquisition (SK Gas) : S.O.Lee/SK Gas</w:t>
      </w:r>
    </w:p>
    <w:p>
      <w:pPr>
        <w:pStyle w:val="Normal"/>
        <w:rPr>
          <w:b/>
          <w:sz w:val="24"/>
        </w:rPr>
      </w:pPr>
      <w:r>
        <w:rPr>
          <w:b/>
          <w:sz w:val="24"/>
        </w:rPr>
      </w:r>
      <w:r>
        <w:br w:type="page"/>
      </w:r>
    </w:p>
    <w:p>
      <w:pPr>
        <w:pStyle w:val="Normal"/>
        <w:rPr/>
      </w:pPr>
      <w:r>
        <w:rPr/>
      </w:r>
    </w:p>
    <w:p>
      <w:pPr>
        <w:pStyle w:val="Heading4"/>
        <w:spacing w:before="120" w:after="0"/>
        <w:ind w:hanging="0" w:start="0"/>
        <w:rPr>
          <w:sz w:val="24"/>
        </w:rPr>
      </w:pPr>
      <w:r>
        <w:rPr>
          <w:sz w:val="24"/>
        </w:rPr>
        <w:t>Proposed Resolution</w:t>
      </w:r>
    </w:p>
    <w:p>
      <w:pPr>
        <w:pStyle w:val="Style9"/>
        <w:rPr>
          <w:sz w:val="24"/>
        </w:rPr>
      </w:pPr>
      <w:r>
        <w:rPr>
          <w:sz w:val="24"/>
        </w:rPr>
      </w:r>
    </w:p>
    <w:p>
      <w:pPr>
        <w:pStyle w:val="Style9"/>
        <w:rPr/>
      </w:pPr>
      <w:r>
        <w:rPr/>
      </w:r>
    </w:p>
    <w:p>
      <w:pPr>
        <w:pStyle w:val="Normal"/>
        <w:autoSpaceDE w:val="false"/>
        <w:rPr/>
      </w:pPr>
      <w:r>
        <w:rPr>
          <w:sz w:val="24"/>
        </w:rPr>
        <w:t>The Directors present hereby unanimously resolve</w:t>
      </w:r>
      <w:r>
        <w:rPr>
          <w:sz w:val="24"/>
        </w:rPr>
        <w:t>d</w:t>
      </w:r>
      <w:r>
        <w:rPr>
          <w:sz w:val="24"/>
        </w:rPr>
        <w:t xml:space="preserve"> </w:t>
      </w:r>
      <w:r>
        <w:rPr>
          <w:sz w:val="24"/>
        </w:rPr>
        <w:t>to ratify SK Gas</w:t>
      </w:r>
      <w:r>
        <w:rPr>
          <w:sz w:val="24"/>
        </w:rPr>
        <w:t>’</w:t>
      </w:r>
      <w:r>
        <w:rPr>
          <w:sz w:val="24"/>
        </w:rPr>
        <w:t xml:space="preserve"> acquisition of Eun-Kwang Gas as proposed in attachment, and further resolved for SK Gas to merge Eun-Kwang Gas right after two years from its acquisition date (2001.3.9.).</w:t>
      </w:r>
    </w:p>
    <w:p>
      <w:pPr>
        <w:pStyle w:val="Style9"/>
        <w:ind w:start="0" w:end="0"/>
        <w:rPr>
          <w:sz w:val="24"/>
        </w:rPr>
      </w:pPr>
      <w:r>
        <w:rPr>
          <w:sz w:val="24"/>
        </w:rPr>
      </w:r>
    </w:p>
    <w:p>
      <w:pPr>
        <w:pStyle w:val="Style9"/>
        <w:ind w:start="0" w:end="0"/>
        <w:rPr/>
      </w:pPr>
      <w:r>
        <w:rPr/>
      </w:r>
    </w:p>
    <w:p>
      <w:pPr>
        <w:pStyle w:val="Style9"/>
        <w:ind w:start="0" w:end="0"/>
        <w:rPr/>
      </w:pPr>
      <w:r>
        <w:rPr/>
        <w:t>본</w:t>
      </w:r>
      <w:r>
        <w:rPr>
          <w:rFonts w:eastAsia="Times New Roman"/>
        </w:rPr>
        <w:t xml:space="preserve"> </w:t>
      </w:r>
      <w:r>
        <w:rPr/>
        <w:t>이사회는</w:t>
      </w:r>
      <w:r>
        <w:rPr>
          <w:rFonts w:eastAsia="Times New Roman"/>
        </w:rPr>
        <w:t xml:space="preserve"> </w:t>
      </w:r>
      <w:r>
        <w:rPr/>
        <w:t>SK Gas</w:t>
      </w:r>
      <w:r>
        <w:rPr/>
        <w:t>가</w:t>
      </w:r>
      <w:r>
        <w:rPr>
          <w:rFonts w:eastAsia="Times New Roman"/>
        </w:rPr>
        <w:t xml:space="preserve"> </w:t>
      </w:r>
      <w:r>
        <w:rPr/>
        <w:t>은광가스를</w:t>
      </w:r>
      <w:r>
        <w:rPr>
          <w:rFonts w:eastAsia="Times New Roman"/>
        </w:rPr>
        <w:t xml:space="preserve"> </w:t>
      </w:r>
      <w:r>
        <w:rPr/>
        <w:t>지분</w:t>
      </w:r>
      <w:r>
        <w:rPr>
          <w:rFonts w:eastAsia="Times New Roman"/>
        </w:rPr>
        <w:t xml:space="preserve"> </w:t>
      </w:r>
      <w:r>
        <w:rPr/>
        <w:t>매입함에</w:t>
      </w:r>
      <w:r>
        <w:rPr>
          <w:rFonts w:eastAsia="Times New Roman"/>
        </w:rPr>
        <w:t xml:space="preserve"> </w:t>
      </w:r>
      <w:r>
        <w:rPr/>
        <w:t>대하여</w:t>
      </w:r>
      <w:r>
        <w:rPr>
          <w:rFonts w:eastAsia="Times New Roman"/>
        </w:rPr>
        <w:t xml:space="preserve"> </w:t>
      </w:r>
      <w:r>
        <w:rPr/>
        <w:t>첨부와</w:t>
      </w:r>
      <w:r>
        <w:rPr>
          <w:rFonts w:eastAsia="Times New Roman"/>
        </w:rPr>
        <w:t xml:space="preserve"> </w:t>
      </w:r>
      <w:r>
        <w:rPr/>
        <w:t>같이</w:t>
      </w:r>
      <w:r>
        <w:rPr>
          <w:rFonts w:eastAsia="Times New Roman"/>
        </w:rPr>
        <w:t xml:space="preserve"> </w:t>
      </w:r>
      <w:r>
        <w:rPr/>
        <w:t>이를</w:t>
      </w:r>
      <w:r>
        <w:rPr>
          <w:rFonts w:eastAsia="Times New Roman"/>
        </w:rPr>
        <w:t xml:space="preserve"> </w:t>
      </w:r>
      <w:r>
        <w:rPr/>
        <w:t>추인하고</w:t>
      </w:r>
      <w:r>
        <w:rPr/>
        <w:t xml:space="preserve">, </w:t>
      </w:r>
      <w:r>
        <w:rPr/>
        <w:t>매입시점</w:t>
      </w:r>
      <w:r>
        <w:rPr>
          <w:rFonts w:eastAsia="Times New Roman"/>
        </w:rPr>
        <w:t xml:space="preserve"> </w:t>
      </w:r>
      <w:r>
        <w:rPr/>
        <w:t xml:space="preserve">(2001.3.9.) </w:t>
      </w:r>
      <w:r>
        <w:rPr/>
        <w:t>으로부터</w:t>
      </w:r>
      <w:r>
        <w:rPr>
          <w:rFonts w:eastAsia="Times New Roman"/>
        </w:rPr>
        <w:t xml:space="preserve"> </w:t>
      </w:r>
      <w:r>
        <w:rPr/>
        <w:t>2</w:t>
      </w:r>
      <w:r>
        <w:rPr/>
        <w:t>년</w:t>
      </w:r>
      <w:r>
        <w:rPr>
          <w:rFonts w:eastAsia="Times New Roman"/>
        </w:rPr>
        <w:t xml:space="preserve"> </w:t>
      </w:r>
      <w:r>
        <w:rPr>
          <w:bCs/>
        </w:rPr>
        <w:t>직후에</w:t>
      </w:r>
      <w:r>
        <w:rPr>
          <w:rFonts w:eastAsia="Times New Roman"/>
          <w:bCs/>
        </w:rPr>
        <w:t xml:space="preserve"> </w:t>
      </w:r>
      <w:r>
        <w:rPr>
          <w:bCs/>
        </w:rPr>
        <w:t>SK Gas</w:t>
      </w:r>
      <w:r>
        <w:rPr>
          <w:bCs/>
        </w:rPr>
        <w:t>가</w:t>
      </w:r>
      <w:r>
        <w:rPr>
          <w:rFonts w:eastAsia="Times New Roman"/>
          <w:bCs/>
        </w:rPr>
        <w:t xml:space="preserve"> </w:t>
      </w:r>
      <w:r>
        <w:rPr>
          <w:bCs/>
        </w:rPr>
        <w:t>은광가스를</w:t>
      </w:r>
      <w:r>
        <w:rPr>
          <w:rFonts w:eastAsia="Times New Roman"/>
          <w:bCs/>
        </w:rPr>
        <w:t xml:space="preserve"> </w:t>
      </w:r>
      <w:r>
        <w:rPr>
          <w:bCs/>
        </w:rPr>
        <w:t>합병하도록</w:t>
      </w:r>
      <w:r>
        <w:rPr>
          <w:rFonts w:eastAsia="Times New Roman"/>
          <w:bCs/>
        </w:rPr>
        <w:t xml:space="preserve"> </w:t>
      </w:r>
      <w:r>
        <w:rPr>
          <w:bCs/>
        </w:rPr>
        <w:t>결의한다</w:t>
      </w:r>
      <w:r>
        <w:rPr>
          <w:bCs/>
        </w:rPr>
        <w:t xml:space="preserve">. </w:t>
      </w:r>
    </w:p>
    <w:p>
      <w:pPr>
        <w:pStyle w:val="Style9"/>
        <w:ind w:start="0" w:end="0"/>
        <w:rPr>
          <w:bCs/>
        </w:rPr>
      </w:pPr>
      <w:r>
        <w:rPr>
          <w:bC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type w:val="nextPage"/>
          <w:pgSz w:w="11906" w:h="16838"/>
          <w:pgMar w:left="1701" w:right="1701" w:gutter="0" w:header="0" w:top="1985" w:footer="0" w:bottom="1701"/>
          <w:pgNumType w:fmt="decimal"/>
          <w:formProt w:val="false"/>
          <w:textDirection w:val="lrTb"/>
          <w:docGrid w:type="lines" w:linePitch="360" w:charSpace="0"/>
        </w:sectPr>
        <w:pStyle w:val="Normal"/>
        <w:rPr>
          <w:b/>
          <w:sz w:val="24"/>
        </w:rPr>
      </w:pPr>
      <w:r>
        <w:rPr>
          <w:b/>
          <w:sz w:val="24"/>
        </w:rPr>
        <w:t>D. Ratification of providing mortgage in order to extend payment (Kangwon CG) : S.O.Lee</w:t>
      </w:r>
    </w:p>
    <w:p>
      <w:pPr>
        <w:pStyle w:val="Normal"/>
        <w:rPr>
          <w:b/>
          <w:sz w:val="24"/>
        </w:rPr>
      </w:pPr>
      <w:r>
        <w:rPr>
          <w:b/>
          <w:sz w:val="24"/>
        </w:rPr>
      </w:r>
    </w:p>
    <w:p>
      <w:pPr>
        <w:pStyle w:val="Heading4"/>
        <w:spacing w:before="120" w:after="0"/>
        <w:ind w:hanging="0" w:start="0"/>
        <w:rPr>
          <w:sz w:val="24"/>
        </w:rPr>
      </w:pPr>
      <w:r>
        <w:rPr>
          <w:sz w:val="24"/>
        </w:rPr>
        <w:t>Proposed Resolution</w:t>
      </w:r>
    </w:p>
    <w:p>
      <w:pPr>
        <w:pStyle w:val="Style9"/>
        <w:rPr>
          <w:sz w:val="24"/>
        </w:rPr>
      </w:pPr>
      <w:r>
        <w:rPr>
          <w:sz w:val="24"/>
        </w:rPr>
      </w:r>
    </w:p>
    <w:p>
      <w:pPr>
        <w:pStyle w:val="Style9"/>
        <w:rPr/>
      </w:pPr>
      <w:r>
        <w:rPr/>
      </w:r>
    </w:p>
    <w:p>
      <w:pPr>
        <w:pStyle w:val="Normal"/>
        <w:autoSpaceDE w:val="false"/>
        <w:rPr/>
      </w:pPr>
      <w:r>
        <w:rPr>
          <w:sz w:val="24"/>
        </w:rPr>
        <w:t>The Directors present hereby unanimously resolve</w:t>
      </w:r>
      <w:r>
        <w:rPr>
          <w:sz w:val="24"/>
        </w:rPr>
        <w:t>d</w:t>
      </w:r>
      <w:r>
        <w:rPr>
          <w:sz w:val="24"/>
        </w:rPr>
        <w:t xml:space="preserve"> </w:t>
      </w:r>
      <w:r>
        <w:rPr>
          <w:sz w:val="24"/>
        </w:rPr>
        <w:t>to ratify mortgage providing of Kangwon City Gas for the purpose of extending corporate tax payment as attached.</w:t>
      </w:r>
    </w:p>
    <w:p>
      <w:pPr>
        <w:pStyle w:val="Style9"/>
        <w:ind w:start="0" w:end="0"/>
        <w:rPr>
          <w:sz w:val="24"/>
        </w:rPr>
      </w:pPr>
      <w:r>
        <w:rPr>
          <w:sz w:val="24"/>
        </w:rPr>
      </w:r>
    </w:p>
    <w:p>
      <w:pPr>
        <w:pStyle w:val="Normal"/>
        <w:rPr>
          <w:b/>
          <w:sz w:val="24"/>
        </w:rPr>
      </w:pPr>
      <w:r>
        <w:rPr>
          <w:b/>
          <w:sz w:val="24"/>
        </w:rPr>
      </w:r>
    </w:p>
    <w:p>
      <w:pPr>
        <w:sectPr>
          <w:type w:val="nextPage"/>
          <w:pgSz w:w="11906" w:h="16838"/>
          <w:pgMar w:left="1701" w:right="1701" w:gutter="0" w:header="0" w:top="1985" w:footer="0" w:bottom="1701"/>
          <w:pgNumType w:fmt="decimal"/>
          <w:formProt w:val="false"/>
          <w:textDirection w:val="lrTb"/>
          <w:docGrid w:type="lines" w:linePitch="360" w:charSpace="0"/>
        </w:sectPr>
        <w:pStyle w:val="Style9"/>
        <w:ind w:start="0" w:end="0"/>
        <w:rPr/>
      </w:pPr>
      <w:r>
        <w:rPr/>
        <w:t>이사회는</w:t>
      </w:r>
      <w:r>
        <w:rPr>
          <w:rFonts w:eastAsia="Times New Roman"/>
        </w:rPr>
        <w:t xml:space="preserve"> </w:t>
      </w:r>
      <w:r>
        <w:rPr/>
        <w:t>강원도시가스의</w:t>
      </w:r>
      <w:r>
        <w:rPr>
          <w:rFonts w:eastAsia="Times New Roman"/>
        </w:rPr>
        <w:t xml:space="preserve"> </w:t>
      </w:r>
      <w:r>
        <w:rPr/>
        <w:t>법인세</w:t>
      </w:r>
      <w:r>
        <w:rPr>
          <w:rFonts w:eastAsia="Times New Roman"/>
        </w:rPr>
        <w:t xml:space="preserve"> </w:t>
      </w:r>
      <w:r>
        <w:rPr/>
        <w:t>납세연장을</w:t>
      </w:r>
      <w:r>
        <w:rPr>
          <w:rFonts w:eastAsia="Times New Roman"/>
        </w:rPr>
        <w:t xml:space="preserve"> </w:t>
      </w:r>
      <w:r>
        <w:rPr/>
        <w:t>위한</w:t>
      </w:r>
      <w:r>
        <w:rPr>
          <w:rFonts w:eastAsia="Times New Roman"/>
        </w:rPr>
        <w:t xml:space="preserve"> </w:t>
      </w:r>
      <w:r>
        <w:rPr/>
        <w:t>담보제공을</w:t>
      </w:r>
      <w:r>
        <w:rPr>
          <w:rFonts w:eastAsia="Times New Roman"/>
        </w:rPr>
        <w:t xml:space="preserve"> </w:t>
      </w:r>
      <w:r>
        <w:rPr/>
        <w:t>첨부와</w:t>
      </w:r>
      <w:r>
        <w:rPr>
          <w:rFonts w:eastAsia="Times New Roman"/>
        </w:rPr>
        <w:t xml:space="preserve"> </w:t>
      </w:r>
      <w:r>
        <w:rPr/>
        <w:t>같이</w:t>
      </w:r>
      <w:r>
        <w:rPr>
          <w:rFonts w:eastAsia="Times New Roman"/>
        </w:rPr>
        <w:t xml:space="preserve"> </w:t>
      </w:r>
      <w:r>
        <w:rPr/>
        <w:t>추인한다</w:t>
      </w:r>
    </w:p>
    <w:p>
      <w:pPr>
        <w:sectPr>
          <w:type w:val="nextPage"/>
          <w:pgSz w:w="11906" w:h="16838"/>
          <w:pgMar w:left="1701" w:right="1701" w:gutter="0" w:header="0" w:top="1985" w:footer="0" w:bottom="1701"/>
          <w:pgNumType w:fmt="decimal"/>
          <w:formProt w:val="false"/>
          <w:textDirection w:val="lrTb"/>
          <w:docGrid w:type="lines" w:linePitch="360" w:charSpace="0"/>
        </w:sectPr>
        <w:pStyle w:val="Normal"/>
        <w:rPr/>
      </w:pPr>
      <w:r>
        <w:rPr>
          <w:b/>
          <w:sz w:val="24"/>
        </w:rPr>
        <w:t>E. Ratification of pressurized LPG vessel COA (Contract of affreightment) with SK Shipping ( SK Gas):  S.O.Lee/SK Gas</w:t>
      </w:r>
    </w:p>
    <w:p>
      <w:pPr>
        <w:pStyle w:val="Normal"/>
        <w:rPr>
          <w:b/>
          <w:sz w:val="24"/>
        </w:rPr>
      </w:pPr>
      <w:r>
        <w:rPr>
          <w:b/>
          <w:sz w:val="24"/>
        </w:rPr>
      </w:r>
    </w:p>
    <w:p>
      <w:pPr>
        <w:pStyle w:val="Normal"/>
        <w:rPr>
          <w:b/>
          <w:sz w:val="24"/>
        </w:rPr>
      </w:pPr>
      <w:r>
        <w:rPr>
          <w:b/>
          <w:sz w:val="24"/>
        </w:rPr>
      </w:r>
    </w:p>
    <w:p>
      <w:pPr>
        <w:pStyle w:val="Heading4"/>
        <w:spacing w:before="120" w:after="0"/>
        <w:ind w:hanging="0" w:start="0"/>
        <w:rPr>
          <w:sz w:val="24"/>
        </w:rPr>
      </w:pPr>
      <w:r>
        <w:rPr>
          <w:sz w:val="24"/>
        </w:rPr>
        <w:t>Proposed Resolution</w:t>
      </w:r>
    </w:p>
    <w:p>
      <w:pPr>
        <w:pStyle w:val="Style9"/>
        <w:rPr>
          <w:sz w:val="24"/>
        </w:rPr>
      </w:pPr>
      <w:r>
        <w:rPr>
          <w:sz w:val="24"/>
        </w:rPr>
      </w:r>
    </w:p>
    <w:p>
      <w:pPr>
        <w:pStyle w:val="Style9"/>
        <w:rPr/>
      </w:pPr>
      <w:r>
        <w:rPr/>
      </w:r>
    </w:p>
    <w:p>
      <w:pPr>
        <w:pStyle w:val="Normal"/>
        <w:autoSpaceDE w:val="false"/>
        <w:rPr/>
      </w:pPr>
      <w:r>
        <w:rPr>
          <w:sz w:val="24"/>
        </w:rPr>
        <w:t>The Directors present hereby unanimously resolve</w:t>
      </w:r>
      <w:r>
        <w:rPr>
          <w:sz w:val="24"/>
        </w:rPr>
        <w:t>d</w:t>
      </w:r>
      <w:r>
        <w:rPr>
          <w:sz w:val="24"/>
        </w:rPr>
        <w:t xml:space="preserve"> </w:t>
      </w:r>
      <w:r>
        <w:rPr>
          <w:sz w:val="24"/>
        </w:rPr>
        <w:t>to ratify Contract of Affreightment (COA) of SK Gas with SK Shipping on pressurized LPG vessel as attached.</w:t>
      </w:r>
    </w:p>
    <w:p>
      <w:pPr>
        <w:pStyle w:val="Style9"/>
        <w:ind w:start="0" w:end="0"/>
        <w:rPr>
          <w:sz w:val="24"/>
        </w:rPr>
      </w:pPr>
      <w:r>
        <w:rPr>
          <w:sz w:val="24"/>
        </w:rPr>
      </w:r>
    </w:p>
    <w:p>
      <w:pPr>
        <w:pStyle w:val="Style9"/>
        <w:ind w:start="0" w:end="0"/>
        <w:rPr/>
      </w:pPr>
      <w:r>
        <w:rPr/>
      </w:r>
    </w:p>
    <w:p>
      <w:pPr>
        <w:sectPr>
          <w:type w:val="nextPage"/>
          <w:pgSz w:w="11906" w:h="16838"/>
          <w:pgMar w:left="1701" w:right="1701" w:gutter="0" w:header="0" w:top="1985" w:footer="0" w:bottom="1701"/>
          <w:pgNumType w:fmt="decimal"/>
          <w:formProt w:val="false"/>
          <w:textDirection w:val="lrTb"/>
          <w:docGrid w:type="lines" w:linePitch="360" w:charSpace="0"/>
        </w:sectPr>
        <w:pStyle w:val="Style9"/>
        <w:ind w:start="0" w:end="0"/>
        <w:rPr/>
      </w:pPr>
      <w:r>
        <w:rPr/>
        <w:t>본</w:t>
      </w:r>
      <w:r>
        <w:rPr>
          <w:rFonts w:eastAsia="Times New Roman"/>
        </w:rPr>
        <w:t xml:space="preserve"> </w:t>
      </w:r>
      <w:r>
        <w:rPr/>
        <w:t>이사회는</w:t>
      </w:r>
      <w:r>
        <w:rPr>
          <w:rFonts w:eastAsia="Times New Roman"/>
        </w:rPr>
        <w:t xml:space="preserve"> </w:t>
      </w:r>
      <w:r>
        <w:rPr/>
        <w:t>SK Gas</w:t>
      </w:r>
      <w:r>
        <w:rPr/>
        <w:t>가</w:t>
      </w:r>
      <w:r>
        <w:rPr>
          <w:rFonts w:eastAsia="Times New Roman"/>
        </w:rPr>
        <w:t xml:space="preserve"> </w:t>
      </w:r>
      <w:r>
        <w:rPr/>
        <w:t xml:space="preserve">SK </w:t>
      </w:r>
      <w:r>
        <w:rPr/>
        <w:t>해운과</w:t>
      </w:r>
      <w:r>
        <w:rPr>
          <w:rFonts w:eastAsia="Times New Roman"/>
        </w:rPr>
        <w:t xml:space="preserve"> </w:t>
      </w:r>
      <w:r>
        <w:rPr/>
        <w:t>체결한</w:t>
      </w:r>
      <w:r>
        <w:rPr>
          <w:rFonts w:eastAsia="Times New Roman"/>
        </w:rPr>
        <w:t xml:space="preserve"> </w:t>
      </w:r>
      <w:r>
        <w:rPr/>
        <w:t xml:space="preserve">LPG </w:t>
      </w:r>
      <w:r>
        <w:rPr/>
        <w:t>수송선박에</w:t>
      </w:r>
      <w:r>
        <w:rPr>
          <w:rFonts w:eastAsia="Times New Roman"/>
        </w:rPr>
        <w:t xml:space="preserve"> </w:t>
      </w:r>
      <w:r>
        <w:rPr/>
        <w:t>대한</w:t>
      </w:r>
      <w:r>
        <w:rPr>
          <w:rFonts w:eastAsia="Times New Roman"/>
        </w:rPr>
        <w:t xml:space="preserve"> </w:t>
      </w:r>
      <w:r>
        <w:rPr/>
        <w:t>Contract of Affreightment</w:t>
      </w:r>
      <w:r>
        <w:rPr/>
        <w:t>를</w:t>
      </w:r>
      <w:r>
        <w:rPr>
          <w:rFonts w:eastAsia="Times New Roman"/>
        </w:rPr>
        <w:t xml:space="preserve"> </w:t>
      </w:r>
      <w:r>
        <w:rPr/>
        <w:t>첨부와</w:t>
      </w:r>
      <w:r>
        <w:rPr>
          <w:rFonts w:eastAsia="Times New Roman"/>
        </w:rPr>
        <w:t xml:space="preserve"> </w:t>
      </w:r>
      <w:r>
        <w:rPr/>
        <w:t>같이</w:t>
      </w:r>
      <w:r>
        <w:rPr>
          <w:rFonts w:eastAsia="Times New Roman"/>
        </w:rPr>
        <w:t xml:space="preserve"> </w:t>
      </w:r>
      <w:r>
        <w:rPr/>
        <w:t>추인한다</w:t>
      </w:r>
      <w:r>
        <w:rPr/>
        <w:t xml:space="preserve">. </w:t>
      </w:r>
    </w:p>
    <w:p>
      <w:pPr>
        <w:sectPr>
          <w:type w:val="nextPage"/>
          <w:pgSz w:w="11906" w:h="16838"/>
          <w:pgMar w:left="1701" w:right="1701" w:gutter="0" w:header="0" w:top="1985" w:footer="0" w:bottom="1701"/>
          <w:pgNumType w:fmt="decimal"/>
          <w:formProt w:val="false"/>
          <w:textDirection w:val="lrTb"/>
          <w:docGrid w:type="lines" w:linePitch="360" w:charSpace="0"/>
        </w:sectPr>
        <w:pStyle w:val="Normal"/>
        <w:rPr/>
      </w:pPr>
      <w:r>
        <w:rPr>
          <w:b/>
          <w:sz w:val="24"/>
        </w:rPr>
        <w:t>F. Changes in accounting standards of CGCs</w:t>
      </w:r>
      <w:r>
        <w:rPr>
          <w:b/>
          <w:sz w:val="24"/>
        </w:rPr>
        <w:t>’</w:t>
      </w:r>
      <w:r>
        <w:rPr>
          <w:b/>
          <w:sz w:val="24"/>
        </w:rPr>
        <w:t xml:space="preserve"> sales recognition from meter reading to accrual basis according to SAP implementation: David Lam</w:t>
      </w:r>
    </w:p>
    <w:p>
      <w:pPr>
        <w:pStyle w:val="Normal"/>
        <w:rPr>
          <w:b/>
          <w:sz w:val="24"/>
        </w:rPr>
      </w:pPr>
      <w:r>
        <w:rPr>
          <w:b/>
          <w:sz w:val="24"/>
        </w:rPr>
      </w:r>
    </w:p>
    <w:p>
      <w:pPr>
        <w:pStyle w:val="Normal"/>
        <w:rPr>
          <w:b/>
          <w:sz w:val="24"/>
        </w:rPr>
      </w:pPr>
      <w:r>
        <w:rPr>
          <w:b/>
          <w:sz w:val="24"/>
        </w:rPr>
      </w:r>
    </w:p>
    <w:p>
      <w:pPr>
        <w:pStyle w:val="Heading4"/>
        <w:spacing w:before="120" w:after="0"/>
        <w:ind w:hanging="0" w:start="0"/>
        <w:rPr>
          <w:sz w:val="24"/>
        </w:rPr>
      </w:pPr>
      <w:r>
        <w:rPr>
          <w:sz w:val="24"/>
        </w:rPr>
        <w:t>Proposed Resolution</w:t>
      </w:r>
    </w:p>
    <w:p>
      <w:pPr>
        <w:pStyle w:val="Style9"/>
        <w:rPr>
          <w:sz w:val="24"/>
        </w:rPr>
      </w:pPr>
      <w:r>
        <w:rPr>
          <w:sz w:val="24"/>
        </w:rPr>
      </w:r>
    </w:p>
    <w:p>
      <w:pPr>
        <w:pStyle w:val="Style9"/>
        <w:rPr/>
      </w:pPr>
      <w:r>
        <w:rPr/>
      </w:r>
    </w:p>
    <w:p>
      <w:pPr>
        <w:pStyle w:val="Heading2"/>
        <w:ind w:hanging="0" w:start="0"/>
        <w:rPr/>
      </w:pPr>
      <w:r>
        <w:rPr>
          <w:u w:val="none"/>
        </w:rPr>
        <w:t>The Directors hereby unanimously resolved to approve changes in accounting standards of CGCs</w:t>
      </w:r>
      <w:r>
        <w:rPr>
          <w:u w:val="none"/>
        </w:rPr>
        <w:t>’</w:t>
      </w:r>
      <w:r>
        <w:rPr>
          <w:u w:val="none"/>
        </w:rPr>
        <w:t xml:space="preserve"> sales recognition from meter reading to accrual basis according to SAP implementation be approved as attached.</w:t>
        <w:br/>
      </w:r>
    </w:p>
    <w:p>
      <w:pPr>
        <w:pStyle w:val="Heading2"/>
        <w:ind w:hanging="0" w:start="0"/>
        <w:rPr>
          <w:u w:val="none"/>
        </w:rPr>
      </w:pPr>
      <w:r>
        <w:rPr>
          <w:u w:val="none"/>
        </w:rPr>
      </w:r>
    </w:p>
    <w:p>
      <w:pPr>
        <w:pStyle w:val="Heading2"/>
        <w:ind w:hanging="0" w:start="0"/>
        <w:rPr>
          <w:u w:val="none"/>
        </w:rPr>
      </w:pPr>
      <w:r>
        <w:rPr>
          <w:u w:val="none"/>
        </w:rPr>
        <w:t>본</w:t>
      </w:r>
      <w:r>
        <w:rPr>
          <w:rFonts w:eastAsia="Times New Roman"/>
          <w:u w:val="none"/>
        </w:rPr>
        <w:t xml:space="preserve"> </w:t>
      </w:r>
      <w:r>
        <w:rPr>
          <w:u w:val="none"/>
        </w:rPr>
        <w:t>이사회는</w:t>
      </w:r>
      <w:r>
        <w:rPr>
          <w:rFonts w:eastAsia="Times New Roman"/>
          <w:u w:val="none"/>
        </w:rPr>
        <w:t xml:space="preserve"> </w:t>
      </w:r>
      <w:r>
        <w:rPr>
          <w:u w:val="none"/>
        </w:rPr>
        <w:t>SAP</w:t>
      </w:r>
      <w:r>
        <w:rPr>
          <w:u w:val="none"/>
        </w:rPr>
        <w:t>도입에</w:t>
      </w:r>
      <w:r>
        <w:rPr>
          <w:rFonts w:eastAsia="Times New Roman"/>
          <w:u w:val="none"/>
        </w:rPr>
        <w:t xml:space="preserve"> </w:t>
      </w:r>
      <w:r>
        <w:rPr>
          <w:u w:val="none"/>
        </w:rPr>
        <w:t>따라</w:t>
      </w:r>
      <w:r>
        <w:rPr>
          <w:rFonts w:eastAsia="Times New Roman"/>
          <w:u w:val="none"/>
        </w:rPr>
        <w:t xml:space="preserve"> </w:t>
      </w:r>
      <w:r>
        <w:rPr>
          <w:u w:val="none"/>
        </w:rPr>
        <w:t>도시가스사의</w:t>
      </w:r>
      <w:r>
        <w:rPr>
          <w:rFonts w:eastAsia="Times New Roman"/>
          <w:u w:val="none"/>
        </w:rPr>
        <w:t xml:space="preserve"> </w:t>
      </w:r>
      <w:r>
        <w:rPr>
          <w:u w:val="none"/>
        </w:rPr>
        <w:t>매출인식을</w:t>
      </w:r>
      <w:r>
        <w:rPr>
          <w:rFonts w:eastAsia="Times New Roman"/>
          <w:u w:val="none"/>
        </w:rPr>
        <w:t xml:space="preserve"> </w:t>
      </w:r>
      <w:r>
        <w:rPr>
          <w:u w:val="none"/>
        </w:rPr>
        <w:t>검침기준에서</w:t>
      </w:r>
      <w:r>
        <w:rPr>
          <w:rFonts w:eastAsia="Times New Roman"/>
          <w:u w:val="none"/>
        </w:rPr>
        <w:t xml:space="preserve"> </w:t>
      </w:r>
      <w:r>
        <w:rPr>
          <w:u w:val="none"/>
        </w:rPr>
        <w:t>발생기준으로</w:t>
      </w:r>
      <w:r>
        <w:rPr>
          <w:rFonts w:eastAsia="Times New Roman"/>
          <w:u w:val="none"/>
        </w:rPr>
        <w:t xml:space="preserve"> </w:t>
      </w:r>
      <w:r>
        <w:rPr>
          <w:u w:val="none"/>
        </w:rPr>
        <w:t>회계변경하는</w:t>
      </w:r>
      <w:r>
        <w:rPr>
          <w:rFonts w:eastAsia="Times New Roman"/>
          <w:u w:val="none"/>
        </w:rPr>
        <w:t xml:space="preserve"> </w:t>
      </w:r>
      <w:r>
        <w:rPr>
          <w:u w:val="none"/>
        </w:rPr>
        <w:t>것을</w:t>
      </w:r>
      <w:r>
        <w:rPr>
          <w:rFonts w:eastAsia="Times New Roman"/>
          <w:u w:val="none"/>
        </w:rPr>
        <w:t xml:space="preserve"> </w:t>
      </w:r>
      <w:r>
        <w:rPr>
          <w:u w:val="none"/>
        </w:rPr>
        <w:t>첨부와</w:t>
      </w:r>
      <w:r>
        <w:rPr>
          <w:rFonts w:eastAsia="Times New Roman"/>
          <w:u w:val="none"/>
        </w:rPr>
        <w:t xml:space="preserve"> </w:t>
      </w:r>
      <w:r>
        <w:rPr>
          <w:u w:val="none"/>
        </w:rPr>
        <w:t>같이</w:t>
      </w:r>
      <w:r>
        <w:rPr>
          <w:rFonts w:eastAsia="Times New Roman"/>
          <w:u w:val="none"/>
        </w:rPr>
        <w:t xml:space="preserve"> </w:t>
      </w:r>
      <w:r>
        <w:rPr>
          <w:u w:val="none"/>
        </w:rPr>
        <w:t>승인한다</w:t>
      </w:r>
      <w:r>
        <w:rPr>
          <w:u w:val="none"/>
        </w:rPr>
        <w:t>.</w:t>
      </w:r>
    </w:p>
    <w:p>
      <w:pPr>
        <w:pStyle w:val="Style9"/>
        <w:ind w:start="0" w:end="0"/>
        <w:rPr>
          <w:u w:val="none"/>
        </w:rPr>
      </w:pPr>
      <w:r>
        <w:rPr>
          <w:u w:val="none"/>
        </w:rPr>
      </w:r>
    </w:p>
    <w:p>
      <w:pPr>
        <w:pStyle w:val="Style9"/>
        <w:ind w:start="0" w:end="0"/>
        <w:rPr/>
      </w:pPr>
      <w:r>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sectPr>
          <w:type w:val="nextPage"/>
          <w:pgSz w:w="11906" w:h="16838"/>
          <w:pgMar w:left="1701" w:right="1701" w:gutter="0" w:header="0" w:top="1985" w:footer="0" w:bottom="1701"/>
          <w:pgNumType w:fmt="decimal"/>
          <w:formProt w:val="false"/>
          <w:textDirection w:val="lrTb"/>
          <w:docGrid w:type="lines" w:linePitch="360" w:charSpace="0"/>
        </w:sectPr>
        <w:pStyle w:val="Normal"/>
        <w:rPr>
          <w:b/>
          <w:sz w:val="24"/>
        </w:rPr>
      </w:pPr>
      <w:r>
        <w:rPr>
          <w:b/>
          <w:sz w:val="24"/>
        </w:rPr>
        <w:t>G. Issuance of corporate bond: David Lam</w:t>
      </w:r>
    </w:p>
    <w:p>
      <w:pPr>
        <w:pStyle w:val="Heading4"/>
        <w:spacing w:before="120" w:after="0"/>
        <w:ind w:hanging="0" w:start="0"/>
        <w:rPr>
          <w:sz w:val="24"/>
        </w:rPr>
      </w:pPr>
      <w:r>
        <w:rPr>
          <w:sz w:val="24"/>
        </w:rPr>
        <w:t>Proposed Resolution</w:t>
      </w:r>
    </w:p>
    <w:p>
      <w:pPr>
        <w:pStyle w:val="Style9"/>
        <w:rPr>
          <w:sz w:val="24"/>
        </w:rPr>
      </w:pPr>
      <w:r>
        <w:rPr>
          <w:sz w:val="24"/>
        </w:rPr>
      </w:r>
    </w:p>
    <w:p>
      <w:pPr>
        <w:pStyle w:val="Style9"/>
        <w:rPr/>
      </w:pPr>
      <w:r>
        <w:rPr/>
      </w:r>
    </w:p>
    <w:p>
      <w:pPr>
        <w:pStyle w:val="2"/>
        <w:ind w:start="-180" w:end="0"/>
        <w:rPr>
          <w:bCs/>
        </w:rPr>
      </w:pPr>
      <w:r>
        <w:rPr>
          <w:bCs/>
        </w:rPr>
        <w:t xml:space="preserve">The Directors present unanimously approved the issuance of corporate bond with the following terms and conditions: </w:t>
      </w:r>
    </w:p>
    <w:p>
      <w:pPr>
        <w:pStyle w:val="Normal"/>
        <w:rPr>
          <w:bCs/>
          <w:sz w:val="24"/>
        </w:rPr>
      </w:pPr>
      <w:r>
        <w:rPr>
          <w:bCs/>
          <w:sz w:val="24"/>
        </w:rPr>
      </w:r>
    </w:p>
    <w:p>
      <w:pPr>
        <w:pStyle w:val="Normal"/>
        <w:spacing w:before="180" w:after="0"/>
        <w:rPr>
          <w:sz w:val="24"/>
        </w:rPr>
      </w:pPr>
      <w:r>
        <w:rPr>
          <w:sz w:val="24"/>
        </w:rPr>
        <w:t>1. Bonds Name :</w:t>
        <w:tab/>
        <w:t>1st Non-guaranteed bond issued by SK-Enron Co., Ltd.</w:t>
      </w:r>
    </w:p>
    <w:p>
      <w:pPr>
        <w:pStyle w:val="Normal"/>
        <w:spacing w:before="180" w:after="0"/>
        <w:rPr>
          <w:sz w:val="24"/>
        </w:rPr>
      </w:pPr>
      <w:r>
        <w:rPr>
          <w:sz w:val="24"/>
        </w:rPr>
        <w:t>2. Bonds Type :</w:t>
        <w:tab/>
        <w:t>Bearer , Coupon and non-guaranteed Bond</w:t>
      </w:r>
    </w:p>
    <w:p>
      <w:pPr>
        <w:pStyle w:val="Normal"/>
        <w:spacing w:before="180" w:after="0"/>
        <w:rPr>
          <w:sz w:val="24"/>
        </w:rPr>
      </w:pPr>
      <w:r>
        <w:rPr>
          <w:sz w:val="24"/>
        </w:rPr>
        <w:t>3. Face Value:</w:t>
        <w:tab/>
        <w:t>KRW 30,000,000,000</w:t>
      </w:r>
    </w:p>
    <w:p>
      <w:pPr>
        <w:pStyle w:val="BodyTextIndent"/>
        <w:spacing w:before="180" w:after="0"/>
        <w:rPr/>
      </w:pPr>
      <w:r>
        <w:rPr/>
        <w:t xml:space="preserve">4. Issuance Yield:3yrs corporate bond rate (A+ rating) as of one day prior to closing     date minus 0.32% </w:t>
      </w:r>
    </w:p>
    <w:p>
      <w:pPr>
        <w:pStyle w:val="21"/>
        <w:spacing w:before="180" w:after="0"/>
        <w:rPr/>
      </w:pPr>
      <w:r>
        <w:rPr/>
        <w:t>5. Interest Rate:</w:t>
        <w:tab/>
        <w:t xml:space="preserve">7% p.a. of the total face value from the bond issuance date to one day prior to the redemption date of the Bonds, provided that if such interest rate is different from the interest rate published by Korea Securities Dealers Association as of the subscription date, then the interest rate shall be such other interest rate published as of the subscription date. </w:t>
      </w:r>
    </w:p>
    <w:p>
      <w:pPr>
        <w:pStyle w:val="Normal"/>
        <w:spacing w:before="180" w:after="0"/>
        <w:ind w:hanging="2520" w:start="2520" w:end="0"/>
        <w:rPr>
          <w:sz w:val="24"/>
        </w:rPr>
      </w:pPr>
      <w:r>
        <w:rPr>
          <w:sz w:val="24"/>
        </w:rPr>
        <w:t>6. Method of Issuance:</w:t>
        <w:tab/>
        <w:t>The bonds shall be issued as registered bonds and no bond certificates shall be issued.</w:t>
      </w:r>
    </w:p>
    <w:p>
      <w:pPr>
        <w:pStyle w:val="Normal"/>
        <w:spacing w:before="180" w:after="0"/>
        <w:rPr>
          <w:sz w:val="24"/>
        </w:rPr>
      </w:pPr>
      <w:r>
        <w:rPr>
          <w:sz w:val="24"/>
        </w:rPr>
        <w:t xml:space="preserve">7. Maturity and Repayment: </w:t>
        <w:tab/>
        <w:t>Three years from the date of issuance and bullet.</w:t>
      </w:r>
    </w:p>
    <w:p>
      <w:pPr>
        <w:pStyle w:val="Normal"/>
        <w:spacing w:before="180" w:after="0"/>
        <w:rPr>
          <w:sz w:val="24"/>
        </w:rPr>
      </w:pPr>
      <w:r>
        <w:rPr>
          <w:sz w:val="24"/>
        </w:rPr>
        <w:t>8. Interest Payment:</w:t>
        <w:tab/>
      </w:r>
    </w:p>
    <w:p>
      <w:pPr>
        <w:pStyle w:val="Normal"/>
        <w:spacing w:before="180" w:after="0"/>
        <w:ind w:hanging="360" w:start="720" w:end="0"/>
        <w:rPr>
          <w:sz w:val="24"/>
        </w:rPr>
      </w:pPr>
      <w:r>
        <w:rPr>
          <w:sz w:val="24"/>
        </w:rPr>
        <w:t>a. Interest shall accrue from the bond issuance date to one day prior to the redemption date of the bonds and shall be payable every three months in arrears.</w:t>
      </w:r>
    </w:p>
    <w:p>
      <w:pPr>
        <w:pStyle w:val="Normal"/>
        <w:spacing w:before="180" w:after="0"/>
        <w:ind w:hanging="360" w:start="720" w:end="0"/>
        <w:rPr>
          <w:sz w:val="24"/>
        </w:rPr>
      </w:pPr>
      <w:r>
        <w:rPr>
          <w:sz w:val="24"/>
        </w:rPr>
        <w:t>b. In case the interest payment date falls on a holiday on which banks are closed, then interest payment shall be made on the next business day and no interest shall accrue on any unpaid interest after the interest payment date.</w:t>
      </w:r>
    </w:p>
    <w:p>
      <w:pPr>
        <w:pStyle w:val="Normal"/>
        <w:spacing w:before="180" w:after="0"/>
        <w:ind w:hanging="5940" w:start="5940" w:end="0"/>
        <w:rPr>
          <w:sz w:val="24"/>
        </w:rPr>
      </w:pPr>
      <w:r>
        <w:rPr>
          <w:sz w:val="24"/>
        </w:rPr>
        <w:t>9. Place of redemption and interest payment of the bonds : Korea Exchange Bank, 63 Building Branch</w:t>
      </w:r>
    </w:p>
    <w:p>
      <w:pPr>
        <w:pStyle w:val="Normal"/>
        <w:spacing w:before="180" w:after="0"/>
        <w:rPr>
          <w:sz w:val="24"/>
        </w:rPr>
      </w:pPr>
      <w:r>
        <w:rPr>
          <w:sz w:val="24"/>
        </w:rPr>
        <w:t>10. Purpose of funds:</w:t>
        <w:tab/>
        <w:t>Refinance</w:t>
      </w:r>
    </w:p>
    <w:p>
      <w:pPr>
        <w:pStyle w:val="Normal"/>
        <w:spacing w:before="180" w:after="0"/>
        <w:rPr>
          <w:sz w:val="24"/>
        </w:rPr>
      </w:pPr>
      <w:r>
        <w:rPr>
          <w:sz w:val="24"/>
        </w:rPr>
        <w:t>11. Lead Manager:</w:t>
        <w:tab/>
        <w:t>Hana Securities and ABN-Amro Securities(Co-lead manager)</w:t>
      </w:r>
    </w:p>
    <w:p>
      <w:pPr>
        <w:pStyle w:val="Normal"/>
        <w:spacing w:before="180" w:after="0"/>
        <w:rPr>
          <w:sz w:val="24"/>
        </w:rPr>
      </w:pPr>
      <w:r>
        <w:rPr>
          <w:sz w:val="24"/>
        </w:rPr>
        <w:t>12. Trustee:</w:t>
        <w:tab/>
        <w:t>Hana Securities</w:t>
      </w:r>
    </w:p>
    <w:p>
      <w:pPr>
        <w:pStyle w:val="Normal"/>
        <w:spacing w:before="180" w:after="0"/>
        <w:rPr>
          <w:sz w:val="24"/>
        </w:rPr>
      </w:pPr>
      <w:r>
        <w:rPr>
          <w:sz w:val="24"/>
        </w:rPr>
        <w:t>13. Underwriters:</w:t>
        <w:tab/>
        <w:t>Hana Securities and ABN-Amro Securities</w:t>
      </w:r>
    </w:p>
    <w:p>
      <w:pPr>
        <w:pStyle w:val="Normal"/>
        <w:spacing w:before="180" w:after="0"/>
        <w:rPr>
          <w:sz w:val="24"/>
        </w:rPr>
      </w:pPr>
      <w:r>
        <w:rPr>
          <w:sz w:val="24"/>
        </w:rPr>
        <w:t>14. Issuing date :</w:t>
        <w:tab/>
        <w:t xml:space="preserve">June 4th,  2001 (expected) </w:t>
      </w:r>
    </w:p>
    <w:p>
      <w:pPr>
        <w:pStyle w:val="Normal"/>
        <w:spacing w:before="180" w:after="0"/>
        <w:rPr>
          <w:sz w:val="24"/>
        </w:rPr>
      </w:pPr>
      <w:r>
        <w:rPr>
          <w:sz w:val="24"/>
        </w:rPr>
        <w:t>15. Registration:</w:t>
        <w:tab/>
        <w:t xml:space="preserve">Korean Securities Depository. </w:t>
      </w:r>
    </w:p>
    <w:p>
      <w:pPr>
        <w:pStyle w:val="BodyTextIndent"/>
        <w:spacing w:before="180" w:after="0"/>
        <w:rPr/>
      </w:pPr>
      <w:r>
        <w:rPr/>
        <w:t>16. Others:</w:t>
        <w:tab/>
        <w:t>The power and authority to determine other terms and condition, to execute related contracts and to take related actions, which are necessary to issue the bonds, is delegated to Joint Representative Directors of SK-Enron, subject to the terms and condition of this resolution</w:t>
      </w:r>
    </w:p>
    <w:p>
      <w:pPr>
        <w:pStyle w:val="Normal"/>
        <w:ind w:hanging="1800" w:start="1800" w:end="0"/>
        <w:rPr>
          <w:sz w:val="24"/>
        </w:rPr>
      </w:pPr>
      <w:r>
        <w:rPr>
          <w:sz w:val="24"/>
        </w:rPr>
      </w:r>
    </w:p>
    <w:p>
      <w:pPr>
        <w:pStyle w:val="31"/>
        <w:ind w:start="-180" w:end="0"/>
        <w:rPr/>
      </w:pPr>
      <w:r>
        <w:rPr>
          <w:b/>
          <w:bCs/>
          <w:color w:val="000000"/>
        </w:rPr>
        <w:t xml:space="preserve">The Directors present further asked Management of the Company to examine </w:t>
      </w:r>
      <w:r>
        <w:rPr>
          <w:b/>
          <w:bCs/>
          <w:color w:val="000000"/>
          <w:kern w:val="0"/>
          <w:szCs w:val="24"/>
        </w:rPr>
        <w:t xml:space="preserve">whether </w:t>
      </w:r>
      <w:r>
        <w:rPr>
          <w:b/>
          <w:bCs/>
          <w:color w:val="000000"/>
          <w:kern w:val="0"/>
          <w:szCs w:val="24"/>
        </w:rPr>
        <w:t xml:space="preserve">the Company is </w:t>
      </w:r>
      <w:r>
        <w:rPr>
          <w:b/>
          <w:bCs/>
          <w:color w:val="000000"/>
          <w:kern w:val="0"/>
          <w:szCs w:val="24"/>
        </w:rPr>
        <w:t xml:space="preserve">going to issue the </w:t>
      </w:r>
      <w:r>
        <w:rPr>
          <w:b/>
          <w:bCs/>
          <w:color w:val="000000"/>
          <w:kern w:val="0"/>
          <w:szCs w:val="24"/>
        </w:rPr>
        <w:t>second bond of 2</w:t>
      </w:r>
      <w:r>
        <w:rPr>
          <w:b/>
          <w:bCs/>
          <w:color w:val="000000"/>
          <w:kern w:val="0"/>
          <w:szCs w:val="24"/>
        </w:rPr>
        <w:t xml:space="preserve">0 Billion </w:t>
      </w:r>
      <w:r>
        <w:rPr>
          <w:b/>
          <w:bCs/>
          <w:color w:val="000000"/>
          <w:kern w:val="0"/>
          <w:szCs w:val="24"/>
        </w:rPr>
        <w:t>W</w:t>
      </w:r>
      <w:r>
        <w:rPr>
          <w:b/>
          <w:bCs/>
          <w:color w:val="000000"/>
          <w:kern w:val="0"/>
          <w:szCs w:val="24"/>
        </w:rPr>
        <w:t xml:space="preserve">on </w:t>
      </w:r>
      <w:r>
        <w:rPr>
          <w:b/>
          <w:bCs/>
          <w:color w:val="000000"/>
          <w:kern w:val="0"/>
          <w:szCs w:val="24"/>
        </w:rPr>
        <w:t xml:space="preserve">or </w:t>
      </w:r>
      <w:r>
        <w:rPr>
          <w:b/>
          <w:bCs/>
          <w:color w:val="000000"/>
          <w:kern w:val="0"/>
          <w:szCs w:val="24"/>
        </w:rPr>
        <w:t xml:space="preserve">when if </w:t>
      </w:r>
      <w:r>
        <w:rPr>
          <w:b/>
          <w:bCs/>
          <w:color w:val="000000"/>
          <w:kern w:val="0"/>
          <w:szCs w:val="24"/>
        </w:rPr>
        <w:t xml:space="preserve">it </w:t>
      </w:r>
      <w:r>
        <w:rPr>
          <w:b/>
          <w:bCs/>
          <w:color w:val="000000"/>
          <w:kern w:val="0"/>
          <w:szCs w:val="24"/>
        </w:rPr>
        <w:t>decide</w:t>
      </w:r>
      <w:r>
        <w:rPr>
          <w:b/>
          <w:bCs/>
          <w:color w:val="000000"/>
          <w:kern w:val="0"/>
          <w:szCs w:val="24"/>
        </w:rPr>
        <w:t>s</w:t>
      </w:r>
      <w:r>
        <w:rPr>
          <w:b/>
          <w:bCs/>
          <w:color w:val="000000"/>
          <w:kern w:val="0"/>
          <w:szCs w:val="24"/>
        </w:rPr>
        <w:t xml:space="preserve"> to do so</w:t>
      </w:r>
      <w:r>
        <w:rPr>
          <w:b/>
          <w:bCs/>
          <w:color w:val="000000"/>
          <w:kern w:val="0"/>
          <w:szCs w:val="24"/>
        </w:rPr>
        <w:t xml:space="preserve">, </w:t>
      </w:r>
      <w:r>
        <w:rPr>
          <w:b/>
          <w:bCs/>
          <w:color w:val="000000"/>
        </w:rPr>
        <w:t>and to report it to the Board at the most favorable time at its discretion.</w:t>
      </w:r>
    </w:p>
    <w:p>
      <w:pPr>
        <w:pStyle w:val="Normal"/>
        <w:rPr>
          <w:b/>
          <w:bCs/>
          <w:color w:val="000000"/>
        </w:rPr>
      </w:pPr>
      <w:r>
        <w:rPr>
          <w:b/>
          <w:bCs/>
          <w:color w:val="000000"/>
        </w:rPr>
      </w:r>
    </w:p>
    <w:p>
      <w:pPr>
        <w:pStyle w:val="Normal"/>
        <w:rPr/>
      </w:pPr>
      <w:r>
        <w:rPr/>
      </w:r>
    </w:p>
    <w:p>
      <w:pPr>
        <w:pStyle w:val="Normal"/>
        <w:rPr/>
      </w:pPr>
      <w:r>
        <w:rPr/>
      </w:r>
    </w:p>
    <w:p>
      <w:pPr>
        <w:pStyle w:val="Normal"/>
        <w:ind w:start="-180" w:end="0"/>
        <w:rPr>
          <w:b/>
          <w:bCs/>
          <w:sz w:val="24"/>
        </w:rPr>
      </w:pPr>
      <w:r>
        <w:rPr>
          <w:b/>
          <w:bCs/>
          <w:sz w:val="24"/>
        </w:rPr>
        <w:t>본</w:t>
      </w:r>
      <w:r>
        <w:rPr>
          <w:rFonts w:eastAsia="Times New Roman"/>
          <w:b/>
          <w:bCs/>
          <w:sz w:val="24"/>
        </w:rPr>
        <w:t xml:space="preserve"> </w:t>
      </w:r>
      <w:r>
        <w:rPr>
          <w:b/>
          <w:bCs/>
          <w:sz w:val="24"/>
        </w:rPr>
        <w:t>이사회는</w:t>
      </w:r>
      <w:r>
        <w:rPr>
          <w:rFonts w:eastAsia="Times New Roman"/>
          <w:b/>
          <w:bCs/>
          <w:sz w:val="24"/>
        </w:rPr>
        <w:t xml:space="preserve"> </w:t>
      </w:r>
      <w:r>
        <w:rPr>
          <w:b/>
          <w:bCs/>
          <w:sz w:val="24"/>
        </w:rPr>
        <w:t>아래의</w:t>
      </w:r>
      <w:r>
        <w:rPr>
          <w:rFonts w:eastAsia="Times New Roman"/>
          <w:b/>
          <w:bCs/>
          <w:sz w:val="24"/>
        </w:rPr>
        <w:t xml:space="preserve"> </w:t>
      </w:r>
      <w:r>
        <w:rPr>
          <w:b/>
          <w:bCs/>
          <w:sz w:val="24"/>
        </w:rPr>
        <w:t>조건으로</w:t>
      </w:r>
      <w:r>
        <w:rPr>
          <w:rFonts w:eastAsia="Times New Roman"/>
          <w:b/>
          <w:bCs/>
          <w:sz w:val="24"/>
        </w:rPr>
        <w:t xml:space="preserve"> </w:t>
      </w:r>
      <w:r>
        <w:rPr>
          <w:b/>
          <w:bCs/>
          <w:sz w:val="24"/>
        </w:rPr>
        <w:t>회사가</w:t>
      </w:r>
      <w:r>
        <w:rPr>
          <w:rFonts w:eastAsia="Times New Roman"/>
          <w:b/>
          <w:bCs/>
          <w:sz w:val="24"/>
        </w:rPr>
        <w:t xml:space="preserve"> </w:t>
      </w:r>
      <w:r>
        <w:rPr>
          <w:b/>
          <w:bCs/>
          <w:sz w:val="24"/>
        </w:rPr>
        <w:t>회사채를</w:t>
      </w:r>
      <w:r>
        <w:rPr>
          <w:rFonts w:eastAsia="Times New Roman"/>
          <w:b/>
          <w:bCs/>
          <w:sz w:val="24"/>
        </w:rPr>
        <w:t xml:space="preserve"> </w:t>
      </w:r>
      <w:r>
        <w:rPr>
          <w:b/>
          <w:bCs/>
          <w:sz w:val="24"/>
        </w:rPr>
        <w:t>발행하는</w:t>
      </w:r>
      <w:r>
        <w:rPr>
          <w:rFonts w:eastAsia="Times New Roman"/>
          <w:b/>
          <w:bCs/>
          <w:sz w:val="24"/>
        </w:rPr>
        <w:t xml:space="preserve"> </w:t>
      </w:r>
      <w:r>
        <w:rPr>
          <w:b/>
          <w:bCs/>
          <w:sz w:val="24"/>
        </w:rPr>
        <w:t>것을</w:t>
      </w:r>
      <w:r>
        <w:rPr>
          <w:rFonts w:eastAsia="Times New Roman"/>
          <w:b/>
          <w:bCs/>
          <w:sz w:val="24"/>
        </w:rPr>
        <w:t xml:space="preserve"> </w:t>
      </w:r>
      <w:r>
        <w:rPr>
          <w:b/>
          <w:bCs/>
          <w:sz w:val="24"/>
        </w:rPr>
        <w:t>승인한다</w:t>
      </w:r>
      <w:r>
        <w:rPr>
          <w:b/>
          <w:bCs/>
          <w:sz w:val="24"/>
        </w:rPr>
        <w:t>.</w:t>
      </w:r>
    </w:p>
    <w:p>
      <w:pPr>
        <w:pStyle w:val="Normal"/>
        <w:spacing w:lineRule="exact" w:line="380" w:before="240" w:after="0"/>
        <w:rPr>
          <w:sz w:val="24"/>
        </w:rPr>
      </w:pPr>
      <w:r>
        <w:rPr>
          <w:sz w:val="24"/>
        </w:rPr>
        <w:t xml:space="preserve">1. </w:t>
      </w:r>
      <w:r>
        <w:rPr>
          <w:sz w:val="24"/>
        </w:rPr>
        <w:t>사채의</w:t>
      </w:r>
      <w:r>
        <w:rPr>
          <w:rFonts w:eastAsia="Times New Roman"/>
          <w:sz w:val="24"/>
        </w:rPr>
        <w:t xml:space="preserve"> </w:t>
      </w:r>
      <w:r>
        <w:rPr>
          <w:sz w:val="24"/>
        </w:rPr>
        <w:t>명칭</w:t>
      </w:r>
      <w:r>
        <w:rPr>
          <w:rFonts w:eastAsia="Times New Roman"/>
          <w:sz w:val="24"/>
        </w:rPr>
        <w:t xml:space="preserve"> </w:t>
      </w:r>
      <w:r>
        <w:rPr>
          <w:sz w:val="24"/>
        </w:rPr>
        <w:t>:  SK</w:t>
      </w:r>
      <w:r>
        <w:rPr>
          <w:sz w:val="24"/>
        </w:rPr>
        <w:t>-Enron</w:t>
      </w:r>
      <w:r>
        <w:rPr>
          <w:sz w:val="24"/>
        </w:rPr>
        <w:t>(</w:t>
      </w:r>
      <w:r>
        <w:rPr>
          <w:sz w:val="24"/>
        </w:rPr>
        <w:t>주</w:t>
      </w:r>
      <w:r>
        <w:rPr>
          <w:sz w:val="24"/>
        </w:rPr>
        <w:t xml:space="preserve">)  </w:t>
      </w:r>
      <w:r>
        <w:rPr>
          <w:sz w:val="24"/>
        </w:rPr>
        <w:t>제</w:t>
      </w:r>
      <w:r>
        <w:rPr>
          <w:sz w:val="24"/>
        </w:rPr>
        <w:t>1</w:t>
      </w:r>
      <w:r>
        <w:rPr>
          <w:sz w:val="24"/>
        </w:rPr>
        <w:t>회</w:t>
      </w:r>
      <w:r>
        <w:rPr>
          <w:rFonts w:eastAsia="Times New Roman"/>
          <w:sz w:val="24"/>
        </w:rPr>
        <w:t xml:space="preserve"> </w:t>
      </w:r>
      <w:r>
        <w:rPr>
          <w:sz w:val="24"/>
        </w:rPr>
        <w:t>무보증사채</w:t>
      </w:r>
    </w:p>
    <w:p>
      <w:pPr>
        <w:pStyle w:val="Normal"/>
        <w:spacing w:lineRule="exact" w:line="380" w:before="80" w:after="0"/>
        <w:rPr>
          <w:sz w:val="24"/>
        </w:rPr>
      </w:pPr>
      <w:r>
        <w:rPr>
          <w:sz w:val="24"/>
        </w:rPr>
        <w:t xml:space="preserve">2. </w:t>
      </w:r>
      <w:r>
        <w:rPr>
          <w:sz w:val="24"/>
        </w:rPr>
        <w:t>사채의</w:t>
      </w:r>
      <w:r>
        <w:rPr>
          <w:rFonts w:eastAsia="Times New Roman"/>
          <w:sz w:val="24"/>
        </w:rPr>
        <w:t xml:space="preserve"> </w:t>
      </w:r>
      <w:r>
        <w:rPr>
          <w:sz w:val="24"/>
        </w:rPr>
        <w:t>종류</w:t>
      </w:r>
      <w:r>
        <w:rPr>
          <w:rFonts w:eastAsia="Times New Roman"/>
          <w:sz w:val="24"/>
        </w:rPr>
        <w:t xml:space="preserve"> </w:t>
      </w:r>
      <w:r>
        <w:rPr>
          <w:sz w:val="24"/>
        </w:rPr>
        <w:t xml:space="preserve">:  </w:t>
      </w:r>
      <w:r>
        <w:rPr>
          <w:sz w:val="24"/>
        </w:rPr>
        <w:t>무기명식</w:t>
      </w:r>
      <w:r>
        <w:rPr>
          <w:rFonts w:eastAsia="Times New Roman"/>
          <w:sz w:val="24"/>
        </w:rPr>
        <w:t xml:space="preserve"> </w:t>
      </w:r>
      <w:r>
        <w:rPr>
          <w:sz w:val="24"/>
        </w:rPr>
        <w:t>이권부</w:t>
      </w:r>
      <w:r>
        <w:rPr>
          <w:rFonts w:eastAsia="Times New Roman"/>
          <w:sz w:val="24"/>
        </w:rPr>
        <w:t xml:space="preserve"> </w:t>
      </w:r>
      <w:r>
        <w:rPr>
          <w:sz w:val="24"/>
        </w:rPr>
        <w:t>무보증사채</w:t>
      </w:r>
    </w:p>
    <w:p>
      <w:pPr>
        <w:pStyle w:val="Normal"/>
        <w:spacing w:lineRule="exact" w:line="380" w:before="80" w:after="0"/>
        <w:rPr>
          <w:sz w:val="24"/>
        </w:rPr>
      </w:pPr>
      <w:r>
        <w:rPr>
          <w:sz w:val="24"/>
        </w:rPr>
        <w:t xml:space="preserve">3. </w:t>
      </w:r>
      <w:r>
        <w:rPr>
          <w:sz w:val="24"/>
        </w:rPr>
        <w:t>사채의</w:t>
      </w:r>
      <w:r>
        <w:rPr>
          <w:rFonts w:eastAsia="Times New Roman"/>
          <w:sz w:val="24"/>
        </w:rPr>
        <w:t xml:space="preserve"> </w:t>
      </w:r>
      <w:r>
        <w:rPr>
          <w:sz w:val="24"/>
        </w:rPr>
        <w:t>발행권면총액</w:t>
      </w:r>
      <w:r>
        <w:rPr>
          <w:rFonts w:eastAsia="Times New Roman"/>
          <w:sz w:val="24"/>
        </w:rPr>
        <w:t xml:space="preserve"> </w:t>
      </w:r>
      <w:r>
        <w:rPr>
          <w:sz w:val="24"/>
        </w:rPr>
        <w:t xml:space="preserve">:  </w:t>
      </w:r>
      <w:r>
        <w:rPr>
          <w:sz w:val="24"/>
        </w:rPr>
        <w:t>300</w:t>
      </w:r>
      <w:r>
        <w:rPr>
          <w:sz w:val="24"/>
        </w:rPr>
        <w:t>억원</w:t>
      </w:r>
    </w:p>
    <w:p>
      <w:pPr>
        <w:pStyle w:val="Normal"/>
        <w:spacing w:lineRule="exact" w:line="380" w:before="80" w:after="0"/>
        <w:ind w:hanging="2760" w:start="2760" w:end="0"/>
        <w:rPr/>
      </w:pPr>
      <w:r>
        <w:rPr>
          <w:sz w:val="24"/>
        </w:rPr>
        <w:t xml:space="preserve">4. </w:t>
      </w:r>
      <w:r>
        <w:rPr>
          <w:sz w:val="24"/>
        </w:rPr>
        <w:t>사채의</w:t>
      </w:r>
      <w:r>
        <w:rPr>
          <w:rFonts w:eastAsia="Times New Roman"/>
          <w:sz w:val="24"/>
        </w:rPr>
        <w:t xml:space="preserve"> </w:t>
      </w:r>
      <w:r>
        <w:rPr>
          <w:sz w:val="24"/>
        </w:rPr>
        <w:t>발행수익율</w:t>
      </w:r>
      <w:r>
        <w:rPr>
          <w:rFonts w:eastAsia="Times New Roman"/>
          <w:sz w:val="24"/>
        </w:rPr>
        <w:t xml:space="preserve"> </w:t>
      </w:r>
      <w:r>
        <w:rPr>
          <w:sz w:val="24"/>
        </w:rPr>
        <w:t xml:space="preserve">: </w:t>
      </w:r>
      <w:r>
        <w:rPr>
          <w:sz w:val="24"/>
        </w:rPr>
        <w:t>한국증권업협회가</w:t>
      </w:r>
      <w:r>
        <w:rPr>
          <w:rFonts w:eastAsia="Times New Roman"/>
          <w:sz w:val="24"/>
        </w:rPr>
        <w:t xml:space="preserve"> </w:t>
      </w:r>
      <w:r>
        <w:rPr>
          <w:sz w:val="24"/>
        </w:rPr>
        <w:t>발표하는</w:t>
      </w:r>
      <w:r>
        <w:rPr>
          <w:rFonts w:eastAsia="Times New Roman"/>
          <w:sz w:val="24"/>
        </w:rPr>
        <w:t xml:space="preserve"> </w:t>
      </w:r>
      <w:r>
        <w:rPr>
          <w:sz w:val="24"/>
        </w:rPr>
        <w:t>3</w:t>
      </w:r>
      <w:r>
        <w:rPr>
          <w:sz w:val="24"/>
        </w:rPr>
        <w:t>년만기</w:t>
      </w:r>
      <w:r>
        <w:rPr>
          <w:rFonts w:eastAsia="Times New Roman"/>
          <w:sz w:val="24"/>
        </w:rPr>
        <w:t xml:space="preserve"> </w:t>
      </w:r>
      <w:r>
        <w:rPr>
          <w:sz w:val="24"/>
        </w:rPr>
        <w:t>회사채</w:t>
      </w:r>
      <w:r>
        <w:rPr>
          <w:rFonts w:eastAsia="Times New Roman"/>
          <w:sz w:val="24"/>
        </w:rPr>
        <w:t xml:space="preserve">  </w:t>
      </w:r>
      <w:r>
        <w:rPr>
          <w:sz w:val="24"/>
        </w:rPr>
        <w:t>A+</w:t>
      </w:r>
      <w:r>
        <w:rPr>
          <w:sz w:val="24"/>
        </w:rPr>
        <w:t>등급의</w:t>
      </w:r>
      <w:r>
        <w:rPr>
          <w:rFonts w:eastAsia="Times New Roman"/>
          <w:sz w:val="24"/>
        </w:rPr>
        <w:t xml:space="preserve"> </w:t>
      </w:r>
      <w:r>
        <w:rPr>
          <w:sz w:val="24"/>
        </w:rPr>
        <w:t>청약일전일</w:t>
      </w:r>
      <w:r>
        <w:rPr>
          <w:rFonts w:eastAsia="Times New Roman"/>
          <w:sz w:val="24"/>
        </w:rPr>
        <w:t xml:space="preserve"> </w:t>
      </w:r>
      <w:r>
        <w:rPr>
          <w:sz w:val="24"/>
        </w:rPr>
        <w:t>시가평가</w:t>
      </w:r>
      <w:r>
        <w:rPr>
          <w:rFonts w:eastAsia="Times New Roman"/>
          <w:sz w:val="24"/>
        </w:rPr>
        <w:t xml:space="preserve"> </w:t>
      </w:r>
      <w:r>
        <w:rPr>
          <w:sz w:val="24"/>
        </w:rPr>
        <w:t>기준수익율에</w:t>
      </w:r>
      <w:r>
        <w:rPr>
          <w:rFonts w:eastAsia="Times New Roman"/>
          <w:sz w:val="24"/>
        </w:rPr>
        <w:t xml:space="preserve"> </w:t>
      </w:r>
      <w:r>
        <w:rPr>
          <w:sz w:val="24"/>
        </w:rPr>
        <w:t>0.32%</w:t>
      </w:r>
      <w:r>
        <w:rPr>
          <w:sz w:val="24"/>
        </w:rPr>
        <w:t>를</w:t>
      </w:r>
      <w:r>
        <w:rPr>
          <w:rFonts w:eastAsia="Times New Roman"/>
          <w:sz w:val="24"/>
        </w:rPr>
        <w:t xml:space="preserve"> </w:t>
      </w:r>
      <w:r>
        <w:rPr>
          <w:sz w:val="24"/>
        </w:rPr>
        <w:t>차감한</w:t>
      </w:r>
      <w:r>
        <w:rPr>
          <w:rFonts w:eastAsia="Times New Roman"/>
          <w:sz w:val="24"/>
        </w:rPr>
        <w:t xml:space="preserve"> </w:t>
      </w:r>
      <w:r>
        <w:rPr>
          <w:sz w:val="24"/>
        </w:rPr>
        <w:t>수익율</w:t>
      </w:r>
      <w:r>
        <w:rPr>
          <w:sz w:val="24"/>
        </w:rPr>
        <w:t>.</w:t>
      </w:r>
    </w:p>
    <w:p>
      <w:pPr>
        <w:pStyle w:val="Normal"/>
        <w:spacing w:lineRule="exact" w:line="380" w:before="80" w:after="0"/>
        <w:ind w:hanging="1988" w:start="1988" w:end="0"/>
        <w:rPr>
          <w:sz w:val="24"/>
        </w:rPr>
      </w:pPr>
      <w:r>
        <w:rPr>
          <w:sz w:val="24"/>
        </w:rPr>
        <w:t xml:space="preserve">5. </w:t>
      </w:r>
      <w:r>
        <w:rPr>
          <w:sz w:val="24"/>
        </w:rPr>
        <w:t>사채의</w:t>
      </w:r>
      <w:r>
        <w:rPr>
          <w:rFonts w:eastAsia="Times New Roman"/>
          <w:sz w:val="24"/>
        </w:rPr>
        <w:t xml:space="preserve"> </w:t>
      </w:r>
      <w:r>
        <w:rPr>
          <w:sz w:val="24"/>
        </w:rPr>
        <w:t>이율</w:t>
      </w:r>
      <w:r>
        <w:rPr>
          <w:rFonts w:eastAsia="Times New Roman"/>
          <w:sz w:val="24"/>
        </w:rPr>
        <w:t xml:space="preserve"> </w:t>
      </w:r>
      <w:r>
        <w:rPr>
          <w:sz w:val="24"/>
        </w:rPr>
        <w:t xml:space="preserve">: </w:t>
      </w:r>
      <w:r>
        <w:rPr>
          <w:sz w:val="24"/>
        </w:rPr>
        <w:t>사채발행일로부터</w:t>
      </w:r>
      <w:r>
        <w:rPr>
          <w:rFonts w:eastAsia="Times New Roman"/>
          <w:sz w:val="24"/>
        </w:rPr>
        <w:t xml:space="preserve"> </w:t>
      </w:r>
      <w:r>
        <w:rPr>
          <w:sz w:val="24"/>
        </w:rPr>
        <w:t>상환기일</w:t>
      </w:r>
      <w:r>
        <w:rPr>
          <w:rFonts w:eastAsia="Times New Roman"/>
          <w:sz w:val="24"/>
        </w:rPr>
        <w:t xml:space="preserve"> </w:t>
      </w:r>
      <w:r>
        <w:rPr>
          <w:sz w:val="24"/>
        </w:rPr>
        <w:t>전일까지의</w:t>
      </w:r>
      <w:r>
        <w:rPr>
          <w:rFonts w:eastAsia="Times New Roman"/>
          <w:sz w:val="24"/>
        </w:rPr>
        <w:t xml:space="preserve"> </w:t>
      </w:r>
      <w:r>
        <w:rPr>
          <w:sz w:val="24"/>
        </w:rPr>
        <w:t>사채권면총액에</w:t>
      </w:r>
      <w:r>
        <w:rPr>
          <w:rFonts w:eastAsia="Times New Roman"/>
          <w:sz w:val="24"/>
        </w:rPr>
        <w:t xml:space="preserve"> </w:t>
      </w:r>
      <w:r>
        <w:rPr>
          <w:sz w:val="24"/>
        </w:rPr>
        <w:t>대하여</w:t>
      </w:r>
      <w:r>
        <w:rPr>
          <w:rFonts w:eastAsia="Times New Roman"/>
          <w:sz w:val="24"/>
        </w:rPr>
        <w:t xml:space="preserve"> </w:t>
      </w:r>
      <w:r>
        <w:rPr>
          <w:sz w:val="24"/>
        </w:rPr>
        <w:t>년</w:t>
      </w:r>
      <w:r>
        <w:rPr>
          <w:rFonts w:eastAsia="Times New Roman"/>
          <w:sz w:val="24"/>
        </w:rPr>
        <w:t xml:space="preserve"> </w:t>
      </w:r>
      <w:r>
        <w:rPr>
          <w:sz w:val="24"/>
        </w:rPr>
        <w:t>7%</w:t>
      </w:r>
      <w:r>
        <w:rPr>
          <w:sz w:val="24"/>
        </w:rPr>
        <w:t>로</w:t>
      </w:r>
      <w:r>
        <w:rPr>
          <w:rFonts w:eastAsia="Times New Roman"/>
          <w:sz w:val="24"/>
        </w:rPr>
        <w:t xml:space="preserve"> </w:t>
      </w:r>
      <w:r>
        <w:rPr>
          <w:sz w:val="24"/>
        </w:rPr>
        <w:t>하되</w:t>
      </w:r>
      <w:r>
        <w:rPr>
          <w:rFonts w:eastAsia="Times New Roman"/>
          <w:sz w:val="24"/>
        </w:rPr>
        <w:t xml:space="preserve"> </w:t>
      </w:r>
      <w:r>
        <w:rPr>
          <w:sz w:val="24"/>
        </w:rPr>
        <w:t>동</w:t>
      </w:r>
      <w:r>
        <w:rPr>
          <w:rFonts w:eastAsia="Times New Roman"/>
          <w:sz w:val="24"/>
        </w:rPr>
        <w:t xml:space="preserve"> </w:t>
      </w:r>
      <w:r>
        <w:rPr>
          <w:sz w:val="24"/>
        </w:rPr>
        <w:t>이자율이</w:t>
      </w:r>
      <w:r>
        <w:rPr>
          <w:rFonts w:eastAsia="Times New Roman"/>
          <w:sz w:val="24"/>
        </w:rPr>
        <w:t xml:space="preserve"> </w:t>
      </w:r>
      <w:r>
        <w:rPr>
          <w:sz w:val="24"/>
        </w:rPr>
        <w:t>“</w:t>
      </w:r>
      <w:r>
        <w:rPr>
          <w:sz w:val="24"/>
        </w:rPr>
        <w:t>증권협회</w:t>
      </w:r>
      <w:r>
        <w:rPr>
          <w:sz w:val="24"/>
        </w:rPr>
        <w:t>”</w:t>
      </w:r>
      <w:r>
        <w:rPr>
          <w:sz w:val="24"/>
        </w:rPr>
        <w:t>가</w:t>
      </w:r>
      <w:r>
        <w:rPr>
          <w:rFonts w:eastAsia="Times New Roman"/>
          <w:sz w:val="24"/>
        </w:rPr>
        <w:t xml:space="preserve"> </w:t>
      </w:r>
      <w:r>
        <w:rPr>
          <w:sz w:val="24"/>
        </w:rPr>
        <w:t>발표하는</w:t>
      </w:r>
      <w:r>
        <w:rPr>
          <w:rFonts w:eastAsia="Times New Roman"/>
          <w:sz w:val="24"/>
        </w:rPr>
        <w:t xml:space="preserve"> </w:t>
      </w:r>
      <w:r>
        <w:rPr>
          <w:sz w:val="24"/>
        </w:rPr>
        <w:t>청약일의</w:t>
      </w:r>
      <w:r>
        <w:rPr>
          <w:rFonts w:eastAsia="Times New Roman"/>
          <w:sz w:val="24"/>
        </w:rPr>
        <w:t xml:space="preserve"> </w:t>
      </w:r>
      <w:r>
        <w:rPr>
          <w:sz w:val="24"/>
        </w:rPr>
        <w:t>이자율과</w:t>
      </w:r>
      <w:r>
        <w:rPr>
          <w:rFonts w:eastAsia="Times New Roman"/>
          <w:sz w:val="24"/>
        </w:rPr>
        <w:t xml:space="preserve"> </w:t>
      </w:r>
      <w:r>
        <w:rPr>
          <w:sz w:val="24"/>
        </w:rPr>
        <w:t>일치하지</w:t>
      </w:r>
      <w:r>
        <w:rPr>
          <w:rFonts w:eastAsia="Times New Roman"/>
          <w:sz w:val="24"/>
        </w:rPr>
        <w:t xml:space="preserve"> </w:t>
      </w:r>
      <w:r>
        <w:rPr>
          <w:sz w:val="24"/>
        </w:rPr>
        <w:t>않을</w:t>
      </w:r>
      <w:r>
        <w:rPr>
          <w:rFonts w:eastAsia="Times New Roman"/>
          <w:sz w:val="24"/>
        </w:rPr>
        <w:t xml:space="preserve"> </w:t>
      </w:r>
      <w:r>
        <w:rPr>
          <w:sz w:val="24"/>
        </w:rPr>
        <w:t>경우에는</w:t>
      </w:r>
      <w:r>
        <w:rPr>
          <w:rFonts w:eastAsia="Times New Roman"/>
          <w:sz w:val="24"/>
        </w:rPr>
        <w:t xml:space="preserve"> </w:t>
      </w:r>
      <w:r>
        <w:rPr>
          <w:sz w:val="24"/>
        </w:rPr>
        <w:t>동</w:t>
      </w:r>
      <w:r>
        <w:rPr>
          <w:rFonts w:eastAsia="Times New Roman"/>
          <w:sz w:val="24"/>
        </w:rPr>
        <w:t xml:space="preserve"> </w:t>
      </w:r>
      <w:r>
        <w:rPr>
          <w:sz w:val="24"/>
        </w:rPr>
        <w:t>청약일의</w:t>
      </w:r>
      <w:r>
        <w:rPr>
          <w:rFonts w:eastAsia="Times New Roman"/>
          <w:sz w:val="24"/>
        </w:rPr>
        <w:t xml:space="preserve"> </w:t>
      </w:r>
      <w:r>
        <w:rPr>
          <w:sz w:val="24"/>
        </w:rPr>
        <w:t>이자율로</w:t>
      </w:r>
      <w:r>
        <w:rPr>
          <w:rFonts w:eastAsia="Times New Roman"/>
          <w:sz w:val="24"/>
        </w:rPr>
        <w:t xml:space="preserve"> </w:t>
      </w:r>
      <w:r>
        <w:rPr>
          <w:sz w:val="24"/>
        </w:rPr>
        <w:t>함</w:t>
      </w:r>
      <w:r>
        <w:rPr>
          <w:sz w:val="24"/>
        </w:rPr>
        <w:t>.</w:t>
      </w:r>
    </w:p>
    <w:p>
      <w:pPr>
        <w:pStyle w:val="Normal"/>
        <w:spacing w:lineRule="exact" w:line="380" w:before="80" w:after="0"/>
        <w:ind w:hanging="2492" w:start="2492" w:end="0"/>
        <w:rPr/>
      </w:pPr>
      <w:r>
        <w:rPr>
          <w:sz w:val="24"/>
        </w:rPr>
        <w:t>6</w:t>
      </w:r>
      <w:r>
        <w:rPr>
          <w:sz w:val="24"/>
        </w:rPr>
        <w:t xml:space="preserve">. </w:t>
      </w:r>
      <w:r>
        <w:rPr>
          <w:sz w:val="24"/>
        </w:rPr>
        <w:t>사채의</w:t>
      </w:r>
      <w:r>
        <w:rPr>
          <w:rFonts w:eastAsia="Times New Roman"/>
          <w:sz w:val="24"/>
        </w:rPr>
        <w:t xml:space="preserve"> </w:t>
      </w:r>
      <w:r>
        <w:rPr>
          <w:sz w:val="24"/>
        </w:rPr>
        <w:t>발행방법</w:t>
      </w:r>
      <w:r>
        <w:rPr>
          <w:rFonts w:eastAsia="Times New Roman"/>
          <w:sz w:val="24"/>
        </w:rPr>
        <w:t xml:space="preserve"> </w:t>
      </w:r>
      <w:r>
        <w:rPr>
          <w:sz w:val="24"/>
        </w:rPr>
        <w:t xml:space="preserve">: </w:t>
      </w:r>
      <w:r>
        <w:rPr>
          <w:sz w:val="24"/>
        </w:rPr>
        <w:t>공사채등록법령에</w:t>
      </w:r>
      <w:r>
        <w:rPr>
          <w:rFonts w:eastAsia="Times New Roman"/>
          <w:sz w:val="24"/>
        </w:rPr>
        <w:t xml:space="preserve"> </w:t>
      </w:r>
      <w:r>
        <w:rPr>
          <w:sz w:val="24"/>
        </w:rPr>
        <w:t>의한</w:t>
      </w:r>
      <w:r>
        <w:rPr>
          <w:rFonts w:eastAsia="Times New Roman"/>
          <w:sz w:val="24"/>
        </w:rPr>
        <w:t xml:space="preserve"> </w:t>
      </w:r>
      <w:r>
        <w:rPr>
          <w:sz w:val="24"/>
        </w:rPr>
        <w:t>등록발행으로</w:t>
      </w:r>
      <w:r>
        <w:rPr>
          <w:rFonts w:eastAsia="Times New Roman"/>
          <w:sz w:val="24"/>
        </w:rPr>
        <w:t xml:space="preserve"> </w:t>
      </w:r>
      <w:r>
        <w:rPr>
          <w:sz w:val="24"/>
        </w:rPr>
        <w:t>실물발행은</w:t>
      </w:r>
      <w:r>
        <w:rPr>
          <w:rFonts w:eastAsia="Times New Roman"/>
          <w:sz w:val="24"/>
        </w:rPr>
        <w:t xml:space="preserve"> </w:t>
      </w:r>
      <w:r>
        <w:rPr>
          <w:sz w:val="24"/>
        </w:rPr>
        <w:t>하지않음</w:t>
      </w:r>
      <w:r>
        <w:rPr>
          <w:sz w:val="24"/>
        </w:rPr>
        <w:t>.</w:t>
      </w:r>
    </w:p>
    <w:p>
      <w:pPr>
        <w:pStyle w:val="Normal"/>
        <w:spacing w:lineRule="exact" w:line="380" w:before="80" w:after="0"/>
        <w:rPr/>
      </w:pPr>
      <w:r>
        <w:rPr>
          <w:sz w:val="24"/>
        </w:rPr>
        <w:t xml:space="preserve">7. </w:t>
      </w:r>
      <w:r>
        <w:rPr>
          <w:sz w:val="24"/>
        </w:rPr>
        <w:t>원금상환방법과</w:t>
      </w:r>
      <w:r>
        <w:rPr>
          <w:rFonts w:eastAsia="Times New Roman"/>
          <w:sz w:val="24"/>
        </w:rPr>
        <w:t xml:space="preserve"> </w:t>
      </w:r>
      <w:r>
        <w:rPr>
          <w:sz w:val="24"/>
        </w:rPr>
        <w:t>기한</w:t>
      </w:r>
      <w:r>
        <w:rPr>
          <w:rFonts w:eastAsia="Times New Roman"/>
          <w:sz w:val="24"/>
        </w:rPr>
        <w:t xml:space="preserve"> </w:t>
      </w:r>
      <w:r>
        <w:rPr>
          <w:sz w:val="24"/>
        </w:rPr>
        <w:t xml:space="preserve">:  </w:t>
      </w:r>
      <w:r>
        <w:rPr>
          <w:sz w:val="24"/>
        </w:rPr>
        <w:t>3</w:t>
      </w:r>
      <w:r>
        <w:rPr>
          <w:sz w:val="24"/>
        </w:rPr>
        <w:t>년만기</w:t>
      </w:r>
      <w:r>
        <w:rPr>
          <w:rFonts w:eastAsia="Times New Roman"/>
          <w:sz w:val="24"/>
        </w:rPr>
        <w:t xml:space="preserve"> </w:t>
      </w:r>
      <w:r>
        <w:rPr>
          <w:sz w:val="24"/>
        </w:rPr>
        <w:t>일시상환</w:t>
      </w:r>
    </w:p>
    <w:p>
      <w:pPr>
        <w:pStyle w:val="Normal"/>
        <w:spacing w:lineRule="exact" w:line="380" w:before="80" w:after="0"/>
        <w:ind w:hanging="3120" w:start="3120" w:end="0"/>
        <w:rPr/>
      </w:pPr>
      <w:r>
        <w:rPr>
          <w:sz w:val="24"/>
        </w:rPr>
        <w:t>8</w:t>
      </w:r>
      <w:r>
        <w:rPr>
          <w:sz w:val="24"/>
        </w:rPr>
        <w:t xml:space="preserve">. </w:t>
      </w:r>
      <w:r>
        <w:rPr>
          <w:sz w:val="24"/>
        </w:rPr>
        <w:t>이자지급방법과</w:t>
      </w:r>
      <w:r>
        <w:rPr>
          <w:rFonts w:eastAsia="Times New Roman"/>
          <w:sz w:val="24"/>
        </w:rPr>
        <w:t xml:space="preserve"> </w:t>
      </w:r>
      <w:r>
        <w:rPr>
          <w:sz w:val="24"/>
        </w:rPr>
        <w:t>기한</w:t>
      </w:r>
      <w:r>
        <w:rPr>
          <w:rFonts w:eastAsia="Times New Roman"/>
          <w:sz w:val="24"/>
        </w:rPr>
        <w:t xml:space="preserve"> </w:t>
      </w:r>
      <w:r>
        <w:rPr>
          <w:sz w:val="24"/>
        </w:rPr>
        <w:t xml:space="preserve">:  </w:t>
      </w:r>
    </w:p>
    <w:p>
      <w:pPr>
        <w:pStyle w:val="Normal"/>
        <w:tabs>
          <w:tab w:val="clear" w:pos="851"/>
          <w:tab w:val="left" w:pos="2040" w:leader="none"/>
        </w:tabs>
        <w:spacing w:lineRule="exact" w:line="380" w:before="120" w:after="0"/>
        <w:ind w:hanging="478" w:start="960" w:end="0"/>
        <w:rPr/>
      </w:pPr>
      <w:r>
        <w:rPr>
          <w:sz w:val="24"/>
        </w:rPr>
        <w:t>가</w:t>
      </w:r>
      <w:r>
        <w:rPr>
          <w:sz w:val="24"/>
        </w:rPr>
        <w:t xml:space="preserve">. </w:t>
      </w:r>
      <w:r>
        <w:rPr>
          <w:sz w:val="24"/>
        </w:rPr>
        <w:t>본사채의</w:t>
      </w:r>
      <w:r>
        <w:rPr>
          <w:rFonts w:eastAsia="Times New Roman"/>
          <w:sz w:val="24"/>
        </w:rPr>
        <w:t xml:space="preserve"> </w:t>
      </w:r>
      <w:r>
        <w:rPr>
          <w:sz w:val="24"/>
        </w:rPr>
        <w:t>이자는</w:t>
      </w:r>
      <w:r>
        <w:rPr>
          <w:rFonts w:eastAsia="Times New Roman"/>
          <w:sz w:val="24"/>
        </w:rPr>
        <w:t xml:space="preserve"> </w:t>
      </w:r>
      <w:r>
        <w:rPr>
          <w:sz w:val="24"/>
        </w:rPr>
        <w:t>발행일로부터</w:t>
      </w:r>
      <w:r>
        <w:rPr>
          <w:rFonts w:eastAsia="Times New Roman"/>
          <w:sz w:val="24"/>
        </w:rPr>
        <w:t xml:space="preserve"> </w:t>
      </w:r>
      <w:r>
        <w:rPr>
          <w:sz w:val="24"/>
        </w:rPr>
        <w:t>원금상환일</w:t>
      </w:r>
      <w:r>
        <w:rPr>
          <w:rFonts w:eastAsia="Times New Roman"/>
          <w:sz w:val="24"/>
        </w:rPr>
        <w:t xml:space="preserve"> </w:t>
      </w:r>
      <w:r>
        <w:rPr>
          <w:sz w:val="24"/>
        </w:rPr>
        <w:t>전일까지의</w:t>
      </w:r>
      <w:r>
        <w:rPr>
          <w:rFonts w:eastAsia="Times New Roman"/>
          <w:sz w:val="24"/>
        </w:rPr>
        <w:t xml:space="preserve"> </w:t>
      </w:r>
      <w:r>
        <w:rPr>
          <w:sz w:val="24"/>
        </w:rPr>
        <w:t>이자를</w:t>
      </w:r>
      <w:r>
        <w:rPr>
          <w:rFonts w:eastAsia="Times New Roman"/>
          <w:sz w:val="24"/>
        </w:rPr>
        <w:t xml:space="preserve"> </w:t>
      </w:r>
      <w:r>
        <w:rPr>
          <w:sz w:val="24"/>
        </w:rPr>
        <w:t>계산하며</w:t>
      </w:r>
      <w:r>
        <w:rPr>
          <w:sz w:val="24"/>
        </w:rPr>
        <w:t>,</w:t>
      </w:r>
      <w:r>
        <w:rPr>
          <w:sz w:val="24"/>
        </w:rPr>
        <w:t xml:space="preserve"> </w:t>
      </w:r>
      <w:r>
        <w:rPr>
          <w:sz w:val="24"/>
        </w:rPr>
        <w:t>매</w:t>
      </w:r>
      <w:r>
        <w:rPr>
          <w:rFonts w:eastAsia="Times New Roman"/>
          <w:sz w:val="24"/>
        </w:rPr>
        <w:t xml:space="preserve"> </w:t>
      </w:r>
      <w:r>
        <w:rPr>
          <w:sz w:val="24"/>
        </w:rPr>
        <w:t>3</w:t>
      </w:r>
      <w:r>
        <w:rPr>
          <w:sz w:val="24"/>
        </w:rPr>
        <w:t>개월</w:t>
      </w:r>
      <w:r>
        <w:rPr>
          <w:rFonts w:eastAsia="Times New Roman"/>
          <w:sz w:val="24"/>
        </w:rPr>
        <w:t xml:space="preserve"> </w:t>
      </w:r>
      <w:r>
        <w:rPr>
          <w:sz w:val="24"/>
        </w:rPr>
        <w:t>마다</w:t>
      </w:r>
      <w:r>
        <w:rPr>
          <w:rFonts w:eastAsia="Times New Roman"/>
          <w:sz w:val="24"/>
        </w:rPr>
        <w:t xml:space="preserve"> </w:t>
      </w:r>
      <w:r>
        <w:rPr>
          <w:sz w:val="24"/>
        </w:rPr>
        <w:t>후급한다</w:t>
      </w:r>
      <w:r>
        <w:rPr>
          <w:sz w:val="24"/>
        </w:rPr>
        <w:t>.</w:t>
      </w:r>
    </w:p>
    <w:p>
      <w:pPr>
        <w:pStyle w:val="Normal"/>
        <w:tabs>
          <w:tab w:val="clear" w:pos="851"/>
          <w:tab w:val="left" w:pos="2040" w:leader="none"/>
        </w:tabs>
        <w:spacing w:lineRule="exact" w:line="380" w:before="120" w:after="0"/>
        <w:ind w:hanging="478" w:start="960" w:end="0"/>
        <w:rPr/>
      </w:pPr>
      <w:r>
        <w:rPr>
          <w:sz w:val="24"/>
        </w:rPr>
        <w:t>나</w:t>
      </w:r>
      <w:r>
        <w:rPr>
          <w:sz w:val="24"/>
        </w:rPr>
        <w:t xml:space="preserve">. </w:t>
      </w:r>
      <w:r>
        <w:rPr>
          <w:sz w:val="24"/>
        </w:rPr>
        <w:t>이자지급기일이</w:t>
      </w:r>
      <w:r>
        <w:rPr>
          <w:rFonts w:eastAsia="Times New Roman"/>
          <w:sz w:val="24"/>
        </w:rPr>
        <w:t xml:space="preserve"> </w:t>
      </w:r>
      <w:r>
        <w:rPr>
          <w:sz w:val="24"/>
        </w:rPr>
        <w:t>은행휴업일인</w:t>
      </w:r>
      <w:r>
        <w:rPr>
          <w:rFonts w:eastAsia="Times New Roman"/>
          <w:sz w:val="24"/>
        </w:rPr>
        <w:t xml:space="preserve"> </w:t>
      </w:r>
      <w:r>
        <w:rPr>
          <w:sz w:val="24"/>
        </w:rPr>
        <w:t>경우에는</w:t>
      </w:r>
      <w:r>
        <w:rPr>
          <w:rFonts w:eastAsia="Times New Roman"/>
          <w:sz w:val="24"/>
        </w:rPr>
        <w:t xml:space="preserve"> </w:t>
      </w:r>
      <w:r>
        <w:rPr>
          <w:sz w:val="24"/>
        </w:rPr>
        <w:t>다음</w:t>
      </w:r>
      <w:r>
        <w:rPr>
          <w:rFonts w:eastAsia="Times New Roman"/>
          <w:sz w:val="24"/>
        </w:rPr>
        <w:t xml:space="preserve"> </w:t>
      </w:r>
      <w:r>
        <w:rPr>
          <w:sz w:val="24"/>
        </w:rPr>
        <w:t>영업일로</w:t>
      </w:r>
      <w:r>
        <w:rPr>
          <w:rFonts w:eastAsia="Times New Roman"/>
          <w:sz w:val="24"/>
        </w:rPr>
        <w:t xml:space="preserve"> </w:t>
      </w:r>
      <w:r>
        <w:rPr>
          <w:sz w:val="24"/>
        </w:rPr>
        <w:t>하고</w:t>
      </w:r>
      <w:r>
        <w:rPr>
          <w:rFonts w:eastAsia="Times New Roman"/>
          <w:sz w:val="24"/>
        </w:rPr>
        <w:t xml:space="preserve"> </w:t>
      </w:r>
      <w:r>
        <w:rPr>
          <w:sz w:val="24"/>
        </w:rPr>
        <w:t>이자지급</w:t>
      </w:r>
      <w:r>
        <w:rPr>
          <w:rFonts w:eastAsia="Times New Roman"/>
          <w:sz w:val="24"/>
        </w:rPr>
        <w:t xml:space="preserve"> </w:t>
      </w:r>
      <w:r>
        <w:rPr>
          <w:sz w:val="24"/>
        </w:rPr>
        <w:t>기일</w:t>
      </w:r>
      <w:r>
        <w:rPr>
          <w:rFonts w:eastAsia="Times New Roman"/>
          <w:sz w:val="24"/>
        </w:rPr>
        <w:t xml:space="preserve"> </w:t>
      </w:r>
      <w:r>
        <w:rPr>
          <w:sz w:val="24"/>
        </w:rPr>
        <w:t>이후의</w:t>
      </w:r>
      <w:r>
        <w:rPr>
          <w:rFonts w:eastAsia="Times New Roman"/>
          <w:sz w:val="24"/>
        </w:rPr>
        <w:t xml:space="preserve"> </w:t>
      </w:r>
      <w:r>
        <w:rPr>
          <w:sz w:val="24"/>
        </w:rPr>
        <w:t>이자는</w:t>
      </w:r>
      <w:r>
        <w:rPr>
          <w:rFonts w:eastAsia="Times New Roman"/>
          <w:sz w:val="24"/>
        </w:rPr>
        <w:t xml:space="preserve"> </w:t>
      </w:r>
      <w:r>
        <w:rPr>
          <w:sz w:val="24"/>
        </w:rPr>
        <w:t>계산하지</w:t>
      </w:r>
      <w:r>
        <w:rPr>
          <w:rFonts w:eastAsia="Times New Roman"/>
          <w:sz w:val="24"/>
        </w:rPr>
        <w:t xml:space="preserve"> </w:t>
      </w:r>
      <w:r>
        <w:rPr>
          <w:sz w:val="24"/>
        </w:rPr>
        <w:t>아니한다</w:t>
      </w:r>
      <w:r>
        <w:rPr>
          <w:sz w:val="24"/>
        </w:rPr>
        <w:t>.</w:t>
      </w:r>
    </w:p>
    <w:p>
      <w:pPr>
        <w:pStyle w:val="Normal"/>
        <w:spacing w:lineRule="exact" w:line="380" w:before="80" w:after="0"/>
        <w:ind w:hanging="2520" w:start="2520" w:end="0"/>
        <w:rPr>
          <w:sz w:val="24"/>
        </w:rPr>
      </w:pPr>
      <w:r>
        <w:rPr>
          <w:sz w:val="24"/>
        </w:rPr>
        <w:t>9</w:t>
      </w:r>
      <w:r>
        <w:rPr>
          <w:sz w:val="24"/>
        </w:rPr>
        <w:t xml:space="preserve">. </w:t>
      </w:r>
      <w:r>
        <w:rPr>
          <w:sz w:val="24"/>
        </w:rPr>
        <w:t>원리금</w:t>
      </w:r>
      <w:r>
        <w:rPr>
          <w:rFonts w:eastAsia="Times New Roman"/>
          <w:sz w:val="24"/>
        </w:rPr>
        <w:t xml:space="preserve"> </w:t>
      </w:r>
      <w:r>
        <w:rPr>
          <w:sz w:val="24"/>
        </w:rPr>
        <w:t>지급장소</w:t>
      </w:r>
      <w:r>
        <w:rPr>
          <w:rFonts w:eastAsia="Times New Roman"/>
          <w:sz w:val="24"/>
        </w:rPr>
        <w:t xml:space="preserve"> </w:t>
      </w:r>
      <w:r>
        <w:rPr>
          <w:sz w:val="24"/>
        </w:rPr>
        <w:t xml:space="preserve">:  </w:t>
      </w:r>
      <w:r>
        <w:rPr>
          <w:sz w:val="24"/>
        </w:rPr>
        <w:t>㈜한국외환은행</w:t>
      </w:r>
      <w:r>
        <w:rPr>
          <w:rFonts w:eastAsia="Times New Roman"/>
          <w:sz w:val="24"/>
        </w:rPr>
        <w:t xml:space="preserve"> </w:t>
      </w:r>
      <w:r>
        <w:rPr>
          <w:sz w:val="24"/>
        </w:rPr>
        <w:t>63</w:t>
      </w:r>
      <w:r>
        <w:rPr>
          <w:sz w:val="24"/>
        </w:rPr>
        <w:t>빌딩지점</w:t>
      </w:r>
    </w:p>
    <w:p>
      <w:pPr>
        <w:pStyle w:val="Normal"/>
        <w:spacing w:lineRule="exact" w:line="380" w:before="80" w:after="0"/>
        <w:rPr>
          <w:sz w:val="24"/>
        </w:rPr>
      </w:pPr>
      <w:r>
        <w:rPr>
          <w:sz w:val="24"/>
        </w:rPr>
        <w:t>1</w:t>
      </w:r>
      <w:r>
        <w:rPr>
          <w:sz w:val="24"/>
        </w:rPr>
        <w:t>0</w:t>
      </w:r>
      <w:r>
        <w:rPr>
          <w:sz w:val="24"/>
        </w:rPr>
        <w:t xml:space="preserve">. </w:t>
      </w:r>
      <w:r>
        <w:rPr>
          <w:sz w:val="24"/>
        </w:rPr>
        <w:t>자금의</w:t>
      </w:r>
      <w:r>
        <w:rPr>
          <w:rFonts w:eastAsia="Times New Roman"/>
          <w:sz w:val="24"/>
        </w:rPr>
        <w:t xml:space="preserve"> </w:t>
      </w:r>
      <w:r>
        <w:rPr>
          <w:sz w:val="24"/>
        </w:rPr>
        <w:t>사용목적</w:t>
      </w:r>
      <w:r>
        <w:rPr>
          <w:rFonts w:eastAsia="Times New Roman"/>
          <w:sz w:val="24"/>
        </w:rPr>
        <w:t xml:space="preserve"> </w:t>
      </w:r>
      <w:r>
        <w:rPr>
          <w:sz w:val="24"/>
        </w:rPr>
        <w:t xml:space="preserve">:  </w:t>
      </w:r>
      <w:r>
        <w:rPr>
          <w:sz w:val="24"/>
        </w:rPr>
        <w:t>차환자금</w:t>
      </w:r>
    </w:p>
    <w:p>
      <w:pPr>
        <w:pStyle w:val="Normal"/>
        <w:spacing w:lineRule="exact" w:line="380" w:before="80" w:after="0"/>
        <w:rPr/>
      </w:pPr>
      <w:r>
        <w:rPr>
          <w:sz w:val="24"/>
        </w:rPr>
        <w:t>1</w:t>
      </w:r>
      <w:r>
        <w:rPr>
          <w:sz w:val="24"/>
        </w:rPr>
        <w:t>1</w:t>
      </w:r>
      <w:r>
        <w:rPr>
          <w:sz w:val="24"/>
        </w:rPr>
        <w:t xml:space="preserve">. </w:t>
      </w:r>
      <w:r>
        <w:rPr>
          <w:sz w:val="24"/>
        </w:rPr>
        <w:t>주간사</w:t>
      </w:r>
      <w:r>
        <w:rPr>
          <w:rFonts w:eastAsia="Times New Roman"/>
          <w:sz w:val="24"/>
        </w:rPr>
        <w:t xml:space="preserve"> </w:t>
      </w:r>
      <w:r>
        <w:rPr>
          <w:sz w:val="24"/>
        </w:rPr>
        <w:t xml:space="preserve">: </w:t>
      </w:r>
      <w:r>
        <w:rPr>
          <w:sz w:val="24"/>
        </w:rPr>
        <w:t>하나증권</w:t>
      </w:r>
      <w:r>
        <w:rPr>
          <w:sz w:val="24"/>
        </w:rPr>
        <w:t>, ABN-Amro</w:t>
      </w:r>
      <w:r>
        <w:rPr>
          <w:sz w:val="24"/>
        </w:rPr>
        <w:t>증권</w:t>
      </w:r>
      <w:r>
        <w:rPr>
          <w:sz w:val="24"/>
        </w:rPr>
        <w:t>(</w:t>
      </w:r>
      <w:r>
        <w:rPr>
          <w:sz w:val="24"/>
        </w:rPr>
        <w:t>공동간사</w:t>
      </w:r>
      <w:r>
        <w:rPr>
          <w:sz w:val="24"/>
        </w:rPr>
        <w:t>)</w:t>
      </w:r>
    </w:p>
    <w:p>
      <w:pPr>
        <w:pStyle w:val="Normal"/>
        <w:spacing w:lineRule="exact" w:line="380" w:before="80" w:after="0"/>
        <w:rPr>
          <w:sz w:val="24"/>
        </w:rPr>
      </w:pPr>
      <w:r>
        <w:rPr>
          <w:sz w:val="24"/>
        </w:rPr>
        <w:t xml:space="preserve">12. </w:t>
      </w:r>
      <w:r>
        <w:rPr>
          <w:sz w:val="24"/>
        </w:rPr>
        <w:t>수탁기관</w:t>
      </w:r>
      <w:r>
        <w:rPr>
          <w:rFonts w:eastAsia="Times New Roman"/>
          <w:sz w:val="24"/>
        </w:rPr>
        <w:t xml:space="preserve"> </w:t>
      </w:r>
      <w:r>
        <w:rPr>
          <w:sz w:val="24"/>
        </w:rPr>
        <w:t xml:space="preserve">: </w:t>
      </w:r>
      <w:r>
        <w:rPr>
          <w:sz w:val="24"/>
        </w:rPr>
        <w:t>하나증권</w:t>
      </w:r>
      <w:r>
        <w:rPr>
          <w:rFonts w:eastAsia="Times New Roman"/>
          <w:sz w:val="24"/>
        </w:rPr>
        <w:t xml:space="preserve"> </w:t>
      </w:r>
    </w:p>
    <w:p>
      <w:pPr>
        <w:pStyle w:val="Normal"/>
        <w:spacing w:lineRule="exact" w:line="380" w:before="80" w:after="0"/>
        <w:rPr>
          <w:sz w:val="24"/>
        </w:rPr>
      </w:pPr>
      <w:r>
        <w:rPr>
          <w:sz w:val="24"/>
        </w:rPr>
        <w:t xml:space="preserve">13. </w:t>
      </w:r>
      <w:r>
        <w:rPr>
          <w:sz w:val="24"/>
        </w:rPr>
        <w:t>인수단</w:t>
      </w:r>
      <w:r>
        <w:rPr>
          <w:rFonts w:eastAsia="Times New Roman"/>
          <w:sz w:val="24"/>
        </w:rPr>
        <w:t xml:space="preserve"> </w:t>
      </w:r>
      <w:r>
        <w:rPr>
          <w:sz w:val="24"/>
        </w:rPr>
        <w:t xml:space="preserve">: </w:t>
      </w:r>
      <w:r>
        <w:rPr>
          <w:sz w:val="24"/>
        </w:rPr>
        <w:t>하나증권</w:t>
      </w:r>
      <w:r>
        <w:rPr>
          <w:sz w:val="24"/>
        </w:rPr>
        <w:t>, ABN-Amro</w:t>
      </w:r>
      <w:r>
        <w:rPr>
          <w:sz w:val="24"/>
        </w:rPr>
        <w:t>증권</w:t>
      </w:r>
    </w:p>
    <w:p>
      <w:pPr>
        <w:pStyle w:val="Normal"/>
        <w:spacing w:lineRule="exact" w:line="380" w:before="80" w:after="0"/>
        <w:rPr>
          <w:sz w:val="24"/>
        </w:rPr>
      </w:pPr>
      <w:r>
        <w:rPr>
          <w:sz w:val="24"/>
        </w:rPr>
        <w:t xml:space="preserve">14. </w:t>
      </w:r>
      <w:r>
        <w:rPr>
          <w:sz w:val="24"/>
        </w:rPr>
        <w:t>사채의</w:t>
      </w:r>
      <w:r>
        <w:rPr>
          <w:rFonts w:eastAsia="Times New Roman"/>
          <w:sz w:val="24"/>
        </w:rPr>
        <w:t xml:space="preserve"> </w:t>
      </w:r>
      <w:r>
        <w:rPr>
          <w:sz w:val="24"/>
        </w:rPr>
        <w:t>발행예정일</w:t>
      </w:r>
      <w:r>
        <w:rPr>
          <w:rFonts w:eastAsia="Times New Roman"/>
          <w:sz w:val="24"/>
        </w:rPr>
        <w:t xml:space="preserve"> </w:t>
      </w:r>
      <w:r>
        <w:rPr>
          <w:sz w:val="24"/>
        </w:rPr>
        <w:t xml:space="preserve">:  </w:t>
      </w:r>
      <w:r>
        <w:rPr>
          <w:sz w:val="24"/>
        </w:rPr>
        <w:t>2001. 6. 4.</w:t>
      </w:r>
    </w:p>
    <w:p>
      <w:pPr>
        <w:pStyle w:val="Normal"/>
        <w:spacing w:lineRule="exact" w:line="380" w:before="80" w:after="0"/>
        <w:rPr>
          <w:sz w:val="24"/>
        </w:rPr>
      </w:pPr>
      <w:r>
        <w:rPr>
          <w:sz w:val="24"/>
        </w:rPr>
        <w:t xml:space="preserve">15. </w:t>
      </w:r>
      <w:r>
        <w:rPr>
          <w:sz w:val="24"/>
        </w:rPr>
        <w:t>사채의</w:t>
      </w:r>
      <w:r>
        <w:rPr>
          <w:rFonts w:eastAsia="Times New Roman"/>
          <w:sz w:val="24"/>
        </w:rPr>
        <w:t xml:space="preserve"> </w:t>
      </w:r>
      <w:r>
        <w:rPr>
          <w:sz w:val="24"/>
        </w:rPr>
        <w:t>등록기관</w:t>
      </w:r>
      <w:r>
        <w:rPr>
          <w:rFonts w:eastAsia="Times New Roman"/>
          <w:sz w:val="24"/>
        </w:rPr>
        <w:t xml:space="preserve"> </w:t>
      </w:r>
      <w:r>
        <w:rPr>
          <w:sz w:val="24"/>
        </w:rPr>
        <w:t xml:space="preserve">:  </w:t>
      </w:r>
      <w:r>
        <w:rPr>
          <w:sz w:val="24"/>
        </w:rPr>
        <w:t>증권예탁원</w:t>
      </w:r>
    </w:p>
    <w:p>
      <w:pPr>
        <w:pStyle w:val="Normal"/>
        <w:spacing w:lineRule="exact" w:line="380" w:before="80" w:after="0"/>
        <w:ind w:hanging="1834" w:start="1834" w:end="0"/>
        <w:rPr>
          <w:sz w:val="24"/>
        </w:rPr>
      </w:pPr>
      <w:r>
        <w:rPr>
          <w:sz w:val="24"/>
        </w:rPr>
        <w:t xml:space="preserve">16. </w:t>
      </w:r>
      <w:r>
        <w:rPr>
          <w:sz w:val="24"/>
        </w:rPr>
        <w:t>기타사항</w:t>
      </w:r>
      <w:r>
        <w:rPr>
          <w:rFonts w:eastAsia="Times New Roman"/>
          <w:sz w:val="24"/>
        </w:rPr>
        <w:t xml:space="preserve"> </w:t>
      </w:r>
      <w:r>
        <w:rPr>
          <w:sz w:val="24"/>
        </w:rPr>
        <w:t xml:space="preserve">:  </w:t>
      </w:r>
      <w:r>
        <w:rPr>
          <w:sz w:val="24"/>
        </w:rPr>
        <w:t>전</w:t>
      </w:r>
      <w:r>
        <w:rPr>
          <w:rFonts w:eastAsia="Times New Roman"/>
          <w:sz w:val="24"/>
        </w:rPr>
        <w:t xml:space="preserve"> </w:t>
      </w:r>
      <w:r>
        <w:rPr>
          <w:sz w:val="24"/>
        </w:rPr>
        <w:t>각</w:t>
      </w:r>
      <w:r>
        <w:rPr>
          <w:rFonts w:eastAsia="Times New Roman"/>
          <w:sz w:val="24"/>
        </w:rPr>
        <w:t xml:space="preserve"> </w:t>
      </w:r>
      <w:r>
        <w:rPr>
          <w:sz w:val="24"/>
        </w:rPr>
        <w:t>호의</w:t>
      </w:r>
      <w:r>
        <w:rPr>
          <w:rFonts w:eastAsia="Times New Roman"/>
          <w:sz w:val="24"/>
        </w:rPr>
        <w:t xml:space="preserve"> </w:t>
      </w:r>
      <w:r>
        <w:rPr>
          <w:sz w:val="24"/>
        </w:rPr>
        <w:t>사항</w:t>
      </w:r>
      <w:r>
        <w:rPr>
          <w:rFonts w:eastAsia="Times New Roman"/>
          <w:sz w:val="24"/>
        </w:rPr>
        <w:t xml:space="preserve"> </w:t>
      </w:r>
      <w:r>
        <w:rPr>
          <w:sz w:val="24"/>
        </w:rPr>
        <w:t>외에</w:t>
      </w:r>
      <w:r>
        <w:rPr>
          <w:rFonts w:eastAsia="Times New Roman"/>
          <w:sz w:val="24"/>
        </w:rPr>
        <w:t xml:space="preserve"> </w:t>
      </w:r>
      <w:r>
        <w:rPr>
          <w:sz w:val="24"/>
        </w:rPr>
        <w:t>사채발행을</w:t>
      </w:r>
      <w:r>
        <w:rPr>
          <w:rFonts w:eastAsia="Times New Roman"/>
          <w:sz w:val="24"/>
        </w:rPr>
        <w:t xml:space="preserve"> </w:t>
      </w:r>
      <w:r>
        <w:rPr>
          <w:sz w:val="24"/>
        </w:rPr>
        <w:t>위한</w:t>
      </w:r>
      <w:r>
        <w:rPr>
          <w:rFonts w:eastAsia="Times New Roman"/>
          <w:sz w:val="24"/>
        </w:rPr>
        <w:t xml:space="preserve"> </w:t>
      </w:r>
      <w:r>
        <w:rPr>
          <w:sz w:val="24"/>
        </w:rPr>
        <w:t>인수계약에</w:t>
      </w:r>
      <w:r>
        <w:rPr>
          <w:rFonts w:eastAsia="Times New Roman"/>
          <w:sz w:val="24"/>
        </w:rPr>
        <w:t xml:space="preserve"> </w:t>
      </w:r>
      <w:r>
        <w:rPr>
          <w:sz w:val="24"/>
        </w:rPr>
        <w:t>수반되는</w:t>
      </w:r>
      <w:r>
        <w:rPr>
          <w:rFonts w:eastAsia="Times New Roman"/>
          <w:sz w:val="24"/>
        </w:rPr>
        <w:t xml:space="preserve"> </w:t>
      </w:r>
      <w:r>
        <w:rPr>
          <w:sz w:val="24"/>
        </w:rPr>
        <w:t>제반조건과</w:t>
      </w:r>
      <w:r>
        <w:rPr>
          <w:rFonts w:eastAsia="Times New Roman"/>
          <w:sz w:val="24"/>
        </w:rPr>
        <w:t xml:space="preserve"> </w:t>
      </w:r>
      <w:r>
        <w:rPr>
          <w:sz w:val="24"/>
        </w:rPr>
        <w:t>기한</w:t>
      </w:r>
      <w:r>
        <w:rPr>
          <w:rFonts w:eastAsia="Times New Roman"/>
          <w:sz w:val="24"/>
        </w:rPr>
        <w:t xml:space="preserve"> </w:t>
      </w:r>
      <w:r>
        <w:rPr>
          <w:sz w:val="24"/>
        </w:rPr>
        <w:t>및</w:t>
      </w:r>
      <w:r>
        <w:rPr>
          <w:rFonts w:eastAsia="Times New Roman"/>
          <w:sz w:val="24"/>
        </w:rPr>
        <w:t xml:space="preserve"> </w:t>
      </w:r>
      <w:r>
        <w:rPr>
          <w:sz w:val="24"/>
        </w:rPr>
        <w:t>그</w:t>
      </w:r>
      <w:r>
        <w:rPr>
          <w:rFonts w:eastAsia="Times New Roman"/>
          <w:sz w:val="24"/>
        </w:rPr>
        <w:t xml:space="preserve"> </w:t>
      </w:r>
      <w:r>
        <w:rPr>
          <w:sz w:val="24"/>
        </w:rPr>
        <w:t>방식</w:t>
      </w:r>
      <w:r>
        <w:rPr>
          <w:rFonts w:eastAsia="Times New Roman"/>
          <w:sz w:val="24"/>
        </w:rPr>
        <w:t xml:space="preserve"> </w:t>
      </w:r>
      <w:r>
        <w:rPr>
          <w:sz w:val="24"/>
        </w:rPr>
        <w:t>등은</w:t>
      </w:r>
      <w:r>
        <w:rPr>
          <w:rFonts w:eastAsia="Times New Roman"/>
          <w:sz w:val="24"/>
        </w:rPr>
        <w:t xml:space="preserve"> </w:t>
      </w:r>
      <w:r>
        <w:rPr>
          <w:sz w:val="24"/>
        </w:rPr>
        <w:t>인수회사와</w:t>
      </w:r>
      <w:r>
        <w:rPr>
          <w:rFonts w:eastAsia="Times New Roman"/>
          <w:sz w:val="24"/>
        </w:rPr>
        <w:t xml:space="preserve"> </w:t>
      </w:r>
      <w:r>
        <w:rPr>
          <w:sz w:val="24"/>
        </w:rPr>
        <w:t>협의하여</w:t>
      </w:r>
      <w:r>
        <w:rPr>
          <w:rFonts w:eastAsia="Times New Roman"/>
          <w:sz w:val="24"/>
        </w:rPr>
        <w:t xml:space="preserve"> </w:t>
      </w:r>
      <w:r>
        <w:rPr>
          <w:sz w:val="24"/>
        </w:rPr>
        <w:t>회사의</w:t>
      </w:r>
      <w:r>
        <w:rPr>
          <w:rFonts w:eastAsia="Times New Roman"/>
          <w:sz w:val="24"/>
        </w:rPr>
        <w:t xml:space="preserve"> </w:t>
      </w:r>
      <w:r>
        <w:rPr>
          <w:sz w:val="24"/>
        </w:rPr>
        <w:t>공동대표이사가</w:t>
      </w:r>
      <w:r>
        <w:rPr>
          <w:rFonts w:eastAsia="Times New Roman"/>
          <w:sz w:val="24"/>
        </w:rPr>
        <w:t xml:space="preserve"> </w:t>
      </w:r>
      <w:r>
        <w:rPr>
          <w:sz w:val="24"/>
        </w:rPr>
        <w:t>결정한다</w:t>
      </w:r>
      <w:r>
        <w:rPr>
          <w:sz w:val="24"/>
        </w:rPr>
        <w:t>.</w:t>
      </w:r>
    </w:p>
    <w:p>
      <w:pPr>
        <w:pStyle w:val="Normal"/>
        <w:rPr>
          <w:sz w:val="24"/>
        </w:rPr>
      </w:pPr>
      <w:r>
        <w:rPr>
          <w:sz w:val="24"/>
        </w:rPr>
      </w:r>
    </w:p>
    <w:p>
      <w:pPr>
        <w:pStyle w:val="Normal"/>
        <w:ind w:start="-180" w:end="0"/>
        <w:rPr>
          <w:b/>
          <w:bCs/>
          <w:sz w:val="24"/>
        </w:rPr>
      </w:pPr>
      <w:r>
        <w:rPr>
          <w:b/>
          <w:bCs/>
          <w:sz w:val="24"/>
        </w:rPr>
        <w:t>또한</w:t>
      </w:r>
      <w:r>
        <w:rPr>
          <w:rFonts w:eastAsia="Times New Roman"/>
          <w:b/>
          <w:bCs/>
          <w:sz w:val="24"/>
        </w:rPr>
        <w:t xml:space="preserve"> </w:t>
      </w:r>
      <w:r>
        <w:rPr>
          <w:b/>
          <w:bCs/>
          <w:sz w:val="24"/>
        </w:rPr>
        <w:t>본</w:t>
      </w:r>
      <w:r>
        <w:rPr>
          <w:rFonts w:eastAsia="Times New Roman"/>
          <w:b/>
          <w:bCs/>
          <w:sz w:val="24"/>
        </w:rPr>
        <w:t xml:space="preserve"> </w:t>
      </w:r>
      <w:r>
        <w:rPr>
          <w:b/>
          <w:bCs/>
          <w:sz w:val="24"/>
        </w:rPr>
        <w:t>이사회는</w:t>
      </w:r>
      <w:r>
        <w:rPr>
          <w:rFonts w:eastAsia="Times New Roman"/>
          <w:b/>
          <w:bCs/>
          <w:sz w:val="24"/>
        </w:rPr>
        <w:t xml:space="preserve"> </w:t>
      </w:r>
      <w:r>
        <w:rPr>
          <w:b/>
          <w:bCs/>
          <w:sz w:val="24"/>
        </w:rPr>
        <w:t>회사의</w:t>
      </w:r>
      <w:r>
        <w:rPr>
          <w:rFonts w:eastAsia="Times New Roman"/>
          <w:b/>
          <w:bCs/>
          <w:sz w:val="24"/>
        </w:rPr>
        <w:t xml:space="preserve"> </w:t>
      </w:r>
      <w:r>
        <w:rPr>
          <w:b/>
          <w:bCs/>
          <w:sz w:val="24"/>
        </w:rPr>
        <w:t>경영진에게</w:t>
      </w:r>
      <w:r>
        <w:rPr>
          <w:rFonts w:eastAsia="Times New Roman"/>
          <w:b/>
          <w:bCs/>
          <w:sz w:val="24"/>
        </w:rPr>
        <w:t xml:space="preserve"> </w:t>
      </w:r>
      <w:r>
        <w:rPr>
          <w:b/>
          <w:bCs/>
          <w:sz w:val="24"/>
        </w:rPr>
        <w:t>200</w:t>
      </w:r>
      <w:r>
        <w:rPr>
          <w:b/>
          <w:bCs/>
          <w:sz w:val="24"/>
        </w:rPr>
        <w:t>억원의</w:t>
      </w:r>
      <w:r>
        <w:rPr>
          <w:rFonts w:eastAsia="Times New Roman"/>
          <w:b/>
          <w:bCs/>
          <w:sz w:val="24"/>
        </w:rPr>
        <w:t xml:space="preserve"> </w:t>
      </w:r>
      <w:r>
        <w:rPr>
          <w:b/>
          <w:bCs/>
          <w:sz w:val="24"/>
        </w:rPr>
        <w:t>제</w:t>
      </w:r>
      <w:r>
        <w:rPr>
          <w:b/>
          <w:bCs/>
          <w:sz w:val="24"/>
        </w:rPr>
        <w:t>2</w:t>
      </w:r>
      <w:r>
        <w:rPr>
          <w:b/>
          <w:bCs/>
          <w:sz w:val="24"/>
        </w:rPr>
        <w:t>차</w:t>
      </w:r>
      <w:r>
        <w:rPr>
          <w:rFonts w:eastAsia="Times New Roman"/>
          <w:b/>
          <w:bCs/>
          <w:sz w:val="24"/>
        </w:rPr>
        <w:t xml:space="preserve"> </w:t>
      </w:r>
      <w:r>
        <w:rPr>
          <w:b/>
          <w:bCs/>
          <w:sz w:val="24"/>
        </w:rPr>
        <w:t>회사채발행</w:t>
      </w:r>
      <w:r>
        <w:rPr>
          <w:rFonts w:eastAsia="Times New Roman"/>
          <w:b/>
          <w:bCs/>
          <w:sz w:val="24"/>
        </w:rPr>
        <w:t xml:space="preserve"> </w:t>
      </w:r>
      <w:r>
        <w:rPr>
          <w:b/>
          <w:bCs/>
          <w:sz w:val="24"/>
        </w:rPr>
        <w:t>여부</w:t>
      </w:r>
      <w:r>
        <w:rPr>
          <w:rFonts w:eastAsia="Times New Roman"/>
          <w:b/>
          <w:bCs/>
          <w:sz w:val="24"/>
        </w:rPr>
        <w:t xml:space="preserve"> </w:t>
      </w:r>
      <w:r>
        <w:rPr>
          <w:b/>
          <w:bCs/>
          <w:sz w:val="24"/>
        </w:rPr>
        <w:t>및</w:t>
      </w:r>
      <w:r>
        <w:rPr>
          <w:rFonts w:eastAsia="Times New Roman"/>
          <w:b/>
          <w:bCs/>
          <w:sz w:val="24"/>
        </w:rPr>
        <w:t xml:space="preserve"> </w:t>
      </w:r>
      <w:r>
        <w:rPr>
          <w:b/>
          <w:bCs/>
          <w:sz w:val="24"/>
        </w:rPr>
        <w:t>시기</w:t>
      </w:r>
      <w:r>
        <w:rPr>
          <w:rFonts w:eastAsia="Times New Roman"/>
          <w:b/>
          <w:bCs/>
          <w:sz w:val="24"/>
        </w:rPr>
        <w:t xml:space="preserve"> </w:t>
      </w:r>
      <w:r>
        <w:rPr>
          <w:b/>
          <w:bCs/>
          <w:sz w:val="24"/>
        </w:rPr>
        <w:t>등을</w:t>
      </w:r>
      <w:r>
        <w:rPr>
          <w:rFonts w:eastAsia="Times New Roman"/>
          <w:b/>
          <w:bCs/>
          <w:sz w:val="24"/>
        </w:rPr>
        <w:t xml:space="preserve"> </w:t>
      </w:r>
      <w:r>
        <w:rPr>
          <w:b/>
          <w:bCs/>
          <w:sz w:val="24"/>
        </w:rPr>
        <w:t>검토하여</w:t>
      </w:r>
      <w:r>
        <w:rPr>
          <w:rFonts w:eastAsia="Times New Roman"/>
          <w:b/>
          <w:bCs/>
          <w:sz w:val="24"/>
        </w:rPr>
        <w:t xml:space="preserve"> </w:t>
      </w:r>
      <w:r>
        <w:rPr>
          <w:b/>
          <w:bCs/>
          <w:sz w:val="24"/>
        </w:rPr>
        <w:t>적절한</w:t>
      </w:r>
      <w:r>
        <w:rPr>
          <w:rFonts w:eastAsia="Times New Roman"/>
          <w:b/>
          <w:bCs/>
          <w:sz w:val="24"/>
        </w:rPr>
        <w:t xml:space="preserve"> </w:t>
      </w:r>
      <w:r>
        <w:rPr>
          <w:b/>
          <w:bCs/>
          <w:sz w:val="24"/>
        </w:rPr>
        <w:t>시기에</w:t>
      </w:r>
      <w:r>
        <w:rPr>
          <w:rFonts w:eastAsia="Times New Roman"/>
          <w:b/>
          <w:bCs/>
          <w:sz w:val="24"/>
        </w:rPr>
        <w:t xml:space="preserve"> </w:t>
      </w:r>
      <w:r>
        <w:rPr>
          <w:b/>
          <w:bCs/>
          <w:sz w:val="24"/>
        </w:rPr>
        <w:t>이사회에</w:t>
      </w:r>
      <w:r>
        <w:rPr>
          <w:rFonts w:eastAsia="Times New Roman"/>
          <w:b/>
          <w:bCs/>
          <w:sz w:val="24"/>
        </w:rPr>
        <w:t xml:space="preserve"> </w:t>
      </w:r>
      <w:r>
        <w:rPr>
          <w:b/>
          <w:bCs/>
          <w:sz w:val="24"/>
        </w:rPr>
        <w:t>보고하도록</w:t>
      </w:r>
      <w:r>
        <w:rPr>
          <w:rFonts w:eastAsia="Times New Roman"/>
          <w:b/>
          <w:bCs/>
          <w:sz w:val="24"/>
        </w:rPr>
        <w:t xml:space="preserve"> </w:t>
      </w:r>
      <w:r>
        <w:rPr>
          <w:b/>
          <w:bCs/>
          <w:sz w:val="24"/>
        </w:rPr>
        <w:t>요청한다</w:t>
      </w:r>
      <w:r>
        <w:rPr>
          <w:b/>
          <w:bCs/>
          <w:sz w:val="24"/>
        </w:rPr>
        <w:t>.</w:t>
      </w:r>
    </w:p>
    <w:p>
      <w:pPr>
        <w:pStyle w:val="Normal"/>
        <w:rPr>
          <w:b/>
          <w:bCs/>
          <w:sz w:val="24"/>
        </w:rPr>
      </w:pPr>
      <w:r>
        <w:rPr>
          <w:b/>
          <w:bCs/>
          <w:sz w:val="24"/>
        </w:rPr>
      </w:r>
    </w:p>
    <w:p>
      <w:pPr>
        <w:pStyle w:val="Normal"/>
        <w:rPr>
          <w:b/>
          <w:sz w:val="24"/>
        </w:rPr>
      </w:pPr>
      <w:r>
        <w:rPr>
          <w:b/>
          <w:sz w:val="24"/>
        </w:rPr>
      </w:r>
    </w:p>
    <w:p>
      <w:pPr>
        <w:pStyle w:val="Normal"/>
        <w:rPr>
          <w:b/>
          <w:sz w:val="24"/>
        </w:rPr>
      </w:pPr>
      <w:r>
        <w:rPr>
          <w:b/>
          <w:sz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type w:val="nextPage"/>
          <w:pgSz w:w="11906" w:h="16838"/>
          <w:pgMar w:left="1701" w:right="1701" w:gutter="0" w:header="0" w:top="1985" w:footer="0" w:bottom="1701"/>
          <w:pgNumType w:fmt="decimal"/>
          <w:formProt w:val="false"/>
          <w:textDirection w:val="lrTb"/>
          <w:docGrid w:type="lines" w:linePitch="360" w:charSpace="0"/>
        </w:sectPr>
        <w:pStyle w:val="Style9"/>
        <w:ind w:start="0" w:end="0"/>
        <w:rPr>
          <w:b/>
        </w:rPr>
      </w:pPr>
      <w:r>
        <w:rPr>
          <w:b/>
        </w:rPr>
      </w:r>
    </w:p>
    <w:p>
      <w:pPr>
        <w:pStyle w:val="Normal"/>
        <w:rPr>
          <w:b/>
          <w:sz w:val="24"/>
        </w:rPr>
      </w:pPr>
      <w:r>
        <w:rPr>
          <w:b/>
          <w:sz w:val="24"/>
        </w:rPr>
        <w:t>H. Ratification of B-C oil purchase agreement with SK Corp. (Iksan Energy): Tony Dorazio</w:t>
      </w:r>
    </w:p>
    <w:p>
      <w:pPr>
        <w:sectPr>
          <w:type w:val="nextPage"/>
          <w:pgSz w:w="11906" w:h="16838"/>
          <w:pgMar w:left="1701" w:right="1701" w:gutter="0" w:header="0" w:top="1985" w:footer="0" w:bottom="1701"/>
          <w:pgNumType w:fmt="decimal"/>
          <w:formProt w:val="false"/>
          <w:textDirection w:val="lrTb"/>
          <w:docGrid w:type="lines" w:linePitch="360" w:charSpace="0"/>
        </w:sectPr>
        <w:pStyle w:val="Normal"/>
        <w:rPr>
          <w:b/>
          <w:sz w:val="24"/>
        </w:rPr>
      </w:pPr>
      <w:r>
        <w:rPr>
          <w:b/>
          <w:sz w:val="24"/>
        </w:rPr>
      </w:r>
    </w:p>
    <w:p>
      <w:pPr>
        <w:pStyle w:val="Normal"/>
        <w:rPr>
          <w:b/>
          <w:sz w:val="24"/>
        </w:rPr>
      </w:pPr>
      <w:r>
        <w:rPr>
          <w:b/>
          <w:sz w:val="24"/>
        </w:rPr>
      </w:r>
    </w:p>
    <w:p>
      <w:pPr>
        <w:pStyle w:val="Heading4"/>
        <w:spacing w:before="120" w:after="0"/>
        <w:ind w:hanging="0" w:start="0"/>
        <w:rPr>
          <w:sz w:val="24"/>
        </w:rPr>
      </w:pPr>
      <w:r>
        <w:rPr>
          <w:sz w:val="24"/>
        </w:rPr>
        <w:t>Proposed Resolution</w:t>
      </w:r>
    </w:p>
    <w:p>
      <w:pPr>
        <w:pStyle w:val="Style9"/>
        <w:rPr>
          <w:sz w:val="24"/>
        </w:rPr>
      </w:pPr>
      <w:r>
        <w:rPr>
          <w:sz w:val="24"/>
        </w:rPr>
      </w:r>
    </w:p>
    <w:p>
      <w:pPr>
        <w:pStyle w:val="Style9"/>
        <w:rPr/>
      </w:pPr>
      <w:r>
        <w:rPr/>
      </w:r>
    </w:p>
    <w:p>
      <w:pPr>
        <w:pStyle w:val="Normal"/>
        <w:autoSpaceDE w:val="false"/>
        <w:rPr/>
      </w:pPr>
      <w:r>
        <w:rPr>
          <w:sz w:val="24"/>
        </w:rPr>
        <w:t>The Directors present hereby unanimously resolve</w:t>
      </w:r>
      <w:r>
        <w:rPr>
          <w:sz w:val="24"/>
        </w:rPr>
        <w:t>d</w:t>
      </w:r>
      <w:r>
        <w:rPr>
          <w:sz w:val="24"/>
        </w:rPr>
        <w:t xml:space="preserve"> to </w:t>
      </w:r>
      <w:r>
        <w:rPr>
          <w:sz w:val="24"/>
        </w:rPr>
        <w:t xml:space="preserve">ratify B-C &amp; Diesel Oil purchase agreement of Iksan Energy with SK Corp. as </w:t>
      </w:r>
      <w:r>
        <w:rPr>
          <w:sz w:val="24"/>
        </w:rPr>
        <w:t>attached</w:t>
      </w:r>
      <w:r>
        <w:rPr>
          <w:sz w:val="24"/>
        </w:rPr>
        <w:t>.</w:t>
      </w:r>
    </w:p>
    <w:p>
      <w:pPr>
        <w:pStyle w:val="Normal"/>
        <w:autoSpaceDE w:val="false"/>
        <w:rPr>
          <w:sz w:val="24"/>
        </w:rPr>
      </w:pPr>
      <w:r>
        <w:rPr>
          <w:sz w:val="24"/>
        </w:rPr>
      </w:r>
    </w:p>
    <w:p>
      <w:pPr>
        <w:pStyle w:val="Normal"/>
        <w:autoSpaceDE w:val="false"/>
        <w:rPr>
          <w:sz w:val="24"/>
        </w:rPr>
      </w:pPr>
      <w:r>
        <w:rPr>
          <w:sz w:val="24"/>
        </w:rPr>
      </w:r>
    </w:p>
    <w:p>
      <w:pPr>
        <w:pStyle w:val="Style9"/>
        <w:ind w:start="0" w:end="0"/>
        <w:rPr>
          <w:rFonts w:eastAsia="굴림체"/>
        </w:rPr>
      </w:pPr>
      <w:r>
        <w:rPr>
          <w:rFonts w:eastAsia="굴림체"/>
        </w:rPr>
        <w:t>본</w:t>
      </w:r>
      <w:r>
        <w:rPr>
          <w:rFonts w:eastAsia="Times New Roman"/>
        </w:rPr>
        <w:t xml:space="preserve"> </w:t>
      </w:r>
      <w:r>
        <w:rPr>
          <w:rFonts w:eastAsia="굴림체"/>
        </w:rPr>
        <w:t>이사회는</w:t>
      </w:r>
      <w:r>
        <w:rPr>
          <w:rFonts w:eastAsia="Times New Roman"/>
        </w:rPr>
        <w:t xml:space="preserve"> </w:t>
      </w:r>
      <w:r>
        <w:rPr>
          <w:rFonts w:eastAsia="굴림체"/>
        </w:rPr>
        <w:t>익산에너지와</w:t>
      </w:r>
      <w:r>
        <w:rPr>
          <w:rFonts w:eastAsia="Times New Roman"/>
        </w:rPr>
        <w:t xml:space="preserve"> </w:t>
      </w:r>
      <w:r>
        <w:rPr>
          <w:rFonts w:eastAsia="굴림체"/>
        </w:rPr>
        <w:t xml:space="preserve">SK </w:t>
      </w:r>
      <w:r>
        <w:rPr>
          <w:rFonts w:eastAsia="굴림체"/>
        </w:rPr>
        <w:t>주식회사간</w:t>
      </w:r>
      <w:r>
        <w:rPr>
          <w:rFonts w:eastAsia="Times New Roman"/>
        </w:rPr>
        <w:t xml:space="preserve"> </w:t>
      </w:r>
      <w:r>
        <w:rPr/>
        <w:t>B-C &amp; Diesel Oil Purchase Agreement</w:t>
      </w:r>
      <w:r>
        <w:rPr/>
        <w:t>를</w:t>
      </w:r>
      <w:r>
        <w:rPr>
          <w:rFonts w:eastAsia="Times New Roman"/>
        </w:rPr>
        <w:t xml:space="preserve"> </w:t>
      </w:r>
      <w:r>
        <w:rPr/>
        <w:t>첨부와</w:t>
      </w:r>
      <w:r>
        <w:rPr>
          <w:rFonts w:eastAsia="Times New Roman"/>
        </w:rPr>
        <w:t xml:space="preserve"> </w:t>
      </w:r>
      <w:r>
        <w:rPr/>
        <w:t>같이</w:t>
      </w:r>
      <w:r>
        <w:rPr>
          <w:rFonts w:eastAsia="Times New Roman"/>
        </w:rPr>
        <w:t xml:space="preserve"> </w:t>
      </w:r>
      <w:r>
        <w:rPr/>
        <w:t>추인한다</w:t>
      </w:r>
      <w:r>
        <w:rPr/>
        <w:t xml:space="preserve">. </w:t>
      </w:r>
    </w:p>
    <w:p>
      <w:pPr>
        <w:sectPr>
          <w:type w:val="nextPage"/>
          <w:pgSz w:w="11906" w:h="16838"/>
          <w:pgMar w:left="1701" w:right="1701" w:gutter="0" w:header="0" w:top="1985" w:footer="0" w:bottom="1701"/>
          <w:pgNumType w:fmt="decimal"/>
          <w:formProt w:val="false"/>
          <w:textDirection w:val="lrTb"/>
          <w:docGrid w:type="lines" w:linePitch="360" w:charSpace="0"/>
        </w:sectPr>
        <w:pStyle w:val="Style9"/>
        <w:ind w:start="0" w:end="0"/>
        <w:rPr/>
      </w:pPr>
      <w:r>
        <w:rPr/>
        <w:t>.</w:t>
      </w:r>
    </w:p>
    <w:p>
      <w:pPr>
        <w:pStyle w:val="Normal"/>
        <w:numPr>
          <w:ilvl w:val="0"/>
          <w:numId w:val="8"/>
        </w:numPr>
        <w:rPr>
          <w:b/>
          <w:sz w:val="24"/>
        </w:rPr>
      </w:pPr>
      <w:r>
        <w:rPr>
          <w:b/>
          <w:sz w:val="24"/>
        </w:rPr>
        <w:t>Budget increase for Premium 2000 and Beyond 2000 : D.S. Choi</w:t>
      </w:r>
    </w:p>
    <w:p>
      <w:pPr>
        <w:sectPr>
          <w:type w:val="nextPage"/>
          <w:pgSz w:w="11906" w:h="16838"/>
          <w:pgMar w:left="1701" w:right="1701" w:gutter="0" w:header="0" w:top="1985" w:footer="0" w:bottom="1701"/>
          <w:pgNumType w:fmt="decimal"/>
          <w:formProt w:val="false"/>
          <w:textDirection w:val="lrTb"/>
          <w:docGrid w:type="lines" w:linePitch="360" w:charSpace="0"/>
        </w:sectPr>
        <w:pStyle w:val="Normal"/>
        <w:rPr>
          <w:b/>
          <w:sz w:val="24"/>
        </w:rPr>
      </w:pPr>
      <w:r>
        <w:rPr>
          <w:b/>
          <w:sz w:val="24"/>
        </w:rPr>
      </w:r>
    </w:p>
    <w:p>
      <w:pPr>
        <w:pStyle w:val="Heading4"/>
        <w:spacing w:before="120" w:after="0"/>
        <w:ind w:hanging="0" w:start="0"/>
        <w:rPr>
          <w:b/>
          <w:sz w:val="24"/>
        </w:rPr>
      </w:pPr>
      <w:r>
        <w:rPr>
          <w:b/>
          <w:sz w:val="24"/>
        </w:rPr>
      </w:r>
    </w:p>
    <w:p>
      <w:pPr>
        <w:pStyle w:val="Heading4"/>
        <w:spacing w:before="120" w:after="0"/>
        <w:ind w:hanging="0" w:start="0"/>
        <w:rPr>
          <w:b w:val="false"/>
          <w:sz w:val="24"/>
        </w:rPr>
      </w:pPr>
      <w:r>
        <w:rPr>
          <w:b w:val="false"/>
          <w:sz w:val="24"/>
        </w:rPr>
        <w:t>Proposed Resolution</w:t>
      </w:r>
    </w:p>
    <w:p>
      <w:pPr>
        <w:pStyle w:val="Style9"/>
        <w:rPr>
          <w:b/>
          <w:sz w:val="24"/>
        </w:rPr>
      </w:pPr>
      <w:r>
        <w:rPr>
          <w:b/>
          <w:sz w:val="24"/>
        </w:rPr>
      </w:r>
    </w:p>
    <w:p>
      <w:pPr>
        <w:pStyle w:val="Style9"/>
        <w:rPr/>
      </w:pPr>
      <w:r>
        <w:rPr/>
      </w:r>
    </w:p>
    <w:p>
      <w:pPr>
        <w:pStyle w:val="Style9"/>
        <w:ind w:start="0" w:end="0"/>
        <w:rPr/>
      </w:pPr>
      <w:r>
        <w:rPr/>
        <w:t xml:space="preserve">The Directors present hereby unanimously resolved to </w:t>
      </w:r>
      <w:r>
        <w:rPr>
          <w:rFonts w:eastAsia="굴림체"/>
        </w:rPr>
        <w:t xml:space="preserve">approve budget increase of </w:t>
      </w:r>
      <w:r>
        <w:rPr>
          <w:rFonts w:eastAsia="굴림체"/>
          <w:b/>
          <w:u w:val="single"/>
        </w:rPr>
        <w:t>10,116</w:t>
      </w:r>
      <w:r>
        <w:rPr>
          <w:rFonts w:eastAsia="굴림체"/>
        </w:rPr>
        <w:t xml:space="preserve"> million won for </w:t>
      </w:r>
      <w:r>
        <w:rPr/>
        <w:t>Premium 2000 and Beyond 2000 as proposed in attachment, and to grant the power and authority to approve the execution of the increased budget to CEO/COO of the Company.</w:t>
      </w:r>
    </w:p>
    <w:p>
      <w:pPr>
        <w:pStyle w:val="Style9"/>
        <w:ind w:start="0" w:end="0"/>
        <w:rPr/>
      </w:pPr>
      <w:r>
        <w:rPr/>
      </w:r>
    </w:p>
    <w:p>
      <w:pPr>
        <w:pStyle w:val="Style9"/>
        <w:ind w:start="0" w:end="0"/>
        <w:rPr/>
      </w:pPr>
      <w:r>
        <w:rPr/>
      </w:r>
    </w:p>
    <w:p>
      <w:pPr>
        <w:pStyle w:val="Style9"/>
        <w:ind w:start="0" w:end="0"/>
        <w:rPr/>
      </w:pPr>
      <w:r>
        <w:rPr>
          <w:rFonts w:ascii="굴림체" w:hAnsi="굴림체" w:cs="굴림체" w:eastAsia="굴림체"/>
        </w:rPr>
        <w:t>본</w:t>
      </w:r>
      <w:r>
        <w:rPr>
          <w:rFonts w:ascii="굴림체" w:hAnsi="굴림체" w:cs="굴림체" w:eastAsia="굴림체"/>
        </w:rPr>
        <w:t xml:space="preserve"> </w:t>
      </w:r>
      <w:r>
        <w:rPr>
          <w:rFonts w:ascii="굴림체" w:hAnsi="굴림체" w:cs="굴림체" w:eastAsia="굴림체"/>
        </w:rPr>
        <w:t>이사회는</w:t>
      </w:r>
      <w:r>
        <w:rPr>
          <w:rFonts w:ascii="굴림체" w:hAnsi="굴림체" w:cs="굴림체" w:eastAsia="굴림체"/>
        </w:rPr>
        <w:t xml:space="preserve"> </w:t>
      </w:r>
      <w:r>
        <w:rPr>
          <w:rFonts w:eastAsia="굴림체" w:cs="굴림체" w:ascii="굴림체" w:hAnsi="굴림체"/>
        </w:rPr>
        <w:t xml:space="preserve">Premium 2000 </w:t>
      </w:r>
      <w:r>
        <w:rPr>
          <w:rFonts w:ascii="굴림체" w:hAnsi="굴림체" w:cs="굴림체" w:eastAsia="굴림체"/>
        </w:rPr>
        <w:t>과</w:t>
      </w:r>
      <w:r>
        <w:rPr>
          <w:rFonts w:ascii="굴림체" w:hAnsi="굴림체" w:cs="굴림체" w:eastAsia="굴림체"/>
        </w:rPr>
        <w:t xml:space="preserve"> </w:t>
      </w:r>
      <w:r>
        <w:rPr>
          <w:rFonts w:eastAsia="굴림체" w:cs="굴림체" w:ascii="굴림체" w:hAnsi="굴림체"/>
        </w:rPr>
        <w:t>Beyond 2000</w:t>
      </w:r>
      <w:r>
        <w:rPr>
          <w:rFonts w:ascii="굴림체" w:hAnsi="굴림체" w:cs="굴림체" w:eastAsia="굴림체"/>
        </w:rPr>
        <w:t>과</w:t>
      </w:r>
      <w:r>
        <w:rPr>
          <w:rFonts w:ascii="굴림체" w:hAnsi="굴림체" w:cs="굴림체" w:eastAsia="굴림체"/>
        </w:rPr>
        <w:t xml:space="preserve"> </w:t>
      </w:r>
      <w:r>
        <w:rPr>
          <w:rFonts w:ascii="굴림체" w:hAnsi="굴림체" w:cs="굴림체" w:eastAsia="굴림체"/>
        </w:rPr>
        <w:t>관련한</w:t>
      </w:r>
      <w:r>
        <w:rPr>
          <w:rFonts w:ascii="굴림체" w:hAnsi="굴림체" w:cs="굴림체" w:eastAsia="굴림체"/>
        </w:rPr>
        <w:t xml:space="preserve"> </w:t>
      </w:r>
      <w:r>
        <w:rPr>
          <w:rFonts w:eastAsia="굴림체" w:cs="굴림체" w:ascii="굴림체" w:hAnsi="굴림체"/>
          <w:b/>
          <w:u w:val="single"/>
        </w:rPr>
        <w:t xml:space="preserve">10,116 </w:t>
      </w:r>
      <w:r>
        <w:rPr>
          <w:rFonts w:ascii="굴림체" w:hAnsi="굴림체" w:cs="굴림체" w:eastAsia="굴림체"/>
        </w:rPr>
        <w:t>백만원의</w:t>
      </w:r>
      <w:r>
        <w:rPr>
          <w:rFonts w:ascii="굴림체" w:hAnsi="굴림체" w:cs="굴림체" w:eastAsia="굴림체"/>
        </w:rPr>
        <w:t xml:space="preserve"> </w:t>
      </w:r>
      <w:r>
        <w:rPr>
          <w:rFonts w:ascii="굴림체" w:hAnsi="굴림체" w:cs="굴림체" w:eastAsia="굴림체"/>
        </w:rPr>
        <w:t>예산증액을</w:t>
      </w:r>
      <w:r>
        <w:rPr>
          <w:rFonts w:ascii="굴림체" w:hAnsi="굴림체" w:cs="굴림체" w:eastAsia="굴림체"/>
        </w:rPr>
        <w:t xml:space="preserve"> </w:t>
      </w:r>
      <w:r>
        <w:rPr>
          <w:rFonts w:ascii="굴림체" w:hAnsi="굴림체" w:cs="굴림체" w:eastAsia="굴림체"/>
        </w:rPr>
        <w:t>첨부와</w:t>
      </w:r>
      <w:r>
        <w:rPr>
          <w:rFonts w:ascii="굴림체" w:hAnsi="굴림체" w:cs="굴림체" w:eastAsia="굴림체"/>
        </w:rPr>
        <w:t xml:space="preserve"> </w:t>
      </w:r>
      <w:r>
        <w:rPr>
          <w:rFonts w:ascii="굴림체" w:hAnsi="굴림체" w:cs="굴림체" w:eastAsia="굴림체"/>
        </w:rPr>
        <w:t>같이</w:t>
      </w:r>
      <w:r>
        <w:rPr>
          <w:rFonts w:ascii="굴림체" w:hAnsi="굴림체" w:cs="굴림체" w:eastAsia="굴림체"/>
        </w:rPr>
        <w:t xml:space="preserve"> </w:t>
      </w:r>
      <w:r>
        <w:rPr>
          <w:rFonts w:ascii="굴림체" w:hAnsi="굴림체" w:cs="굴림체" w:eastAsia="굴림체"/>
        </w:rPr>
        <w:t>승인하고</w:t>
      </w:r>
      <w:r>
        <w:rPr>
          <w:rFonts w:eastAsia="굴림체" w:cs="굴림체" w:ascii="굴림체" w:hAnsi="굴림체"/>
        </w:rPr>
        <w:t xml:space="preserve">, </w:t>
      </w:r>
      <w:r>
        <w:rPr>
          <w:rFonts w:ascii="굴림체" w:hAnsi="굴림체" w:cs="굴림체" w:eastAsia="굴림체"/>
        </w:rPr>
        <w:t>증액된</w:t>
      </w:r>
      <w:r>
        <w:rPr>
          <w:rFonts w:ascii="굴림체" w:hAnsi="굴림체" w:cs="굴림체" w:eastAsia="굴림체"/>
        </w:rPr>
        <w:t xml:space="preserve"> </w:t>
      </w:r>
      <w:r>
        <w:rPr>
          <w:rFonts w:ascii="굴림체" w:hAnsi="굴림체" w:cs="굴림체" w:eastAsia="굴림체"/>
        </w:rPr>
        <w:t>예산의</w:t>
      </w:r>
      <w:r>
        <w:rPr>
          <w:rFonts w:ascii="굴림체" w:hAnsi="굴림체" w:cs="굴림체" w:eastAsia="굴림체"/>
        </w:rPr>
        <w:t xml:space="preserve"> </w:t>
      </w:r>
      <w:r>
        <w:rPr>
          <w:rFonts w:ascii="굴림체" w:hAnsi="굴림체" w:cs="굴림체" w:eastAsia="굴림체"/>
        </w:rPr>
        <w:t>집행에</w:t>
      </w:r>
      <w:r>
        <w:rPr>
          <w:rFonts w:ascii="굴림체" w:hAnsi="굴림체" w:cs="굴림체" w:eastAsia="굴림체"/>
        </w:rPr>
        <w:t xml:space="preserve"> </w:t>
      </w:r>
      <w:r>
        <w:rPr>
          <w:rFonts w:ascii="굴림체" w:hAnsi="굴림체" w:cs="굴림체" w:eastAsia="굴림체"/>
        </w:rPr>
        <w:t>관한</w:t>
      </w:r>
      <w:r>
        <w:rPr>
          <w:rFonts w:ascii="굴림체" w:hAnsi="굴림체" w:cs="굴림체" w:eastAsia="굴림체"/>
        </w:rPr>
        <w:t xml:space="preserve"> </w:t>
      </w:r>
      <w:r>
        <w:rPr>
          <w:rFonts w:ascii="굴림체" w:hAnsi="굴림체" w:cs="굴림체" w:eastAsia="굴림체"/>
        </w:rPr>
        <w:t>권한을</w:t>
      </w:r>
      <w:r>
        <w:rPr>
          <w:rFonts w:ascii="굴림체" w:hAnsi="굴림체" w:cs="굴림체" w:eastAsia="굴림체"/>
        </w:rPr>
        <w:t xml:space="preserve"> </w:t>
      </w:r>
      <w:r>
        <w:rPr>
          <w:rFonts w:eastAsia="굴림체" w:cs="굴림체" w:ascii="굴림체" w:hAnsi="굴림체"/>
        </w:rPr>
        <w:t xml:space="preserve">CEO/COO </w:t>
      </w:r>
      <w:r>
        <w:rPr>
          <w:rFonts w:ascii="굴림체" w:hAnsi="굴림체" w:cs="굴림체" w:eastAsia="굴림체"/>
        </w:rPr>
        <w:t>에게</w:t>
      </w:r>
      <w:r>
        <w:rPr>
          <w:rFonts w:ascii="굴림체" w:hAnsi="굴림체" w:cs="굴림체" w:eastAsia="굴림체"/>
        </w:rPr>
        <w:t xml:space="preserve"> </w:t>
      </w:r>
      <w:r>
        <w:rPr>
          <w:rFonts w:ascii="굴림체" w:hAnsi="굴림체" w:cs="굴림체" w:eastAsia="굴림체"/>
        </w:rPr>
        <w:t>위임한다</w:t>
      </w:r>
      <w:r>
        <w:rPr>
          <w:rFonts w:eastAsia="굴림체" w:cs="굴림체" w:ascii="굴림체" w:hAnsi="굴림체"/>
        </w:rPr>
        <w:t>.</w:t>
      </w:r>
    </w:p>
    <w:p>
      <w:pPr>
        <w:pStyle w:val="Normal"/>
        <w:rPr>
          <w:rFonts w:ascii="굴림체" w:hAnsi="굴림체" w:eastAsia="굴림체" w:cs="굴림체"/>
          <w:sz w:val="24"/>
          <w:u w:val="single"/>
        </w:rPr>
      </w:pPr>
      <w:r>
        <w:rPr>
          <w:rFonts w:eastAsia="굴림체" w:cs="굴림체" w:ascii="굴림체" w:hAnsi="굴림체"/>
          <w:sz w:val="24"/>
          <w:u w:val="single"/>
        </w:rPr>
      </w:r>
      <w:r>
        <w:br w:type="page"/>
      </w:r>
    </w:p>
    <w:p>
      <w:pPr>
        <w:pStyle w:val="Normal"/>
        <w:rPr>
          <w:rFonts w:ascii="Arial" w:hAnsi="Arial" w:cs="Arial"/>
          <w:sz w:val="24"/>
          <w:u w:val="single"/>
        </w:rPr>
      </w:pPr>
      <w:r>
        <w:rPr>
          <w:rFonts w:cs="Arial" w:ascii="Arial" w:hAnsi="Arial"/>
          <w:sz w:val="24"/>
          <w:u w:val="single"/>
        </w:rPr>
      </w:r>
    </w:p>
    <w:p>
      <w:pPr>
        <w:pStyle w:val="Normal"/>
        <w:rPr/>
      </w:pPr>
      <w:r>
        <w:rPr/>
      </w:r>
    </w:p>
    <w:p>
      <w:pPr>
        <w:pStyle w:val="Normal"/>
        <w:rPr/>
      </w:pPr>
      <w:r>
        <w:rPr/>
      </w:r>
    </w:p>
    <w:p>
      <w:pPr>
        <w:pStyle w:val="Normal"/>
        <w:rPr/>
      </w:pPr>
      <w:r>
        <w:rPr/>
      </w:r>
    </w:p>
    <w:p>
      <w:pPr>
        <w:pStyle w:val="Normal"/>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0" allowOverlap="1" relativeHeight="3">
                <wp:simplePos x="0" y="0"/>
                <wp:positionH relativeFrom="column">
                  <wp:posOffset>1252855</wp:posOffset>
                </wp:positionH>
                <wp:positionV relativeFrom="paragraph">
                  <wp:posOffset>109855</wp:posOffset>
                </wp:positionV>
                <wp:extent cx="3133090" cy="504190"/>
                <wp:effectExtent l="0" t="0" r="76200" b="76200"/>
                <wp:wrapSquare wrapText="bothSides"/>
                <wp:docPr id="2" name="Frame2"/>
                <a:graphic xmlns:a="http://schemas.openxmlformats.org/drawingml/2006/main">
                  <a:graphicData uri="http://schemas.microsoft.com/office/word/2010/wordprocessingShape">
                    <wps:wsp>
                      <wps:cNvSpPr txBox="1"/>
                      <wps:spPr>
                        <a:xfrm>
                          <a:off x="0" y="0"/>
                          <a:ext cx="3209290" cy="580390"/>
                        </a:xfrm>
                        <a:prstGeom prst="rect"/>
                        <a:solidFill>
                          <a:srgbClr val="FFFFFF"/>
                        </a:solidFill>
                        <a:ln w="9525">
                          <a:solidFill>
                            <a:srgbClr val="000000"/>
                          </a:solidFill>
                        </a:ln>
                        <a:effectLst>
                          <a:outerShdw dist="107315" dir="2700000">
                            <a:srgbClr val="808080"/>
                          </a:outerShdw>
                        </a:effectLst>
                      </wps:spPr>
                      <wps:txbx>
                        <w:txbxContent>
                          <w:p>
                            <w:pPr>
                              <w:pStyle w:val="Heading5"/>
                              <w:ind w:hanging="0" w:start="0"/>
                              <w:rPr>
                                <w:sz w:val="40"/>
                              </w:rPr>
                            </w:pPr>
                            <w:r>
                              <w:rPr>
                                <w:sz w:val="40"/>
                              </w:rPr>
                              <w:t>Discussion / Report Items</w:t>
                            </w:r>
                          </w:p>
                          <w:p>
                            <w:pPr>
                              <w:pStyle w:val="Normal"/>
                              <w:rPr>
                                <w:sz w:val="40"/>
                              </w:rPr>
                            </w:pPr>
                            <w:r>
                              <w:rPr>
                                <w:sz w:val="40"/>
                              </w:rPr>
                            </w:r>
                          </w:p>
                        </w:txbxContent>
                      </wps:txbx>
                      <wps:bodyPr anchor="t" lIns="91440" tIns="45720" rIns="91440" bIns="45720">
                        <a:noAutofit/>
                      </wps:bodyPr>
                    </wps:wsp>
                  </a:graphicData>
                </a:graphic>
              </wp:anchor>
            </w:drawing>
          </mc:Choice>
          <mc:Fallback>
            <w:pict>
              <v:rect fillcolor="#FFFFFF" strokecolor="#000000" strokeweight="0pt" style="position:absolute;rotation:-0;width:252.7pt;height:45.7pt;mso-wrap-distance-left:9.05pt;mso-wrap-distance-right:9.05pt;mso-wrap-distance-top:0pt;mso-wrap-distance-bottom:0pt;margin-top:8.65pt;mso-position-vertical-relative:text;margin-left:98.65pt;mso-position-horizontal-relative:text">
                <v:shadow on="t" color="#808080" offset="6pt,6pt"/>
                <v:textbox>
                  <w:txbxContent>
                    <w:p>
                      <w:pPr>
                        <w:pStyle w:val="Heading5"/>
                        <w:ind w:hanging="0" w:start="0"/>
                        <w:rPr>
                          <w:sz w:val="40"/>
                        </w:rPr>
                      </w:pPr>
                      <w:r>
                        <w:rPr>
                          <w:sz w:val="40"/>
                        </w:rPr>
                        <w:t>Discussion / Report Items</w:t>
                      </w:r>
                    </w:p>
                    <w:p>
                      <w:pPr>
                        <w:pStyle w:val="Normal"/>
                        <w:rPr>
                          <w:sz w:val="40"/>
                        </w:rPr>
                      </w:pPr>
                      <w:r>
                        <w:rPr>
                          <w:sz w:val="40"/>
                        </w:rPr>
                      </w:r>
                    </w:p>
                  </w:txbxContent>
                </v:textbox>
                <w10:wrap type="squar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sz w:val="24"/>
        </w:rPr>
      </w:pPr>
      <w:r>
        <w:rPr>
          <w:b/>
          <w:sz w:val="24"/>
        </w:rPr>
        <w:t>A. SK Gas China investment: S.O.Lee</w:t>
      </w:r>
    </w:p>
    <w:p>
      <w:pPr>
        <w:sectPr>
          <w:type w:val="nextPage"/>
          <w:pgSz w:w="11906" w:h="16838"/>
          <w:pgMar w:left="1701" w:right="1701" w:gutter="0" w:header="0" w:top="1985" w:footer="0" w:bottom="1701"/>
          <w:pgNumType w:fmt="decimal"/>
          <w:formProt w:val="false"/>
          <w:textDirection w:val="lrTb"/>
          <w:docGrid w:type="lines" w:linePitch="360" w:charSpace="0"/>
        </w:sectPr>
        <w:pStyle w:val="Normal"/>
        <w:numPr>
          <w:ilvl w:val="0"/>
          <w:numId w:val="4"/>
        </w:numPr>
        <w:tabs>
          <w:tab w:val="clear" w:pos="851"/>
          <w:tab w:val="left" w:pos="1215" w:leader="none"/>
        </w:tabs>
        <w:ind w:hanging="360" w:start="1215" w:end="0"/>
        <w:rPr>
          <w:b/>
          <w:sz w:val="24"/>
        </w:rPr>
      </w:pPr>
      <w:r>
        <w:rPr>
          <w:b/>
          <w:sz w:val="24"/>
        </w:rPr>
        <w:t>Gas filling station in Chingdao</w:t>
      </w:r>
    </w:p>
    <w:p>
      <w:pPr>
        <w:pStyle w:val="Normal"/>
        <w:rPr/>
      </w:pPr>
      <w:r>
        <w:rPr>
          <w:b/>
          <w:sz w:val="24"/>
        </w:rPr>
        <w:t>B. Internal audit function set-up: David Lam</w:t>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t>B. Internal audit function set-up: David Lam</w:t>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pPr>
      <w:r>
        <w:rPr>
          <w:b/>
          <w:sz w:val="24"/>
        </w:rPr>
        <w:t xml:space="preserve">C. </w:t>
      </w:r>
      <w:r>
        <w:rPr>
          <w:b/>
          <w:sz w:val="24"/>
        </w:rPr>
        <w:t xml:space="preserve">SK Gas' </w:t>
      </w:r>
      <w:r>
        <w:rPr>
          <w:b/>
          <w:sz w:val="24"/>
        </w:rPr>
        <w:t>P</w:t>
      </w:r>
      <w:r>
        <w:rPr>
          <w:b/>
          <w:sz w:val="24"/>
        </w:rPr>
        <w:t xml:space="preserve">ayments of FTC Penalty &amp; Additional </w:t>
      </w:r>
      <w:r>
        <w:rPr>
          <w:b/>
          <w:sz w:val="24"/>
        </w:rPr>
        <w:t>T</w:t>
      </w:r>
      <w:r>
        <w:rPr>
          <w:b/>
          <w:sz w:val="24"/>
        </w:rPr>
        <w:t>ax</w:t>
      </w:r>
      <w:r>
        <w:rPr>
          <w:b/>
          <w:sz w:val="24"/>
        </w:rPr>
        <w:t xml:space="preserve"> : S.O. Lee</w:t>
      </w:r>
    </w:p>
    <w:p>
      <w:pPr>
        <w:pStyle w:val="Normal"/>
        <w:rPr>
          <w:b/>
          <w:sz w:val="24"/>
        </w:rPr>
      </w:pPr>
      <w:r>
        <w:rPr>
          <w:b/>
          <w:sz w:val="24"/>
        </w:rPr>
      </w:r>
    </w:p>
    <w:sectPr>
      <w:type w:val="nextPage"/>
      <w:pgSz w:w="11906" w:h="16838"/>
      <w:pgMar w:left="1701" w:right="1701" w:gutter="0" w:header="0" w:top="1985" w:footer="0" w:bottom="170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돋움">
    <w:altName w:val="Dotum"/>
    <w:charset w:val="81"/>
    <w:family w:val="modern"/>
    <w:pitch w:val="variable"/>
  </w:font>
  <w:font w:name="바탕체">
    <w:charset w:val="81"/>
    <w:family w:val="roman"/>
    <w:pitch w:val="default"/>
  </w:font>
  <w:font w:name="굴림체">
    <w:charset w:val="81"/>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lvl>
  </w:abstractNum>
  <w:abstractNum w:abstractNumId="3">
    <w:lvl w:ilvl="0">
      <w:start w:val="2"/>
      <w:numFmt w:val="decimal"/>
      <w:lvlText w:val="%1."/>
      <w:lvlJc w:val="start"/>
      <w:pPr>
        <w:tabs>
          <w:tab w:val="num" w:pos="420"/>
        </w:tabs>
        <w:ind w:start="420" w:hanging="420"/>
      </w:pPr>
      <w:rPr/>
    </w:lvl>
  </w:abstractNum>
  <w:abstractNum w:abstractNumId="4">
    <w:lvl w:ilvl="0">
      <w:numFmt w:val="bullet"/>
      <w:lvlText w:val="-"/>
      <w:lvlJc w:val="start"/>
      <w:pPr>
        <w:tabs>
          <w:tab w:val="num" w:pos="2913"/>
        </w:tabs>
        <w:ind w:start="2913" w:hanging="360"/>
      </w:pPr>
      <w:rPr>
        <w:rFonts w:ascii="Times New Roman" w:hAnsi="Times New Roman" w:cs="Times New Roman" w:hint="default"/>
      </w:rPr>
    </w:lvl>
  </w:abstractNum>
  <w:abstractNum w:abstractNumId="5">
    <w:lvl w:ilvl="0">
      <w:start w:val="1"/>
      <w:numFmt w:val="bullet"/>
      <w:lvlText w:val="-"/>
      <w:lvlJc w:val="start"/>
      <w:pPr>
        <w:tabs>
          <w:tab w:val="num" w:pos="851"/>
        </w:tabs>
        <w:ind w:start="360" w:hanging="360"/>
      </w:pPr>
      <w:rPr>
        <w:rFonts w:ascii="Times New Roman" w:hAnsi="Times New Roman" w:cs="Times New Roman" w:hint="default"/>
      </w:rPr>
    </w:lvl>
  </w:abstractNum>
  <w:abstractNum w:abstractNumId="6">
    <w:lvl w:ilvl="0">
      <w:start w:val="2"/>
      <w:numFmt w:val="upperLetter"/>
      <w:lvlText w:val="%1."/>
      <w:lvlJc w:val="start"/>
      <w:pPr>
        <w:tabs>
          <w:tab w:val="num" w:pos="465"/>
        </w:tabs>
        <w:ind w:start="465" w:hanging="465"/>
      </w:pPr>
      <w:rPr/>
    </w:lvl>
  </w:abstractNum>
  <w:abstractNum w:abstractNumId="7">
    <w:lvl w:ilvl="0">
      <w:start w:val="1"/>
      <w:numFmt w:val="upperLetter"/>
      <w:lvlText w:val="%1."/>
      <w:lvlJc w:val="start"/>
      <w:pPr>
        <w:tabs>
          <w:tab w:val="num" w:pos="851"/>
        </w:tabs>
        <w:ind w:start="885" w:hanging="435"/>
      </w:pPr>
      <w:rPr/>
    </w:lvl>
  </w:abstractNum>
  <w:abstractNum w:abstractNumId="8">
    <w:lvl w:ilvl="0">
      <w:start w:val="9"/>
      <w:numFmt w:val="upperLetter"/>
      <w:lvlText w:val="%1."/>
      <w:lvlJc w:val="start"/>
      <w:pPr>
        <w:tabs>
          <w:tab w:val="num" w:pos="360"/>
        </w:tabs>
        <w:ind w:start="360" w:hanging="360"/>
      </w:pPr>
      <w:rPr/>
    </w:lvl>
    <w:lvl w:ilvl="1">
      <w:start w:val="1"/>
      <w:numFmt w:val="upperLetter"/>
      <w:lvlText w:val="%2."/>
      <w:lvlJc w:val="start"/>
      <w:pPr>
        <w:tabs>
          <w:tab w:val="num" w:pos="1155"/>
        </w:tabs>
        <w:ind w:start="1155" w:hanging="400"/>
      </w:pPr>
    </w:lvl>
    <w:lvl w:ilvl="2">
      <w:start w:val="1"/>
      <w:numFmt w:val="lowerRoman"/>
      <w:lvlText w:val="%3."/>
      <w:lvlJc w:val="end"/>
      <w:pPr>
        <w:tabs>
          <w:tab w:val="num" w:pos="1555"/>
        </w:tabs>
        <w:ind w:start="1555" w:hanging="400"/>
      </w:pPr>
    </w:lvl>
    <w:lvl w:ilvl="3">
      <w:start w:val="1"/>
      <w:numFmt w:val="decimal"/>
      <w:lvlText w:val="%4."/>
      <w:lvlJc w:val="start"/>
      <w:pPr>
        <w:tabs>
          <w:tab w:val="num" w:pos="1955"/>
        </w:tabs>
        <w:ind w:start="1955" w:hanging="400"/>
      </w:pPr>
    </w:lvl>
    <w:lvl w:ilvl="4">
      <w:start w:val="1"/>
      <w:numFmt w:val="upperLetter"/>
      <w:lvlText w:val="%5."/>
      <w:lvlJc w:val="start"/>
      <w:pPr>
        <w:tabs>
          <w:tab w:val="num" w:pos="2355"/>
        </w:tabs>
        <w:ind w:start="2355" w:hanging="400"/>
      </w:pPr>
    </w:lvl>
    <w:lvl w:ilvl="5">
      <w:start w:val="1"/>
      <w:numFmt w:val="lowerRoman"/>
      <w:lvlText w:val="%6."/>
      <w:lvlJc w:val="end"/>
      <w:pPr>
        <w:tabs>
          <w:tab w:val="num" w:pos="2755"/>
        </w:tabs>
        <w:ind w:start="2755" w:hanging="400"/>
      </w:pPr>
    </w:lvl>
    <w:lvl w:ilvl="6">
      <w:start w:val="1"/>
      <w:numFmt w:val="decimal"/>
      <w:lvlText w:val="%7."/>
      <w:lvlJc w:val="start"/>
      <w:pPr>
        <w:tabs>
          <w:tab w:val="num" w:pos="3155"/>
        </w:tabs>
        <w:ind w:start="3155" w:hanging="400"/>
      </w:pPr>
    </w:lvl>
    <w:lvl w:ilvl="7">
      <w:start w:val="1"/>
      <w:numFmt w:val="upperLetter"/>
      <w:lvlText w:val="%8."/>
      <w:lvlJc w:val="start"/>
      <w:pPr>
        <w:tabs>
          <w:tab w:val="num" w:pos="3555"/>
        </w:tabs>
        <w:ind w:start="3555" w:hanging="400"/>
      </w:pPr>
    </w:lvl>
    <w:lvl w:ilvl="8">
      <w:start w:val="1"/>
      <w:numFmt w:val="lowerRoman"/>
      <w:lvlText w:val="%9."/>
      <w:lvlJc w:val="end"/>
      <w:pPr>
        <w:tabs>
          <w:tab w:val="num" w:pos="3955"/>
        </w:tabs>
        <w:ind w:start="3955" w:hanging="40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10"/>
  <w:defaultTabStop w:val="851"/>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바탕체" w:cs="Times New Roman"/>
      <w:color w:val="auto"/>
      <w:kern w:val="2"/>
      <w:sz w:val="20"/>
      <w:szCs w:val="20"/>
      <w:lang w:val="en-US" w:eastAsia="ko-KR" w:bidi="ar-SA"/>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Style9"/>
    <w:qFormat/>
    <w:pPr>
      <w:keepNext w:val="true"/>
      <w:numPr>
        <w:ilvl w:val="1"/>
        <w:numId w:val="1"/>
      </w:numPr>
      <w:outlineLvl w:val="1"/>
    </w:pPr>
    <w:rPr>
      <w:sz w:val="24"/>
      <w:u w:val="single"/>
    </w:rPr>
  </w:style>
  <w:style w:type="paragraph" w:styleId="Heading3">
    <w:name w:val="heading 3"/>
    <w:basedOn w:val="Normal"/>
    <w:next w:val="Style9"/>
    <w:qFormat/>
    <w:pPr>
      <w:keepNext w:val="true"/>
      <w:numPr>
        <w:ilvl w:val="2"/>
        <w:numId w:val="1"/>
      </w:numPr>
      <w:spacing w:before="60" w:after="60"/>
      <w:outlineLvl w:val="2"/>
    </w:pPr>
    <w:rPr>
      <w:b/>
      <w:sz w:val="22"/>
    </w:rPr>
  </w:style>
  <w:style w:type="paragraph" w:styleId="Heading4">
    <w:name w:val="heading 4"/>
    <w:basedOn w:val="Normal"/>
    <w:next w:val="Style9"/>
    <w:qFormat/>
    <w:pPr>
      <w:keepNext w:val="true"/>
      <w:numPr>
        <w:ilvl w:val="3"/>
        <w:numId w:val="1"/>
      </w:numPr>
      <w:jc w:val="center"/>
      <w:outlineLvl w:val="3"/>
    </w:pPr>
    <w:rPr>
      <w:b/>
      <w:sz w:val="32"/>
      <w:u w:val="single"/>
    </w:rPr>
  </w:style>
  <w:style w:type="paragraph" w:styleId="Heading5">
    <w:name w:val="heading 5"/>
    <w:basedOn w:val="Normal"/>
    <w:next w:val="Style9"/>
    <w:qFormat/>
    <w:pPr>
      <w:keepNext w:val="true"/>
      <w:numPr>
        <w:ilvl w:val="4"/>
        <w:numId w:val="1"/>
      </w:numPr>
      <w:jc w:val="center"/>
      <w:outlineLvl w:val="4"/>
    </w:pPr>
    <w:rPr>
      <w:b/>
      <w:sz w:val="36"/>
    </w:rPr>
  </w:style>
  <w:style w:type="paragraph" w:styleId="Heading6">
    <w:name w:val="heading 6"/>
    <w:basedOn w:val="Normal"/>
    <w:next w:val="Style9"/>
    <w:qFormat/>
    <w:pPr>
      <w:keepNext w:val="true"/>
      <w:numPr>
        <w:ilvl w:val="0"/>
        <w:numId w:val="6"/>
      </w:numPr>
      <w:spacing w:before="60" w:after="60"/>
      <w:outlineLvl w:val="5"/>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color w:val="auto"/>
    </w:rPr>
  </w:style>
  <w:style w:type="character" w:styleId="WW8Num9z0">
    <w:name w:val="WW8Num9z0"/>
    <w:qFormat/>
    <w:rPr>
      <w:rFonts w:ascii="Times New Roman" w:hAnsi="Times New Roman" w:eastAsia="바탕체" w:cs="Times New Roman"/>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Times New Roman" w:hAnsi="Times New Roman" w:eastAsia="돋움;Dotum" w:cs="Times New Roman"/>
    </w:rPr>
  </w:style>
  <w:style w:type="character" w:styleId="WW8Num14z0">
    <w:name w:val="WW8Num14z0"/>
    <w:qFormat/>
    <w:rPr>
      <w:rFonts w:ascii="Times New Roman" w:hAnsi="Times New Roman" w:eastAsia="바탕체" w:cs="Times New Roman"/>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Times New Roman" w:hAnsi="Times New Roman" w:eastAsia="바탕체" w:cs="Times New Roman"/>
    </w:rPr>
  </w:style>
  <w:style w:type="character" w:styleId="WW8Num20z0">
    <w:name w:val="WW8Num20z0"/>
    <w:qFormat/>
    <w:rPr/>
  </w:style>
  <w:style w:type="character" w:styleId="WW8Num21z0">
    <w:name w:val="WW8Num21z0"/>
    <w:qFormat/>
    <w:rPr/>
  </w:style>
  <w:style w:type="character" w:styleId="WW8Num22z0">
    <w:name w:val="WW8Num22z0"/>
    <w:qFormat/>
    <w:rPr>
      <w:rFonts w:ascii="Times New Roman" w:hAnsi="Times New Roman" w:eastAsia="바탕체" w:cs="Times New Roman"/>
    </w:rPr>
  </w:style>
  <w:style w:type="character" w:styleId="WW8Num23z0">
    <w:name w:val="WW8Num23z0"/>
    <w:qFormat/>
    <w:rPr>
      <w:rFonts w:ascii="Times New Roman" w:hAnsi="Times New Roman" w:eastAsia="바탕체" w:cs="Times New Roman"/>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rFonts w:ascii="Times New Roman" w:hAnsi="Times New Roman" w:eastAsia="바탕체" w:cs="Times New Roman"/>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eastAsia="바탕체" w:cs="Times New Roman"/>
    </w:rPr>
  </w:style>
  <w:style w:type="character" w:styleId="WW8Num39z0">
    <w:name w:val="WW8Num39z0"/>
    <w:qFormat/>
    <w:rPr>
      <w:rFonts w:ascii="Times New Roman" w:hAnsi="Times New Roman" w:eastAsia="바탕체" w:cs="Times New Roman"/>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rFonts w:ascii="Wingdings" w:hAnsi="Wingdings" w:eastAsia="바탕체" w:cs="Wingdings"/>
    </w:rPr>
  </w:style>
  <w:style w:type="character" w:styleId="WW8Num44z0">
    <w:name w:val="WW8Num44z0"/>
    <w:qFormat/>
    <w:rPr/>
  </w:style>
  <w:style w:type="character" w:styleId="WW8Num45z0">
    <w:name w:val="WW8Num45z0"/>
    <w:qFormat/>
    <w:rPr>
      <w:rFonts w:ascii="Times New Roman" w:hAnsi="Times New Roman" w:eastAsia="바탕체" w:cs="Times New Roman"/>
    </w:rPr>
  </w:style>
  <w:style w:type="character" w:styleId="WW8Num46z0">
    <w:name w:val="WW8Num46z0"/>
    <w:qFormat/>
    <w:rPr/>
  </w:style>
  <w:style w:type="character" w:styleId="WW8Num47z0">
    <w:name w:val="WW8Num47z0"/>
    <w:qFormat/>
    <w:rPr>
      <w:rFonts w:ascii="Times New Roman" w:hAnsi="Times New Roman" w:eastAsia="바탕체" w:cs="Times New Roman"/>
    </w:rPr>
  </w:style>
  <w:style w:type="character" w:styleId="WW8Num48z0">
    <w:name w:val="WW8Num48z0"/>
    <w:qFormat/>
    <w:rPr/>
  </w:style>
  <w:style w:type="character" w:styleId="Style8">
    <w:name w:val="기본 단락 글꼴"/>
    <w:qFormat/>
    <w:rPr/>
  </w:style>
  <w:style w:type="paragraph" w:styleId="Heading">
    <w:name w:val="Heading"/>
    <w:basedOn w:val="Normal"/>
    <w:next w:val="BodyText"/>
    <w:qFormat/>
    <w:pPr>
      <w:spacing w:lineRule="atLeast" w:line="360"/>
      <w:jc w:val="center"/>
      <w:textAlignment w:val="baseline"/>
    </w:pPr>
    <w:rPr>
      <w:rFonts w:ascii="Arial" w:hAnsi="Arial" w:cs="Arial"/>
      <w:kern w:val="0"/>
      <w:sz w:val="24"/>
      <w:u w:val="single"/>
    </w:rPr>
  </w:style>
  <w:style w:type="paragraph" w:styleId="BodyText">
    <w:name w:val="Body Text"/>
    <w:basedOn w:val="Normal"/>
    <w:pPr>
      <w:spacing w:before="480" w:after="0"/>
      <w:jc w:val="center"/>
    </w:pPr>
    <w:rPr>
      <w:b/>
      <w:sz w:val="4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9">
    <w:name w:val="표준 들여쓰기"/>
    <w:basedOn w:val="Normal"/>
    <w:qFormat/>
    <w:pPr>
      <w:ind w:hanging="0" w:start="851" w:end="0"/>
    </w:pPr>
    <w:rPr>
      <w:sz w:val="24"/>
    </w:rPr>
  </w:style>
  <w:style w:type="paragraph" w:styleId="Style10">
    <w:name w:val="날짜"/>
    <w:basedOn w:val="Normal"/>
    <w:next w:val="Normal"/>
    <w:qFormat/>
    <w:pPr/>
    <w:rPr>
      <w:sz w:val="24"/>
    </w:rPr>
  </w:style>
  <w:style w:type="paragraph" w:styleId="3">
    <w:name w:val="본문 들여쓰기 3"/>
    <w:basedOn w:val="Normal"/>
    <w:qFormat/>
    <w:pPr>
      <w:ind w:hanging="3" w:start="854" w:end="0"/>
    </w:pPr>
    <w:rPr>
      <w:rFonts w:eastAsia="굴림체"/>
      <w:sz w:val="24"/>
    </w:rPr>
  </w:style>
  <w:style w:type="paragraph" w:styleId="2">
    <w:name w:val="본문 2"/>
    <w:basedOn w:val="Normal"/>
    <w:qFormat/>
    <w:pPr/>
    <w:rPr>
      <w:b/>
      <w:sz w:val="24"/>
    </w:rPr>
  </w:style>
  <w:style w:type="paragraph" w:styleId="Subtitle">
    <w:name w:val="Subtitle"/>
    <w:basedOn w:val="Normal"/>
    <w:next w:val="BodyText"/>
    <w:qFormat/>
    <w:pPr>
      <w:spacing w:lineRule="atLeast" w:line="360"/>
      <w:ind w:hanging="0" w:start="-280" w:end="-201"/>
      <w:jc w:val="center"/>
      <w:textAlignment w:val="baseline"/>
    </w:pPr>
    <w:rPr>
      <w:rFonts w:ascii="Arial" w:hAnsi="Arial" w:cs="Arial"/>
      <w:kern w:val="0"/>
      <w:sz w:val="26"/>
      <w:u w:val="single"/>
    </w:rPr>
  </w:style>
  <w:style w:type="paragraph" w:styleId="HTMLPreformatted">
    <w:name w:val="HTML Preformatted"/>
    <w:basedOn w:val="Normal"/>
    <w:qFormat/>
    <w:pPr>
      <w:widowControl/>
      <w:tabs>
        <w:tab w:val="clear" w:pos="851"/>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돋움;Dotum" w:hAnsi="돋움;Dotum" w:eastAsia="돋움;Dotum" w:cs="Courier New"/>
      <w:kern w:val="0"/>
    </w:rPr>
  </w:style>
  <w:style w:type="paragraph" w:styleId="BodyTextIndent">
    <w:name w:val="Body Text Indent"/>
    <w:basedOn w:val="Normal"/>
    <w:pPr>
      <w:ind w:hanging="1800" w:start="1800" w:end="0"/>
    </w:pPr>
    <w:rPr>
      <w:sz w:val="24"/>
    </w:rPr>
  </w:style>
  <w:style w:type="paragraph" w:styleId="21">
    <w:name w:val="본문 들여쓰기 2"/>
    <w:basedOn w:val="Normal"/>
    <w:qFormat/>
    <w:pPr>
      <w:ind w:hanging="1620" w:start="1620" w:end="0"/>
    </w:pPr>
    <w:rPr>
      <w:sz w:val="24"/>
    </w:rPr>
  </w:style>
  <w:style w:type="paragraph" w:styleId="31">
    <w:name w:val="본문 3"/>
    <w:basedOn w:val="Normal"/>
    <w:qFormat/>
    <w:pPr/>
    <w:rPr>
      <w:color w:val="0000FF"/>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2001-05-18T05:06:00Z</dcterms:created>
  <dc:creator>최갑룡</dc:creator>
  <dc:description/>
  <dc:language>en-CA</dc:language>
  <cp:lastModifiedBy>yhmoon</cp:lastModifiedBy>
  <cp:lastPrinted>2001-05-18T10:37:00Z</cp:lastPrinted>
  <dcterms:modified xsi:type="dcterms:W3CDTF">2001-05-18T05:09:00Z</dcterms:modified>
  <cp:revision>3</cp:revision>
  <dc:subject/>
  <dc:title>SK-Enron CO</dc:title>
</cp:coreProperties>
</file>