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enter" w:pos="3420" w:leader="none"/>
          <w:tab w:val="right" w:pos="8640" w:leader="none"/>
        </w:tabs>
        <w:spacing w:lineRule="auto" w:line="120"/>
        <w:rPr/>
      </w:pPr>
      <w:r>
        <w:rPr/>
      </w:r>
    </w:p>
    <w:p>
      <w:pPr>
        <w:pStyle w:val="Header"/>
        <w:tabs>
          <w:tab w:val="clear" w:pos="4320"/>
          <w:tab w:val="center" w:pos="3420" w:leader="none"/>
          <w:tab w:val="right" w:pos="8640" w:leader="none"/>
        </w:tabs>
        <w:spacing w:lineRule="auto" w:line="120"/>
        <w:rPr/>
      </w:pPr>
      <w:r>
        <w:rPr/>
      </w:r>
    </w:p>
    <w:p>
      <w:pPr>
        <w:pStyle w:val="Header"/>
        <w:tabs>
          <w:tab w:val="clear" w:pos="4320"/>
          <w:tab w:val="center" w:pos="3420" w:leader="none"/>
          <w:tab w:val="right" w:pos="8640" w:leader="none"/>
        </w:tabs>
        <w:spacing w:lineRule="auto" w:line="120"/>
        <w:rPr/>
      </w:pPr>
      <w:r>
        <w:rPr/>
        <w:tab/>
      </w:r>
    </w:p>
    <w:p>
      <w:pPr>
        <w:pStyle w:val="Header"/>
        <w:tabs>
          <w:tab w:val="clear" w:pos="4320"/>
          <w:tab w:val="center" w:pos="3240" w:leader="none"/>
          <w:tab w:val="right" w:pos="8640" w:leader="none"/>
        </w:tabs>
        <w:rPr/>
      </w:pPr>
      <w:r>
        <w:rPr>
          <w:rFonts w:cs="Franklin Gothic Medium Cond" w:ascii="Franklin Gothic Medium Cond" w:hAnsi="Franklin Gothic Medium Cond"/>
          <w:kern w:val="2"/>
          <w:sz w:val="20"/>
        </w:rPr>
        <w:drawing>
          <wp:inline distT="0" distB="0" distL="0" distR="0">
            <wp:extent cx="1710055" cy="516255"/>
            <wp:effectExtent l="0" t="0" r="0" b="0"/>
            <wp:docPr id="1" name="MISO-logo-2c-copy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O-logo-2c-copy3" descr="" title=""/>
                    <pic:cNvPicPr>
                      <a:picLocks noChangeAspect="1" noChangeArrowheads="1"/>
                    </pic:cNvPicPr>
                  </pic:nvPicPr>
                  <pic:blipFill>
                    <a:blip r:embed="rId2"/>
                    <a:srcRect l="-15" t="-51" r="-15" b="-51"/>
                    <a:stretch>
                      <a:fillRect/>
                    </a:stretch>
                  </pic:blipFill>
                  <pic:spPr bwMode="auto">
                    <a:xfrm>
                      <a:off x="0" y="0"/>
                      <a:ext cx="1710055" cy="516255"/>
                    </a:xfrm>
                    <a:prstGeom prst="rect">
                      <a:avLst/>
                    </a:prstGeom>
                    <a:noFill/>
                  </pic:spPr>
                </pic:pic>
              </a:graphicData>
            </a:graphic>
          </wp:inline>
        </w:drawing>
      </w:r>
      <w:r>
        <w:rPr/>
        <w:tab/>
      </w:r>
      <w:r>
        <w:rPr>
          <w:color w:val="4C8EFF"/>
        </w:rPr>
        <w:tab/>
      </w:r>
      <w:r>
        <w:rPr>
          <w:rFonts w:cs="Franklin Gothic Demi Cond" w:ascii="Franklin Gothic Demi Cond" w:hAnsi="Franklin Gothic Demi Cond"/>
          <w:b w:val="false"/>
          <w:bCs/>
          <w:color w:val="4C8EFF"/>
          <w:spacing w:val="30"/>
          <w:sz w:val="20"/>
        </w:rPr>
        <w:t>MIDWEST INDEPENDENT TRANSMISSION SYSTEM OPERATOR, INC</w:t>
      </w:r>
      <w:r>
        <w:rPr>
          <w:rFonts w:cs="Franklin Gothic Demi Cond" w:ascii="Franklin Gothic Demi Cond" w:hAnsi="Franklin Gothic Demi Cond"/>
          <w:b w:val="false"/>
          <w:bCs/>
          <w:color w:val="4C8EFF"/>
          <w:spacing w:val="30"/>
          <w:kern w:val="2"/>
          <w:sz w:val="20"/>
        </w:rPr>
        <w:t>.</w:t>
      </w:r>
    </w:p>
    <w:p>
      <w:pPr>
        <w:pStyle w:val="Header"/>
        <w:tabs>
          <w:tab w:val="clear" w:pos="4320"/>
          <w:tab w:val="center" w:pos="3240" w:leader="none"/>
          <w:tab w:val="right" w:pos="8640" w:leader="none"/>
        </w:tabs>
        <w:rPr>
          <w:rFonts w:ascii="Franklin Gothic Demi Cond" w:hAnsi="Franklin Gothic Demi Cond" w:cs="Franklin Gothic Demi Cond"/>
          <w:b w:val="false"/>
          <w:bCs/>
          <w:color w:val="4C8EFF"/>
          <w:spacing w:val="30"/>
          <w:kern w:val="2"/>
          <w:sz w:val="20"/>
        </w:rPr>
      </w:pPr>
      <w:r>
        <w:rPr>
          <w:rFonts w:cs="Franklin Gothic Demi Cond" w:ascii="Franklin Gothic Demi Cond" w:hAnsi="Franklin Gothic Demi Cond"/>
          <w:b w:val="false"/>
          <w:bCs/>
          <w:color w:val="4C8EFF"/>
          <w:spacing w:val="30"/>
          <w:kern w:val="2"/>
          <w:sz w:val="20"/>
        </w:rPr>
      </w:r>
    </w:p>
    <w:p>
      <w:pPr>
        <w:pStyle w:val="Header"/>
        <w:tabs>
          <w:tab w:val="clear" w:pos="4320"/>
          <w:tab w:val="center" w:pos="3240" w:leader="none"/>
          <w:tab w:val="right" w:pos="8640" w:leader="none"/>
        </w:tabs>
        <w:rPr>
          <w:rFonts w:ascii="Franklin Gothic Demi Cond" w:hAnsi="Franklin Gothic Demi Cond" w:cs="Franklin Gothic Demi Cond"/>
          <w:b w:val="false"/>
          <w:bCs/>
          <w:i/>
          <w:i/>
          <w:iCs/>
          <w:color w:val="4C8EFF"/>
          <w:spacing w:val="80"/>
          <w:kern w:val="2"/>
          <w:sz w:val="20"/>
        </w:rPr>
      </w:pPr>
      <w:r>
        <w:rPr>
          <w:rFonts w:cs="Franklin Gothic Demi Cond" w:ascii="Franklin Gothic Demi Cond" w:hAnsi="Franklin Gothic Demi Cond"/>
          <w:b w:val="false"/>
          <w:bCs/>
          <w:i/>
          <w:iCs/>
          <w:color w:val="4C8EFF"/>
          <w:spacing w:val="80"/>
          <w:kern w:val="2"/>
          <w:sz w:val="20"/>
        </w:rPr>
      </w:r>
    </w:p>
    <w:p>
      <w:pPr>
        <w:pStyle w:val="Heading"/>
        <w:rPr>
          <w:b w:val="false"/>
          <w:bCs w:val="false"/>
          <w:sz w:val="36"/>
        </w:rPr>
      </w:pPr>
      <w:r>
        <w:rPr>
          <w:b w:val="false"/>
          <w:bCs w:val="false"/>
          <w:sz w:val="36"/>
        </w:rPr>
        <w:t>Draft (06/29/2001)</w:t>
      </w:r>
    </w:p>
    <w:p>
      <w:pPr>
        <w:pStyle w:val="Heading"/>
        <w:rPr>
          <w:sz w:val="28"/>
          <w:u w:val="single"/>
        </w:rPr>
      </w:pPr>
      <w:r>
        <w:rPr>
          <w:sz w:val="28"/>
          <w:u w:val="single"/>
        </w:rPr>
        <w:t>MISO Congestion Management Design Cornerstones</w:t>
      </w:r>
    </w:p>
    <w:p>
      <w:pPr>
        <w:pStyle w:val="Normal"/>
        <w:rPr>
          <w:sz w:val="28"/>
          <w:u w:val="single"/>
        </w:rPr>
      </w:pPr>
      <w:r>
        <w:rPr>
          <w:sz w:val="28"/>
          <w:u w:val="single"/>
        </w:rPr>
      </w:r>
    </w:p>
    <w:p>
      <w:pPr>
        <w:pStyle w:val="BodyText"/>
        <w:rPr>
          <w:sz w:val="24"/>
        </w:rPr>
      </w:pPr>
      <w:r>
        <w:rPr>
          <w:sz w:val="24"/>
        </w:rPr>
        <w:t>The MISO Congestion Management system will play a key role in providing the necessary framework and tools to be used by MISO to transport energy in a reliable and efficient manner from generation sources to wholesale customers. The MISO CMWG believes that the following design cornerstones will meet FERC Order 2000 and result in a workable solution for both MISO RTO and market participants:</w:t>
      </w:r>
    </w:p>
    <w:p>
      <w:pPr>
        <w:pStyle w:val="Normal"/>
        <w:rPr>
          <w:sz w:val="28"/>
        </w:rPr>
      </w:pPr>
      <w:r>
        <w:rPr>
          <w:sz w:val="28"/>
        </w:rPr>
      </w:r>
    </w:p>
    <w:p>
      <w:pPr>
        <w:pStyle w:val="Normal"/>
        <w:numPr>
          <w:ilvl w:val="0"/>
          <w:numId w:val="6"/>
        </w:numPr>
        <w:ind w:hanging="360" w:start="360" w:end="0"/>
        <w:jc w:val="both"/>
        <w:rPr>
          <w:sz w:val="28"/>
        </w:rPr>
      </w:pPr>
      <w:r>
        <w:rPr>
          <w:b/>
          <w:bCs/>
          <w:i/>
          <w:iCs/>
          <w:sz w:val="28"/>
        </w:rPr>
        <w:t>Real-time processes and pricing</w:t>
      </w:r>
      <w:r>
        <w:rPr>
          <w:sz w:val="28"/>
        </w:rPr>
        <w:t xml:space="preserve"> </w:t>
      </w:r>
    </w:p>
    <w:p>
      <w:pPr>
        <w:pStyle w:val="BodyText"/>
        <w:rPr>
          <w:sz w:val="24"/>
        </w:rPr>
      </w:pPr>
      <w:r>
        <w:rPr>
          <w:sz w:val="24"/>
        </w:rPr>
        <w:t xml:space="preserve">MISO will utilize a least bid-cost security constrained dispatch and price imbalance energy and transmission congestion using LMP methodology. The main features of MISO approach to real-time processes and pricing are: </w:t>
      </w:r>
    </w:p>
    <w:p>
      <w:pPr>
        <w:pStyle w:val="Normal"/>
        <w:numPr>
          <w:ilvl w:val="0"/>
          <w:numId w:val="4"/>
        </w:numPr>
        <w:jc w:val="both"/>
        <w:rPr/>
      </w:pPr>
      <w:r>
        <w:rPr/>
        <w:t xml:space="preserve">MISO’s primary responsibility is to maintain reliability of the transmission system. </w:t>
      </w:r>
    </w:p>
    <w:p>
      <w:pPr>
        <w:pStyle w:val="Normal"/>
        <w:numPr>
          <w:ilvl w:val="0"/>
          <w:numId w:val="4"/>
        </w:numPr>
        <w:jc w:val="both"/>
        <w:rPr/>
      </w:pPr>
      <w:r>
        <w:rPr/>
        <w:t>CM implementation will accommodate Independent Transmission Companies and existing control areas within MISO. MISO will assume the role of a physical coordinator for reliability, scheduling, dispatch, and load forecasting.</w:t>
      </w:r>
    </w:p>
    <w:p>
      <w:pPr>
        <w:pStyle w:val="Normal"/>
        <w:numPr>
          <w:ilvl w:val="0"/>
          <w:numId w:val="4"/>
        </w:numPr>
        <w:jc w:val="both"/>
        <w:rPr/>
      </w:pPr>
      <w:r>
        <w:rPr/>
        <w:t>LMP pricing is based on real-time dispatch rather than day-ahead schedules</w:t>
      </w:r>
    </w:p>
    <w:p>
      <w:pPr>
        <w:pStyle w:val="Normal"/>
        <w:numPr>
          <w:ilvl w:val="0"/>
          <w:numId w:val="4"/>
        </w:numPr>
        <w:jc w:val="both"/>
        <w:rPr/>
      </w:pPr>
      <w:r>
        <w:rPr/>
        <w:t>MISO will operate the real-time market and will have no economical/financial interest in the market</w:t>
      </w:r>
    </w:p>
    <w:p>
      <w:pPr>
        <w:pStyle w:val="Normal"/>
        <w:numPr>
          <w:ilvl w:val="0"/>
          <w:numId w:val="4"/>
        </w:numPr>
        <w:jc w:val="both"/>
        <w:rPr/>
      </w:pPr>
      <w:r>
        <w:rPr/>
        <w:t>Bilateral and spot market transactions will be accommodated. Market rules will not bias market participants to either bilateral or spot market.</w:t>
      </w:r>
    </w:p>
    <w:p>
      <w:pPr>
        <w:pStyle w:val="Normal"/>
        <w:numPr>
          <w:ilvl w:val="0"/>
          <w:numId w:val="4"/>
        </w:numPr>
        <w:jc w:val="both"/>
        <w:rPr/>
      </w:pPr>
      <w:r>
        <w:rPr/>
        <w:t>Ownership of congestion hedges will not be required for use of the transmission system in real-time</w:t>
      </w:r>
    </w:p>
    <w:p>
      <w:pPr>
        <w:pStyle w:val="Normal"/>
        <w:numPr>
          <w:ilvl w:val="0"/>
          <w:numId w:val="4"/>
        </w:numPr>
        <w:jc w:val="both"/>
        <w:rPr/>
      </w:pPr>
      <w:r>
        <w:rPr/>
        <w:t>There will be no restrictions on market participant access to the real-time spot market. Balanced and unbalanced schedules will be accommodated.</w:t>
      </w:r>
    </w:p>
    <w:p>
      <w:pPr>
        <w:pStyle w:val="Normal"/>
        <w:numPr>
          <w:ilvl w:val="0"/>
          <w:numId w:val="4"/>
        </w:numPr>
        <w:jc w:val="both"/>
        <w:rPr/>
      </w:pPr>
      <w:r>
        <w:rPr/>
        <w:t>Suppliers will always be made whole for following MISO’s real-time dispatch instructions, even if this requires uplift payments</w:t>
      </w:r>
    </w:p>
    <w:p>
      <w:pPr>
        <w:pStyle w:val="Normal"/>
        <w:jc w:val="both"/>
        <w:rPr>
          <w:sz w:val="28"/>
        </w:rPr>
      </w:pPr>
      <w:r>
        <w:rPr>
          <w:sz w:val="28"/>
        </w:rPr>
      </w:r>
    </w:p>
    <w:p>
      <w:pPr>
        <w:pStyle w:val="Normal"/>
        <w:numPr>
          <w:ilvl w:val="0"/>
          <w:numId w:val="6"/>
        </w:numPr>
        <w:ind w:hanging="360" w:start="360" w:end="0"/>
        <w:jc w:val="both"/>
        <w:rPr>
          <w:b/>
          <w:bCs/>
          <w:sz w:val="28"/>
        </w:rPr>
      </w:pPr>
      <w:r>
        <w:rPr>
          <w:b/>
          <w:bCs/>
          <w:i/>
          <w:iCs/>
          <w:sz w:val="28"/>
        </w:rPr>
        <w:t>Congestion Hedges Characteristics</w:t>
      </w:r>
    </w:p>
    <w:p>
      <w:pPr>
        <w:pStyle w:val="BodyTextIndent"/>
        <w:ind w:start="0" w:end="0"/>
        <w:rPr/>
      </w:pPr>
      <w:r>
        <w:rPr/>
        <w:t>Instruments to hedge congestion charges will be made available to all market participants in the forward markets. They will be defined in terms of flowgate and point-to-point hedges. The main characteristics of MISO hedging instruments are:</w:t>
      </w:r>
    </w:p>
    <w:p>
      <w:pPr>
        <w:pStyle w:val="Normal"/>
        <w:numPr>
          <w:ilvl w:val="0"/>
          <w:numId w:val="3"/>
        </w:numPr>
        <w:jc w:val="both"/>
        <w:rPr/>
      </w:pPr>
      <w:r>
        <w:rPr/>
        <w:t xml:space="preserve">Financial in nature (i.e. not required for scheduling and holder is entitled to rent/payment) </w:t>
      </w:r>
    </w:p>
    <w:p>
      <w:pPr>
        <w:pStyle w:val="Normal"/>
        <w:numPr>
          <w:ilvl w:val="0"/>
          <w:numId w:val="3"/>
        </w:numPr>
        <w:jc w:val="both"/>
        <w:rPr/>
      </w:pPr>
      <w:r>
        <w:rPr/>
        <w:t xml:space="preserve">Flowgate and point-to-point hedges will be made available </w:t>
      </w:r>
    </w:p>
    <w:p>
      <w:pPr>
        <w:pStyle w:val="Normal"/>
        <w:numPr>
          <w:ilvl w:val="0"/>
          <w:numId w:val="3"/>
        </w:numPr>
        <w:jc w:val="both"/>
        <w:rPr/>
      </w:pPr>
      <w:r>
        <w:rPr/>
        <w:t>Options and obligations will be supported (if feasibility is proven)</w:t>
      </w:r>
    </w:p>
    <w:p>
      <w:pPr>
        <w:pStyle w:val="Normal"/>
        <w:numPr>
          <w:ilvl w:val="0"/>
          <w:numId w:val="3"/>
        </w:numPr>
        <w:jc w:val="both"/>
        <w:rPr/>
      </w:pPr>
      <w:r>
        <w:rPr/>
        <w:t>Quantity depends on capacity of the transmission system</w:t>
      </w:r>
    </w:p>
    <w:p>
      <w:pPr>
        <w:pStyle w:val="Normal"/>
        <w:numPr>
          <w:ilvl w:val="0"/>
          <w:numId w:val="3"/>
        </w:numPr>
        <w:jc w:val="both"/>
        <w:rPr/>
      </w:pPr>
      <w:r>
        <w:rPr/>
        <w:t>MISO will identify operational flowgates and available capacity</w:t>
      </w:r>
    </w:p>
    <w:p>
      <w:pPr>
        <w:pStyle w:val="Normal"/>
        <w:numPr>
          <w:ilvl w:val="0"/>
          <w:numId w:val="3"/>
        </w:numPr>
        <w:jc w:val="both"/>
        <w:rPr/>
      </w:pPr>
      <w:r>
        <w:rPr/>
        <w:t>The two following approaches to distributing congestion hedges will be investigated:</w:t>
      </w:r>
    </w:p>
    <w:p>
      <w:pPr>
        <w:pStyle w:val="Normal"/>
        <w:numPr>
          <w:ilvl w:val="1"/>
          <w:numId w:val="3"/>
        </w:numPr>
        <w:jc w:val="both"/>
        <w:rPr/>
      </w:pPr>
      <w:r>
        <w:rPr/>
        <w:t>All congestion hedges are auctioned</w:t>
      </w:r>
    </w:p>
    <w:p>
      <w:pPr>
        <w:pStyle w:val="Normal"/>
        <w:numPr>
          <w:ilvl w:val="1"/>
          <w:numId w:val="3"/>
        </w:numPr>
        <w:jc w:val="both"/>
        <w:rPr/>
      </w:pPr>
      <w:r>
        <w:rPr/>
        <w:t>After an initial allocation of congestion hedges to existing right holders, congestion hedges supported by the remaining transfer capability of the grid will be made available to market participants via auction</w:t>
      </w:r>
    </w:p>
    <w:p>
      <w:pPr>
        <w:pStyle w:val="Normal"/>
        <w:ind w:start="360" w:end="0"/>
        <w:jc w:val="both"/>
        <w:rPr>
          <w:sz w:val="28"/>
        </w:rPr>
      </w:pPr>
      <w:r>
        <w:rPr>
          <w:sz w:val="28"/>
        </w:rPr>
      </w:r>
    </w:p>
    <w:p>
      <w:pPr>
        <w:pStyle w:val="Normal"/>
        <w:numPr>
          <w:ilvl w:val="0"/>
          <w:numId w:val="6"/>
        </w:numPr>
        <w:ind w:hanging="360" w:start="360" w:end="0"/>
        <w:jc w:val="both"/>
        <w:rPr>
          <w:b/>
          <w:bCs/>
          <w:sz w:val="28"/>
        </w:rPr>
      </w:pPr>
      <w:r>
        <w:rPr>
          <w:b/>
          <w:bCs/>
          <w:i/>
          <w:iCs/>
          <w:sz w:val="28"/>
        </w:rPr>
        <w:t>Scheduling Process</w:t>
      </w:r>
    </w:p>
    <w:p>
      <w:pPr>
        <w:pStyle w:val="Normal"/>
        <w:numPr>
          <w:ilvl w:val="0"/>
          <w:numId w:val="5"/>
        </w:numPr>
        <w:jc w:val="both"/>
        <w:rPr/>
      </w:pPr>
      <w:r>
        <w:rPr/>
        <w:t>MISO will assure equal transmission access</w:t>
      </w:r>
    </w:p>
    <w:p>
      <w:pPr>
        <w:pStyle w:val="Normal"/>
        <w:numPr>
          <w:ilvl w:val="0"/>
          <w:numId w:val="5"/>
        </w:numPr>
        <w:jc w:val="both"/>
        <w:rPr/>
      </w:pPr>
      <w:r>
        <w:rPr/>
        <w:t>A day-ahead market will be established</w:t>
      </w:r>
    </w:p>
    <w:p>
      <w:pPr>
        <w:pStyle w:val="Normal"/>
        <w:numPr>
          <w:ilvl w:val="0"/>
          <w:numId w:val="5"/>
        </w:numPr>
        <w:jc w:val="both"/>
        <w:rPr/>
      </w:pPr>
      <w:r>
        <w:rPr/>
        <w:t>System resources adequacy will be assessed ahead of real-time operation and appropriate actions taken to ensure MISO has enough resources to meet expected demand. A mechanism to achieve this is via a security constrained unit commitment analysis</w:t>
      </w:r>
    </w:p>
    <w:p>
      <w:pPr>
        <w:pStyle w:val="Normal"/>
        <w:numPr>
          <w:ilvl w:val="0"/>
          <w:numId w:val="5"/>
        </w:numPr>
        <w:jc w:val="both"/>
        <w:rPr/>
      </w:pPr>
      <w:r>
        <w:rPr/>
        <w:t>Day-ahead reliability assessment of MISO’s transmission system will be performed and appropriate actions taken to ensure the reliability of MISO’s transmission system</w:t>
      </w:r>
    </w:p>
    <w:p>
      <w:pPr>
        <w:pStyle w:val="Normal"/>
        <w:numPr>
          <w:ilvl w:val="0"/>
          <w:numId w:val="5"/>
        </w:numPr>
        <w:jc w:val="both"/>
        <w:rPr/>
      </w:pPr>
      <w:r>
        <w:rPr/>
        <w:t>MISO will allow scheduling flexibility subject to hard operating constraints, including continuous forward trading until real-time</w:t>
      </w:r>
    </w:p>
    <w:p>
      <w:pPr>
        <w:pStyle w:val="Normal"/>
        <w:numPr>
          <w:ilvl w:val="0"/>
          <w:numId w:val="5"/>
        </w:numPr>
        <w:jc w:val="both"/>
        <w:rPr/>
      </w:pPr>
      <w:r>
        <w:rPr/>
        <w:t>Prices, not penalties will guide scheduling practices</w:t>
      </w:r>
    </w:p>
    <w:p>
      <w:pPr>
        <w:pStyle w:val="Normal"/>
        <w:numPr>
          <w:ilvl w:val="0"/>
          <w:numId w:val="5"/>
        </w:numPr>
        <w:jc w:val="both"/>
        <w:rPr/>
      </w:pPr>
      <w:r>
        <w:rPr/>
        <w:t>No congestion hedges will be required to schedule transmission service however, transmission customers wanting to schedule transactions in MISO will pay for transmission service</w:t>
      </w:r>
    </w:p>
    <w:p>
      <w:pPr>
        <w:pStyle w:val="Normal"/>
        <w:jc w:val="both"/>
        <w:rPr>
          <w:sz w:val="28"/>
        </w:rPr>
      </w:pPr>
      <w:r>
        <w:rPr>
          <w:sz w:val="28"/>
        </w:rPr>
      </w:r>
    </w:p>
    <w:p>
      <w:pPr>
        <w:pStyle w:val="Normal"/>
        <w:numPr>
          <w:ilvl w:val="0"/>
          <w:numId w:val="6"/>
        </w:numPr>
        <w:ind w:hanging="360" w:start="360" w:end="0"/>
        <w:jc w:val="both"/>
        <w:rPr>
          <w:sz w:val="28"/>
        </w:rPr>
      </w:pPr>
      <w:r>
        <w:rPr>
          <w:b/>
          <w:bCs/>
          <w:i/>
          <w:iCs/>
          <w:sz w:val="28"/>
        </w:rPr>
        <w:t>Inter-RTO coordination</w:t>
      </w:r>
    </w:p>
    <w:p>
      <w:pPr>
        <w:pStyle w:val="BodyText"/>
        <w:rPr>
          <w:sz w:val="24"/>
        </w:rPr>
      </w:pPr>
      <w:r>
        <w:rPr>
          <w:sz w:val="24"/>
        </w:rPr>
        <w:t>Mechanisms to facilitate inter-RTO coordination will be devised and incorporated in the design of MISO’s CM system.</w:t>
      </w:r>
    </w:p>
    <w:p>
      <w:pPr>
        <w:pStyle w:val="Normal"/>
        <w:numPr>
          <w:ilvl w:val="0"/>
          <w:numId w:val="7"/>
        </w:numPr>
        <w:jc w:val="both"/>
        <w:rPr/>
      </w:pPr>
      <w:r>
        <w:rPr/>
        <w:t>Method will address real-time dispatch and congestion hedges coordination</w:t>
      </w:r>
    </w:p>
    <w:p>
      <w:pPr>
        <w:pStyle w:val="Normal"/>
        <w:numPr>
          <w:ilvl w:val="0"/>
          <w:numId w:val="7"/>
        </w:numPr>
        <w:jc w:val="both"/>
        <w:rPr/>
      </w:pPr>
      <w:r>
        <w:rPr/>
        <w:t>Critical features to enable inter-RTO coordination will be identified</w:t>
      </w:r>
    </w:p>
    <w:p>
      <w:pPr>
        <w:pStyle w:val="Normal"/>
        <w:numPr>
          <w:ilvl w:val="0"/>
          <w:numId w:val="7"/>
        </w:numPr>
        <w:jc w:val="both"/>
        <w:rPr/>
      </w:pPr>
      <w:r>
        <w:rPr/>
        <w:t>Seamless coordination will be pursued</w:t>
      </w:r>
    </w:p>
    <w:p>
      <w:pPr>
        <w:pStyle w:val="Normal"/>
        <w:ind w:start="720" w:end="0"/>
        <w:jc w:val="both"/>
        <w:rPr>
          <w:sz w:val="28"/>
        </w:rPr>
      </w:pPr>
      <w:r>
        <w:rPr>
          <w:sz w:val="28"/>
        </w:rPr>
      </w:r>
    </w:p>
    <w:p>
      <w:pPr>
        <w:pStyle w:val="Normal"/>
        <w:numPr>
          <w:ilvl w:val="0"/>
          <w:numId w:val="6"/>
        </w:numPr>
        <w:ind w:hanging="360" w:start="360" w:end="0"/>
        <w:jc w:val="both"/>
        <w:rPr>
          <w:sz w:val="28"/>
        </w:rPr>
      </w:pPr>
      <w:r>
        <w:rPr>
          <w:b/>
          <w:bCs/>
          <w:i/>
          <w:iCs/>
          <w:sz w:val="28"/>
        </w:rPr>
        <w:t>Uplift costs and recovery of embedded transmission cost</w:t>
      </w:r>
      <w:r>
        <w:rPr>
          <w:sz w:val="28"/>
        </w:rPr>
        <w:t xml:space="preserve"> </w:t>
      </w:r>
    </w:p>
    <w:p>
      <w:pPr>
        <w:pStyle w:val="BodyText"/>
        <w:numPr>
          <w:ilvl w:val="0"/>
          <w:numId w:val="8"/>
        </w:numPr>
        <w:rPr>
          <w:sz w:val="24"/>
        </w:rPr>
      </w:pPr>
      <w:r>
        <w:rPr>
          <w:sz w:val="24"/>
        </w:rPr>
        <w:t>Minimize or eliminate uplift costs by identifying cause of congestion and allocating these costs accordingly</w:t>
      </w:r>
    </w:p>
    <w:p>
      <w:pPr>
        <w:pStyle w:val="BodyText"/>
        <w:numPr>
          <w:ilvl w:val="0"/>
          <w:numId w:val="8"/>
        </w:numPr>
        <w:rPr>
          <w:sz w:val="24"/>
        </w:rPr>
      </w:pPr>
      <w:r>
        <w:rPr>
          <w:sz w:val="24"/>
        </w:rPr>
        <w:t>Design of CM system will respect agreements for recovery of embedded cost of the transmission system by MISO Transmission Owners</w:t>
      </w:r>
    </w:p>
    <w:p>
      <w:pPr>
        <w:pStyle w:val="Normal"/>
        <w:jc w:val="both"/>
        <w:rPr>
          <w:sz w:val="28"/>
        </w:rPr>
      </w:pPr>
      <w:r>
        <w:rPr>
          <w:sz w:val="28"/>
        </w:rPr>
      </w:r>
    </w:p>
    <w:p>
      <w:pPr>
        <w:pStyle w:val="Normal"/>
        <w:numPr>
          <w:ilvl w:val="0"/>
          <w:numId w:val="6"/>
        </w:numPr>
        <w:ind w:hanging="360" w:start="360" w:end="0"/>
        <w:jc w:val="both"/>
        <w:rPr>
          <w:sz w:val="28"/>
        </w:rPr>
      </w:pPr>
      <w:r>
        <w:rPr>
          <w:b/>
          <w:bCs/>
          <w:i/>
          <w:iCs/>
          <w:sz w:val="28"/>
        </w:rPr>
        <w:t>MISO and the markets</w:t>
      </w:r>
      <w:r>
        <w:rPr>
          <w:sz w:val="28"/>
        </w:rPr>
        <w:t xml:space="preserve"> </w:t>
      </w:r>
    </w:p>
    <w:p>
      <w:pPr>
        <w:pStyle w:val="BodyText"/>
        <w:numPr>
          <w:ilvl w:val="0"/>
          <w:numId w:val="2"/>
        </w:numPr>
        <w:rPr>
          <w:sz w:val="24"/>
        </w:rPr>
      </w:pPr>
      <w:r>
        <w:rPr>
          <w:sz w:val="24"/>
        </w:rPr>
        <w:t xml:space="preserve">Design of the CM system will not require MISO to take a financial position in energy or forward markets, thus minimizing MISO financial risk and uplift costs </w:t>
      </w:r>
    </w:p>
    <w:p>
      <w:pPr>
        <w:pStyle w:val="BodyText"/>
        <w:numPr>
          <w:ilvl w:val="0"/>
          <w:numId w:val="2"/>
        </w:numPr>
        <w:rPr>
          <w:sz w:val="24"/>
        </w:rPr>
      </w:pPr>
      <w:r>
        <w:rPr>
          <w:sz w:val="24"/>
        </w:rPr>
        <w:t>MISO’s role is that of a market coordinator rather than a market maker</w:t>
      </w:r>
    </w:p>
    <w:p>
      <w:pPr>
        <w:pStyle w:val="BodyText"/>
        <w:numPr>
          <w:ilvl w:val="0"/>
          <w:numId w:val="2"/>
        </w:numPr>
        <w:rPr>
          <w:sz w:val="24"/>
        </w:rPr>
      </w:pPr>
      <w:r>
        <w:rPr>
          <w:sz w:val="24"/>
        </w:rPr>
        <w:t>Market operations and outcomes should be transparent, with robust market monitoring and audit provisions</w:t>
      </w:r>
    </w:p>
    <w:p>
      <w:pPr>
        <w:pStyle w:val="BodyText"/>
        <w:numPr>
          <w:ilvl w:val="0"/>
          <w:numId w:val="2"/>
        </w:numPr>
        <w:rPr>
          <w:sz w:val="24"/>
        </w:rPr>
      </w:pPr>
      <w:r>
        <w:rPr>
          <w:sz w:val="24"/>
        </w:rPr>
        <w:t>MISO will support formation of trading hubs according to market interest</w:t>
      </w:r>
    </w:p>
    <w:p>
      <w:pPr>
        <w:pStyle w:val="BodyText"/>
        <w:numPr>
          <w:ilvl w:val="0"/>
          <w:numId w:val="2"/>
        </w:numPr>
        <w:rPr>
          <w:sz w:val="24"/>
        </w:rPr>
      </w:pPr>
      <w:r>
        <w:rPr>
          <w:sz w:val="24"/>
        </w:rPr>
        <w:t>MISO will not operate secondary markets for congestion hedges but support development of these markets</w:t>
      </w:r>
    </w:p>
    <w:p>
      <w:pPr>
        <w:pStyle w:val="BodyText"/>
        <w:numPr>
          <w:ilvl w:val="0"/>
          <w:numId w:val="2"/>
        </w:numPr>
        <w:rPr>
          <w:sz w:val="24"/>
        </w:rPr>
      </w:pPr>
      <w:r>
        <w:rPr>
          <w:sz w:val="24"/>
        </w:rPr>
        <w:t>MISO will ensure equal access to public information by all market participants</w:t>
      </w:r>
    </w:p>
    <w:p>
      <w:pPr>
        <w:pStyle w:val="Normal"/>
        <w:jc w:val="both"/>
        <w:rPr/>
      </w:pPr>
      <w:r>
        <w:rPr/>
        <w:t xml:space="preserve"> </w:t>
      </w:r>
    </w:p>
    <w:sectPr>
      <w:footerReference w:type="default" r:id="rId3"/>
      <w:type w:val="nextPage"/>
      <w:pgSz w:w="12240" w:h="15840"/>
      <w:pgMar w:left="1260" w:right="1080" w:gutter="0" w:header="0" w:top="9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Franklin Gothic Medium Cond">
    <w:charset w:val="00" w:characterSet="windows-1252"/>
    <w:family w:val="swiss"/>
    <w:pitch w:val="variable"/>
  </w:font>
  <w:font w:name="Franklin Gothic Demi Cond">
    <w:charset w:val="00" w:characterSet="windows-1252"/>
    <w:family w:val="swiss"/>
    <w:pitch w:val="variable"/>
  </w:font>
  <w:font w:name="Web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720" w:leader="none"/>
      </w:tabs>
      <w:ind w:end="360"/>
      <w:rPr/>
    </w:pPr>
    <w:r>
      <w:rPr>
        <w:rFonts w:eastAsia="Webdings" w:cs="Webdings" w:ascii="Webdings" w:hAnsi="Webdings"/>
        <w:color w:val="4C8EFF"/>
        <w:spacing w:val="30"/>
        <w:kern w:val="2"/>
        <w:sz w:val="20"/>
      </w:rPr>
      <w:sym w:font="Webdings" w:char="f038"/>
    </w:r>
    <w:r>
      <w:rPr>
        <w:rFonts w:eastAsia="Franklin Gothic Medium Cond" w:cs="Franklin Gothic Medium Cond" w:ascii="Franklin Gothic Medium Cond" w:hAnsi="Franklin Gothic Medium Cond"/>
        <w:color w:val="4C8EFF"/>
        <w:spacing w:val="30"/>
        <w:kern w:val="2"/>
        <w:sz w:val="20"/>
      </w:rPr>
      <w:t xml:space="preserve"> </w:t>
    </w:r>
    <w:r>
      <w:rPr>
        <w:rFonts w:cs="Franklin Gothic Medium Cond" w:ascii="Franklin Gothic Medium Cond" w:hAnsi="Franklin Gothic Medium Cond"/>
        <w:color w:val="4C8EFF"/>
        <w:spacing w:val="30"/>
        <w:kern w:val="2"/>
        <w:sz w:val="20"/>
      </w:rPr>
      <w:t xml:space="preserve">701 City Center Drive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Carmel, Indiana 46032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317-249-5400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 www.midwestiso.org</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8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lvl>
  </w:abstractNum>
  <w:abstractNum w:abstractNumId="8">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32"/>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b/>
      <w:sz w:val="22"/>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CMWG Meeting Minutes template</Template>
  <TotalTime>415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2001-06-27T11:54:00Z</dcterms:created>
  <dc:creator>RPaliza</dc:creator>
  <dc:description/>
  <dc:language>en-CA</dc:language>
  <cp:lastModifiedBy>RPaliza</cp:lastModifiedBy>
  <dcterms:modified xsi:type="dcterms:W3CDTF">2001-06-29T16:56:00Z</dcterms:modified>
  <cp:revision>101</cp:revision>
  <dc:subject/>
  <dc:title>Midwest ISO Congestion Management Working Group</dc:title>
</cp:coreProperties>
</file>