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50"/>
        <w:rPr>
          <w:rFonts w:ascii="CG Times (W1);Times New Roman" w:hAnsi="CG Times (W1);Times New Roman" w:cs="CG Times (W1);Times New Roman"/>
          <w:b/>
          <w:color w:val="000080"/>
        </w:rPr>
      </w:pPr>
      <w:r>
        <w:rPr>
          <w:rFonts w:cs="CG Times (W1);Times New Roman" w:ascii="CG Times (W1);Times New Roman" w:hAnsi="CG Times (W1);Times New Roman"/>
          <w:b/>
          <w:color w:val="000080"/>
          <w:u w:val="single"/>
        </w:rPr>
        <w:t>Company Objective No. 1</w:t>
      </w:r>
    </w:p>
    <w:p>
      <w:pPr>
        <w:pStyle w:val="indent2"/>
        <w:tabs>
          <w:tab w:val="clear" w:pos="720"/>
          <w:tab w:val="right" w:pos="630" w:leader="none"/>
        </w:tabs>
        <w:spacing w:lineRule="exact" w:line="250"/>
        <w:ind w:hanging="1440" w:end="0"/>
        <w:rPr>
          <w:rFonts w:ascii="CG Times (W1);Times New Roman" w:hAnsi="CG Times (W1);Times New Roman" w:cs="CG Times (W1);Times New Roman"/>
          <w:color w:val="000080"/>
        </w:rPr>
      </w:pPr>
      <w:r>
        <w:rPr>
          <w:rFonts w:cs="CG Times (W1);Times New Roman" w:ascii="CG Times (W1);Times New Roman" w:hAnsi="CG Times (W1);Times New Roman"/>
          <w:color w:val="000080"/>
        </w:rPr>
        <w:t>Manage and direct the affairs and activities of the Northern Border Pipeline Company to:</w:t>
      </w:r>
    </w:p>
    <w:p>
      <w:pPr>
        <w:pStyle w:val="indent2"/>
        <w:tabs>
          <w:tab w:val="clear" w:pos="720"/>
          <w:tab w:val="right" w:pos="630" w:leader="none"/>
        </w:tabs>
        <w:spacing w:lineRule="exact" w:line="250"/>
        <w:ind w:hanging="1440" w:end="0"/>
        <w:rPr>
          <w:rFonts w:ascii="CG Times (W1);Times New Roman" w:hAnsi="CG Times (W1);Times New Roman" w:cs="CG Times (W1);Times New Roman"/>
          <w:color w:val="000080"/>
        </w:rPr>
      </w:pPr>
      <w:r>
        <w:rPr>
          <w:rFonts w:cs="CG Times (W1);Times New Roman" w:ascii="CG Times (W1);Times New Roman" w:hAnsi="CG Times (W1);Times New Roman"/>
          <w:color w:val="000080"/>
        </w:rPr>
      </w:r>
    </w:p>
    <w:p>
      <w:pPr>
        <w:pStyle w:val="indent2"/>
        <w:numPr>
          <w:ilvl w:val="0"/>
          <w:numId w:val="3"/>
        </w:numPr>
        <w:tabs>
          <w:tab w:val="clear" w:pos="720"/>
          <w:tab w:val="right" w:pos="630" w:leader="none"/>
        </w:tabs>
        <w:spacing w:lineRule="exact" w:line="250"/>
        <w:ind w:hanging="450" w:start="1350" w:end="0"/>
        <w:rPr>
          <w:rFonts w:ascii="CG Times (W1);Times New Roman" w:hAnsi="CG Times (W1);Times New Roman" w:cs="CG Times (W1);Times New Roman"/>
          <w:color w:val="000080"/>
        </w:rPr>
      </w:pPr>
      <w:r>
        <w:rPr>
          <w:rFonts w:cs="CG Times (W1);Times New Roman" w:ascii="CG Times (W1);Times New Roman" w:hAnsi="CG Times (W1);Times New Roman"/>
          <w:color w:val="000080"/>
        </w:rPr>
        <w:t>Achieve $126.5 million of net income before tax,</w:t>
      </w:r>
    </w:p>
    <w:p>
      <w:pPr>
        <w:pStyle w:val="indent2"/>
        <w:numPr>
          <w:ilvl w:val="0"/>
          <w:numId w:val="3"/>
        </w:numPr>
        <w:tabs>
          <w:tab w:val="clear" w:pos="720"/>
          <w:tab w:val="right" w:pos="630" w:leader="none"/>
        </w:tabs>
        <w:spacing w:lineRule="exact" w:line="250"/>
        <w:ind w:hanging="450" w:start="1350" w:end="0"/>
        <w:rPr>
          <w:rFonts w:ascii="CG Times (W1);Times New Roman" w:hAnsi="CG Times (W1);Times New Roman" w:cs="CG Times (W1);Times New Roman"/>
          <w:color w:val="000080"/>
        </w:rPr>
      </w:pPr>
      <w:r>
        <w:rPr>
          <w:rFonts w:cs="CG Times (W1);Times New Roman" w:ascii="CG Times (W1);Times New Roman" w:hAnsi="CG Times (W1);Times New Roman"/>
          <w:color w:val="000080"/>
        </w:rPr>
        <w:t>Achieve $130.6 million of cash distributed to partners,</w:t>
      </w:r>
    </w:p>
    <w:p>
      <w:pPr>
        <w:pStyle w:val="indent2"/>
        <w:numPr>
          <w:ilvl w:val="0"/>
          <w:numId w:val="3"/>
        </w:numPr>
        <w:tabs>
          <w:tab w:val="clear" w:pos="720"/>
          <w:tab w:val="right" w:pos="630" w:leader="none"/>
        </w:tabs>
        <w:spacing w:lineRule="exact" w:line="250"/>
        <w:ind w:hanging="450" w:start="1350" w:end="0"/>
        <w:rPr>
          <w:rFonts w:ascii="CG Times (W1);Times New Roman" w:hAnsi="CG Times (W1);Times New Roman" w:cs="CG Times (W1);Times New Roman"/>
          <w:color w:val="000080"/>
        </w:rPr>
      </w:pPr>
      <w:r>
        <w:rPr>
          <w:rFonts w:cs="CG Times (W1);Times New Roman" w:ascii="CG Times (W1);Times New Roman" w:hAnsi="CG Times (W1);Times New Roman"/>
          <w:color w:val="000080"/>
        </w:rPr>
        <w:t xml:space="preserve">Achieve a 99% reliability factor for NBPL pipeline and compressor facilities, and </w:t>
      </w:r>
    </w:p>
    <w:p>
      <w:pPr>
        <w:pStyle w:val="indent2"/>
        <w:numPr>
          <w:ilvl w:val="0"/>
          <w:numId w:val="3"/>
        </w:numPr>
        <w:tabs>
          <w:tab w:val="clear" w:pos="720"/>
          <w:tab w:val="right" w:pos="630" w:leader="none"/>
        </w:tabs>
        <w:spacing w:lineRule="exact" w:line="250"/>
        <w:ind w:hanging="450" w:start="1350" w:end="0"/>
        <w:rPr>
          <w:rFonts w:ascii="CG Times (W1);Times New Roman" w:hAnsi="CG Times (W1);Times New Roman" w:cs="CG Times (W1);Times New Roman"/>
          <w:color w:val="000080"/>
        </w:rPr>
      </w:pPr>
      <w:r>
        <w:rPr>
          <w:rFonts w:cs="CG Times (W1);Times New Roman" w:ascii="CG Times (W1);Times New Roman" w:hAnsi="CG Times (W1);Times New Roman"/>
          <w:color w:val="000080"/>
        </w:rPr>
        <w:t>Achieve a record of Lost Time, OSHA Recordable, and Vehicle Accident rates in the top quartile of the industry.  Demonstrate continuous improvement toward an ultimate goal of zero accidents.</w:t>
      </w:r>
    </w:p>
    <w:p>
      <w:pPr>
        <w:pStyle w:val="Normal"/>
        <w:tabs>
          <w:tab w:val="clear" w:pos="720"/>
          <w:tab w:val="right" w:pos="7110" w:leader="none"/>
          <w:tab w:val="right" w:pos="8460" w:leader="none"/>
        </w:tabs>
        <w:rPr>
          <w:rFonts w:ascii="CG Times (W1);Times New Roman" w:hAnsi="CG Times (W1);Times New Roman" w:cs="CG Times (W1);Times New Roman"/>
          <w:b/>
          <w:bCs/>
          <w:color w:val="000080"/>
        </w:rPr>
      </w:pPr>
      <w:r>
        <w:rPr>
          <w:rFonts w:cs="CG Times (W1);Times New Roman" w:ascii="CG Times (W1);Times New Roman" w:hAnsi="CG Times (W1);Times New Roman"/>
          <w:b/>
          <w:bCs/>
          <w:color w:val="000080"/>
        </w:rPr>
      </w:r>
    </w:p>
    <w:p>
      <w:pPr>
        <w:pStyle w:val="Normal"/>
        <w:tabs>
          <w:tab w:val="clear" w:pos="720"/>
          <w:tab w:val="right" w:pos="7110" w:leader="none"/>
          <w:tab w:val="right" w:pos="8460" w:leader="none"/>
        </w:tabs>
        <w:rPr/>
      </w:pPr>
      <w:r>
        <w:rPr>
          <w:b/>
          <w:bCs/>
        </w:rPr>
        <w:t xml:space="preserve">Status:  </w:t>
      </w:r>
      <w:r>
        <w:rPr>
          <w:b/>
          <w:bCs/>
          <w:u w:val="single"/>
        </w:rPr>
        <w:t>Accomplished</w:t>
      </w:r>
      <w:r>
        <w:rPr>
          <w:b/>
          <w:bCs/>
        </w:rPr>
        <w:t>.</w:t>
      </w:r>
    </w:p>
    <w:p>
      <w:pPr>
        <w:pStyle w:val="Normal"/>
        <w:tabs>
          <w:tab w:val="clear" w:pos="720"/>
          <w:tab w:val="right" w:pos="7110" w:leader="none"/>
          <w:tab w:val="right" w:pos="8460" w:leader="none"/>
        </w:tabs>
        <w:rPr>
          <w:rFonts w:eastAsia="CG Times (WN)"/>
        </w:rPr>
      </w:pPr>
      <w:r>
        <w:rPr>
          <w:rFonts w:eastAsia="CG Times (WN)"/>
        </w:rPr>
        <w:t xml:space="preserve">  </w:t>
      </w:r>
    </w:p>
    <w:p>
      <w:pPr>
        <w:pStyle w:val="BodyTextIndent3"/>
        <w:rPr/>
      </w:pPr>
      <w:r>
        <w:rPr/>
        <w:t>NBPL’s net income before tax is $139.7 million as of the December 6, 2001 NBP Financial Update.  It is higher than plan ($126.5 million) due primarily to accrual true ups on ad valorem taxes, an aggressive O&amp;M management strategy (including the gas for electric power swap) and lower interest expense.  NBPL’s net income before tax includes a $1.4 million decrease in revenue due to the Enron Corp. bankruptcy.  Net cash distribution to partners is at $143.3 million as opposed to $130.6 million in the plan.</w:t>
      </w:r>
    </w:p>
    <w:p>
      <w:pPr>
        <w:pStyle w:val="Normal"/>
        <w:ind w:start="360" w:end="0"/>
        <w:rPr>
          <w:b/>
          <w:bCs/>
        </w:rPr>
      </w:pPr>
      <w:r>
        <w:rPr>
          <w:b/>
          <w:bCs/>
        </w:rPr>
      </w:r>
    </w:p>
    <w:p>
      <w:pPr>
        <w:pStyle w:val="Normal"/>
        <w:ind w:start="360" w:end="0"/>
        <w:rPr>
          <w:b/>
          <w:bCs/>
        </w:rPr>
      </w:pPr>
      <w:r>
        <w:rPr>
          <w:b/>
          <w:bCs/>
        </w:rPr>
        <w:t>Year-to-date system reliability is 99.64%.  NBPL experienced 2 vehicle accidents YTD.  Both accidents were minor in nature with no injuries.  NBPL experienced zero disabling injuries and 2 OSHA recordables.  Crestone/Bearpaw had no lost time accidents despite the challenges of all the new well connects, in-sourcing field operations from Hanover and combining two different organizations.</w:t>
      </w:r>
    </w:p>
    <w:p>
      <w:pPr>
        <w:pStyle w:val="Normal"/>
        <w:rPr>
          <w:b/>
          <w:bCs/>
        </w:rPr>
      </w:pPr>
      <w:r>
        <w:rPr>
          <w:b/>
          <w:bCs/>
        </w:rPr>
      </w:r>
    </w:p>
    <w:p>
      <w:pPr>
        <w:pStyle w:val="indent2"/>
        <w:tabs>
          <w:tab w:val="clear" w:pos="720"/>
          <w:tab w:val="right" w:pos="630" w:leader="none"/>
        </w:tabs>
        <w:spacing w:lineRule="exact" w:line="250"/>
        <w:ind w:hanging="0" w:start="0" w:end="0"/>
        <w:rPr>
          <w:rFonts w:ascii="CG Times (W1);Times New Roman" w:hAnsi="CG Times (W1);Times New Roman" w:cs="CG Times (W1);Times New Roman"/>
          <w:b/>
          <w:color w:val="000080"/>
          <w:u w:val="single"/>
        </w:rPr>
      </w:pPr>
      <w:r>
        <w:rPr>
          <w:rFonts w:cs="CG Times (W1);Times New Roman" w:ascii="CG Times (W1);Times New Roman" w:hAnsi="CG Times (W1);Times New Roman"/>
          <w:b/>
          <w:color w:val="000080"/>
          <w:u w:val="single"/>
        </w:rPr>
        <w:t>Company Objective No. 2</w:t>
      </w:r>
    </w:p>
    <w:p>
      <w:pPr>
        <w:pStyle w:val="indent2"/>
        <w:numPr>
          <w:ilvl w:val="0"/>
          <w:numId w:val="0"/>
        </w:numPr>
        <w:tabs>
          <w:tab w:val="clear" w:pos="720"/>
          <w:tab w:val="right" w:pos="630" w:leader="none"/>
        </w:tabs>
        <w:spacing w:lineRule="exact" w:line="250"/>
        <w:ind w:hanging="0" w:start="0"/>
        <w:rPr>
          <w:rFonts w:ascii="CG Times (W1);Times New Roman" w:hAnsi="CG Times (W1);Times New Roman" w:cs="CG Times (W1);Times New Roman"/>
          <w:color w:val="000080"/>
        </w:rPr>
      </w:pPr>
      <w:r>
        <w:rPr>
          <w:rFonts w:cs="CG Times (W1);Times New Roman" w:ascii="CG Times (W1);Times New Roman" w:hAnsi="CG Times (W1);Times New Roman"/>
          <w:color w:val="000080"/>
        </w:rPr>
        <w:t xml:space="preserve">Successfully complete Project 2000 on Northern Border Pipeline Company for in-service by November 2001. </w:t>
      </w:r>
    </w:p>
    <w:p>
      <w:pPr>
        <w:pStyle w:val="indent2"/>
        <w:numPr>
          <w:ilvl w:val="0"/>
          <w:numId w:val="0"/>
        </w:numPr>
        <w:tabs>
          <w:tab w:val="clear" w:pos="720"/>
          <w:tab w:val="right" w:pos="630" w:leader="none"/>
        </w:tabs>
        <w:spacing w:lineRule="exact" w:line="250"/>
        <w:ind w:hanging="1440" w:start="1440" w:end="0"/>
        <w:rPr>
          <w:rFonts w:ascii="CG Times (W1);Times New Roman" w:hAnsi="CG Times (W1);Times New Roman" w:cs="CG Times (W1);Times New Roman"/>
          <w:color w:val="000080"/>
        </w:rPr>
      </w:pPr>
      <w:r>
        <w:rPr>
          <w:rFonts w:cs="CG Times (W1);Times New Roman" w:ascii="CG Times (W1);Times New Roman" w:hAnsi="CG Times (W1);Times New Roman"/>
          <w:color w:val="000080"/>
        </w:rPr>
      </w:r>
    </w:p>
    <w:p>
      <w:pPr>
        <w:pStyle w:val="indent2"/>
        <w:numPr>
          <w:ilvl w:val="0"/>
          <w:numId w:val="0"/>
        </w:numPr>
        <w:tabs>
          <w:tab w:val="clear" w:pos="720"/>
          <w:tab w:val="right" w:pos="630" w:leader="none"/>
        </w:tabs>
        <w:spacing w:lineRule="exact" w:line="250"/>
        <w:ind w:hanging="1440" w:start="1440" w:end="0"/>
        <w:rPr/>
      </w:pPr>
      <w:r>
        <w:rPr>
          <w:rFonts w:cs="CG Times (W1);Times New Roman" w:ascii="CG Times (W1);Times New Roman" w:hAnsi="CG Times (W1);Times New Roman"/>
          <w:b/>
          <w:bCs/>
          <w:color w:val="000000"/>
        </w:rPr>
        <w:t xml:space="preserve">Status:  </w:t>
      </w:r>
      <w:r>
        <w:rPr>
          <w:rFonts w:cs="CG Times (W1);Times New Roman" w:ascii="CG Times (W1);Times New Roman" w:hAnsi="CG Times (W1);Times New Roman"/>
          <w:b/>
          <w:bCs/>
          <w:color w:val="000000"/>
          <w:u w:val="single"/>
        </w:rPr>
        <w:t>Accomplished</w:t>
      </w:r>
      <w:r>
        <w:rPr>
          <w:rFonts w:cs="CG Times (W1);Times New Roman" w:ascii="CG Times (W1);Times New Roman" w:hAnsi="CG Times (W1);Times New Roman"/>
          <w:b/>
          <w:bCs/>
          <w:color w:val="000000"/>
        </w:rPr>
        <w:t>.</w:t>
      </w:r>
    </w:p>
    <w:p>
      <w:pPr>
        <w:pStyle w:val="indent2"/>
        <w:numPr>
          <w:ilvl w:val="0"/>
          <w:numId w:val="0"/>
        </w:numPr>
        <w:tabs>
          <w:tab w:val="clear" w:pos="720"/>
          <w:tab w:val="right" w:pos="630" w:leader="none"/>
        </w:tabs>
        <w:spacing w:lineRule="exact" w:line="250"/>
        <w:ind w:hanging="1440" w:start="1440" w:end="0"/>
        <w:rPr>
          <w:rFonts w:ascii="CG Times (W1);Times New Roman" w:hAnsi="CG Times (W1);Times New Roman" w:cs="CG Times (W1);Times New Roman"/>
          <w:b/>
          <w:bCs/>
          <w:color w:val="000000"/>
        </w:rPr>
      </w:pPr>
      <w:r>
        <w:rPr>
          <w:rFonts w:cs="CG Times (W1);Times New Roman" w:ascii="CG Times (W1);Times New Roman" w:hAnsi="CG Times (W1);Times New Roman"/>
          <w:b/>
          <w:bCs/>
          <w:color w:val="000000"/>
        </w:rPr>
      </w:r>
    </w:p>
    <w:p>
      <w:pPr>
        <w:pStyle w:val="indent2"/>
        <w:numPr>
          <w:ilvl w:val="0"/>
          <w:numId w:val="0"/>
        </w:numPr>
        <w:tabs>
          <w:tab w:val="clear" w:pos="720"/>
          <w:tab w:val="right" w:pos="630" w:leader="none"/>
        </w:tabs>
        <w:spacing w:lineRule="exact" w:line="250"/>
        <w:ind w:hanging="1440" w:start="360" w:end="0"/>
        <w:rPr>
          <w:rFonts w:ascii="CG Times (W1);Times New Roman" w:hAnsi="CG Times (W1);Times New Roman" w:cs="CG Times (W1);Times New Roman"/>
          <w:b/>
          <w:bCs/>
        </w:rPr>
      </w:pPr>
      <w:r>
        <w:rPr>
          <w:rFonts w:cs="CG Times (W1);Times New Roman" w:ascii="CG Times (W1);Times New Roman" w:hAnsi="CG Times (W1);Times New Roman"/>
          <w:b/>
          <w:bCs/>
        </w:rPr>
        <w:tab/>
        <w:tab/>
        <w:t>Project 2000 commenced service October 1, 2001, one month ahead of schedule.  The project was under budget by $27.3 million.</w:t>
      </w:r>
    </w:p>
    <w:p>
      <w:pPr>
        <w:pStyle w:val="indent2"/>
        <w:numPr>
          <w:ilvl w:val="0"/>
          <w:numId w:val="0"/>
        </w:numPr>
        <w:tabs>
          <w:tab w:val="clear" w:pos="720"/>
          <w:tab w:val="right" w:pos="630" w:leader="none"/>
        </w:tabs>
        <w:spacing w:lineRule="exact" w:line="250"/>
        <w:ind w:hanging="1440" w:start="1440" w:end="0"/>
        <w:rPr>
          <w:rFonts w:ascii="CG Times (W1);Times New Roman" w:hAnsi="CG Times (W1);Times New Roman" w:cs="CG Times (W1);Times New Roman"/>
          <w:b/>
          <w:bCs/>
          <w:color w:val="000080"/>
        </w:rPr>
      </w:pPr>
      <w:r>
        <w:rPr>
          <w:rFonts w:cs="CG Times (W1);Times New Roman" w:ascii="CG Times (W1);Times New Roman" w:hAnsi="CG Times (W1);Times New Roman"/>
          <w:b/>
          <w:bCs/>
          <w:color w:val="000080"/>
        </w:rPr>
      </w:r>
    </w:p>
    <w:p>
      <w:pPr>
        <w:pStyle w:val="Normal"/>
        <w:numPr>
          <w:ilvl w:val="0"/>
          <w:numId w:val="0"/>
        </w:numPr>
        <w:tabs>
          <w:tab w:val="clear" w:pos="720"/>
          <w:tab w:val="right" w:pos="630" w:leader="none"/>
        </w:tabs>
        <w:spacing w:lineRule="exact" w:line="250"/>
        <w:ind w:hanging="0" w:start="0"/>
        <w:rPr/>
      </w:pPr>
      <w:r>
        <w:rPr/>
        <w:tab/>
      </w:r>
      <w:r>
        <w:rPr>
          <w:b/>
          <w:color w:val="000080"/>
          <w:u w:val="single"/>
        </w:rPr>
        <w:t>Company Objective No. 3</w:t>
      </w:r>
    </w:p>
    <w:p>
      <w:pPr>
        <w:pStyle w:val="Normal"/>
        <w:numPr>
          <w:ilvl w:val="0"/>
          <w:numId w:val="0"/>
        </w:numPr>
        <w:tabs>
          <w:tab w:val="clear" w:pos="720"/>
          <w:tab w:val="right" w:pos="630" w:leader="none"/>
        </w:tabs>
        <w:spacing w:lineRule="exact" w:line="250"/>
        <w:ind w:hanging="0" w:start="0"/>
        <w:rPr>
          <w:color w:val="000080"/>
        </w:rPr>
      </w:pPr>
      <w:r>
        <w:rPr>
          <w:color w:val="000080"/>
        </w:rPr>
        <w:t>Complete expansions of and addition to Crestone Energy Venture's existing asset per CAPEX plan.</w:t>
      </w:r>
    </w:p>
    <w:p>
      <w:pPr>
        <w:pStyle w:val="indent2"/>
        <w:numPr>
          <w:ilvl w:val="0"/>
          <w:numId w:val="0"/>
        </w:numPr>
        <w:tabs>
          <w:tab w:val="clear" w:pos="720"/>
          <w:tab w:val="right" w:pos="630" w:leader="none"/>
        </w:tabs>
        <w:spacing w:lineRule="exact" w:line="250"/>
        <w:ind w:hanging="1440" w:start="1440" w:end="0"/>
        <w:rPr>
          <w:rFonts w:ascii="CG Times (W1);Times New Roman" w:hAnsi="CG Times (W1);Times New Roman" w:cs="CG Times (W1);Times New Roman"/>
          <w:color w:val="000080"/>
        </w:rPr>
      </w:pPr>
      <w:r>
        <w:rPr>
          <w:rFonts w:cs="CG Times (W1);Times New Roman" w:ascii="CG Times (W1);Times New Roman" w:hAnsi="CG Times (W1);Times New Roman"/>
          <w:color w:val="000080"/>
        </w:rPr>
      </w:r>
    </w:p>
    <w:p>
      <w:pPr>
        <w:pStyle w:val="indent2"/>
        <w:numPr>
          <w:ilvl w:val="0"/>
          <w:numId w:val="0"/>
        </w:numPr>
        <w:tabs>
          <w:tab w:val="clear" w:pos="720"/>
          <w:tab w:val="right" w:pos="630" w:leader="none"/>
        </w:tabs>
        <w:spacing w:lineRule="exact" w:line="250"/>
        <w:ind w:hanging="1440" w:start="1440" w:end="0"/>
        <w:rPr/>
      </w:pPr>
      <w:r>
        <w:rPr>
          <w:rFonts w:cs="CG Times (W1);Times New Roman" w:ascii="CG Times (W1);Times New Roman" w:hAnsi="CG Times (W1);Times New Roman"/>
          <w:b/>
          <w:bCs/>
          <w:color w:val="000000"/>
        </w:rPr>
        <w:t xml:space="preserve">Status:  </w:t>
      </w:r>
      <w:r>
        <w:rPr>
          <w:rFonts w:cs="CG Times (W1);Times New Roman" w:ascii="CG Times (W1);Times New Roman" w:hAnsi="CG Times (W1);Times New Roman"/>
          <w:b/>
          <w:bCs/>
          <w:color w:val="000000"/>
          <w:u w:val="single"/>
        </w:rPr>
        <w:t>Accomplished</w:t>
      </w:r>
      <w:r>
        <w:rPr>
          <w:rFonts w:cs="CG Times (W1);Times New Roman" w:ascii="CG Times (W1);Times New Roman" w:hAnsi="CG Times (W1);Times New Roman"/>
          <w:b/>
          <w:bCs/>
          <w:color w:val="000000"/>
        </w:rPr>
        <w:t>.</w:t>
      </w:r>
    </w:p>
    <w:p>
      <w:pPr>
        <w:pStyle w:val="indent2"/>
        <w:numPr>
          <w:ilvl w:val="0"/>
          <w:numId w:val="0"/>
        </w:numPr>
        <w:tabs>
          <w:tab w:val="clear" w:pos="720"/>
          <w:tab w:val="right" w:pos="630" w:leader="none"/>
        </w:tabs>
        <w:spacing w:lineRule="exact" w:line="250"/>
        <w:ind w:hanging="1440" w:start="1440" w:end="0"/>
        <w:rPr>
          <w:rFonts w:ascii="CG Times (W1);Times New Roman" w:hAnsi="CG Times (W1);Times New Roman" w:cs="CG Times (W1);Times New Roman"/>
          <w:b/>
          <w:bCs/>
          <w:color w:val="000000"/>
        </w:rPr>
      </w:pPr>
      <w:r>
        <w:rPr>
          <w:rFonts w:cs="CG Times (W1);Times New Roman" w:ascii="CG Times (W1);Times New Roman" w:hAnsi="CG Times (W1);Times New Roman"/>
          <w:b/>
          <w:bCs/>
          <w:color w:val="000000"/>
        </w:rPr>
      </w:r>
    </w:p>
    <w:p>
      <w:pPr>
        <w:pStyle w:val="indent2"/>
        <w:numPr>
          <w:ilvl w:val="0"/>
          <w:numId w:val="0"/>
        </w:numPr>
        <w:tabs>
          <w:tab w:val="clear" w:pos="720"/>
          <w:tab w:val="right" w:pos="630" w:leader="none"/>
        </w:tabs>
        <w:spacing w:lineRule="exact" w:line="250"/>
        <w:ind w:hanging="1440" w:start="1440" w:end="0"/>
        <w:rPr>
          <w:rFonts w:ascii="CG Times (W1);Times New Roman" w:hAnsi="CG Times (W1);Times New Roman" w:cs="CG Times (W1);Times New Roman"/>
          <w:b/>
          <w:bCs/>
          <w:color w:val="000000"/>
        </w:rPr>
      </w:pPr>
      <w:r>
        <w:rPr>
          <w:rFonts w:cs="CG Times (W1);Times New Roman" w:ascii="CG Times (W1);Times New Roman" w:hAnsi="CG Times (W1);Times New Roman"/>
          <w:b/>
          <w:bCs/>
          <w:color w:val="000000"/>
        </w:rPr>
      </w:r>
    </w:p>
    <w:p>
      <w:pPr>
        <w:pStyle w:val="Normal"/>
        <w:numPr>
          <w:ilvl w:val="0"/>
          <w:numId w:val="0"/>
        </w:numPr>
        <w:tabs>
          <w:tab w:val="clear" w:pos="720"/>
          <w:tab w:val="right" w:pos="630" w:leader="none"/>
        </w:tabs>
        <w:spacing w:lineRule="exact" w:line="250"/>
        <w:ind w:hanging="1440" w:start="1440" w:end="0"/>
        <w:rPr>
          <w:b/>
          <w:color w:val="000080"/>
          <w:u w:val="single"/>
        </w:rPr>
      </w:pPr>
      <w:r>
        <w:rPr>
          <w:b/>
          <w:color w:val="000080"/>
          <w:u w:val="single"/>
        </w:rPr>
        <w:t>Company Objective No. 3 (cont.)</w:t>
      </w:r>
    </w:p>
    <w:p>
      <w:pPr>
        <w:pStyle w:val="indent2"/>
        <w:numPr>
          <w:ilvl w:val="0"/>
          <w:numId w:val="0"/>
        </w:numPr>
        <w:tabs>
          <w:tab w:val="clear" w:pos="720"/>
          <w:tab w:val="right" w:pos="630" w:leader="none"/>
        </w:tabs>
        <w:spacing w:lineRule="exact" w:line="250"/>
        <w:ind w:hanging="1440" w:start="1440" w:end="0"/>
        <w:rPr>
          <w:rFonts w:ascii="CG Times (W1);Times New Roman" w:hAnsi="CG Times (W1);Times New Roman" w:cs="CG Times (W1);Times New Roman"/>
          <w:b/>
          <w:bCs/>
          <w:color w:val="000000"/>
          <w:u w:val="single"/>
        </w:rPr>
      </w:pPr>
      <w:r>
        <w:rPr>
          <w:rFonts w:cs="CG Times (W1);Times New Roman" w:ascii="CG Times (W1);Times New Roman" w:hAnsi="CG Times (W1);Times New Roman"/>
          <w:b/>
          <w:bCs/>
          <w:color w:val="000000"/>
          <w:u w:val="single"/>
        </w:rPr>
      </w:r>
    </w:p>
    <w:p>
      <w:pPr>
        <w:pStyle w:val="BodyTextIndent3"/>
        <w:numPr>
          <w:ilvl w:val="0"/>
          <w:numId w:val="0"/>
        </w:numPr>
        <w:tabs>
          <w:tab w:val="clear" w:pos="720"/>
          <w:tab w:val="right" w:pos="630" w:leader="none"/>
        </w:tabs>
        <w:spacing w:lineRule="exact" w:line="250"/>
        <w:ind w:hanging="0" w:start="360" w:end="0"/>
        <w:rPr>
          <w:rFonts w:ascii="CG Times (W1);Times New Roman" w:hAnsi="CG Times (W1);Times New Roman" w:cs="CG Times (W1);Times New Roman"/>
        </w:rPr>
      </w:pPr>
      <w:r>
        <w:rPr>
          <w:rFonts w:cs="CG Times (W1);Times New Roman" w:ascii="CG Times (W1);Times New Roman" w:hAnsi="CG Times (W1);Times New Roman"/>
        </w:rPr>
        <w:t>Approximately 1,000 new wells were connected.  Capex of $70 million was within original plan plus additional authority created for Bearpaw acquisition in March.  The volume increase from these wells is approximately 65,000/d and growing.</w:t>
      </w:r>
    </w:p>
    <w:p>
      <w:pPr>
        <w:pStyle w:val="Normal"/>
        <w:numPr>
          <w:ilvl w:val="0"/>
          <w:numId w:val="0"/>
        </w:numPr>
        <w:tabs>
          <w:tab w:val="clear" w:pos="720"/>
          <w:tab w:val="right" w:pos="630" w:leader="none"/>
        </w:tabs>
        <w:spacing w:lineRule="exact" w:line="250"/>
        <w:ind w:hanging="0" w:start="360" w:end="0"/>
        <w:rPr>
          <w:rFonts w:ascii="CG Times (W1);Times New Roman" w:hAnsi="CG Times (W1);Times New Roman" w:cs="CG Times (W1);Times New Roman"/>
          <w:color w:val="000080"/>
        </w:rPr>
      </w:pPr>
      <w:r>
        <w:rPr>
          <w:rFonts w:cs="CG Times (W1);Times New Roman" w:ascii="CG Times (W1);Times New Roman" w:hAnsi="CG Times (W1);Times New Roman"/>
          <w:color w:val="000080"/>
        </w:rPr>
      </w:r>
    </w:p>
    <w:p>
      <w:pPr>
        <w:pStyle w:val="Normal"/>
        <w:numPr>
          <w:ilvl w:val="0"/>
          <w:numId w:val="0"/>
        </w:numPr>
        <w:tabs>
          <w:tab w:val="clear" w:pos="720"/>
          <w:tab w:val="right" w:pos="630" w:leader="none"/>
        </w:tabs>
        <w:spacing w:lineRule="exact" w:line="250"/>
        <w:ind w:hanging="1440" w:start="1440" w:end="0"/>
        <w:rPr>
          <w:b/>
          <w:color w:val="000080"/>
          <w:u w:val="single"/>
        </w:rPr>
      </w:pPr>
      <w:r>
        <w:rPr>
          <w:b/>
          <w:color w:val="000080"/>
          <w:u w:val="single"/>
        </w:rPr>
        <w:t>Company Objective No. 4</w:t>
      </w:r>
    </w:p>
    <w:p>
      <w:pPr>
        <w:pStyle w:val="Normal"/>
        <w:numPr>
          <w:ilvl w:val="0"/>
          <w:numId w:val="0"/>
        </w:numPr>
        <w:tabs>
          <w:tab w:val="clear" w:pos="720"/>
          <w:tab w:val="right" w:pos="630" w:leader="none"/>
        </w:tabs>
        <w:spacing w:lineRule="exact" w:line="250"/>
        <w:ind w:hanging="0" w:start="0"/>
        <w:rPr>
          <w:color w:val="000080"/>
        </w:rPr>
      </w:pPr>
      <w:r>
        <w:rPr>
          <w:color w:val="000080"/>
        </w:rPr>
        <w:t>Implement the rate case settlement and the stated rate form of tariff, after FERC approval of the Stipulation.</w:t>
      </w:r>
    </w:p>
    <w:p>
      <w:pPr>
        <w:pStyle w:val="indent2"/>
        <w:numPr>
          <w:ilvl w:val="0"/>
          <w:numId w:val="0"/>
        </w:numPr>
        <w:tabs>
          <w:tab w:val="clear" w:pos="720"/>
          <w:tab w:val="right" w:pos="630" w:leader="none"/>
        </w:tabs>
        <w:spacing w:lineRule="exact" w:line="250"/>
        <w:ind w:hanging="1440" w:start="1440" w:end="0"/>
        <w:rPr>
          <w:rFonts w:ascii="CG Times (W1);Times New Roman" w:hAnsi="CG Times (W1);Times New Roman" w:cs="CG Times (W1);Times New Roman"/>
          <w:color w:val="000080"/>
        </w:rPr>
      </w:pPr>
      <w:r>
        <w:rPr>
          <w:rFonts w:cs="CG Times (W1);Times New Roman" w:ascii="CG Times (W1);Times New Roman" w:hAnsi="CG Times (W1);Times New Roman"/>
          <w:color w:val="000080"/>
        </w:rPr>
      </w:r>
    </w:p>
    <w:p>
      <w:pPr>
        <w:pStyle w:val="indent2"/>
        <w:numPr>
          <w:ilvl w:val="0"/>
          <w:numId w:val="0"/>
        </w:numPr>
        <w:tabs>
          <w:tab w:val="clear" w:pos="720"/>
          <w:tab w:val="right" w:pos="630" w:leader="none"/>
        </w:tabs>
        <w:spacing w:lineRule="exact" w:line="250"/>
        <w:ind w:hanging="1440" w:start="1440" w:end="0"/>
        <w:rPr/>
      </w:pPr>
      <w:r>
        <w:rPr>
          <w:rFonts w:cs="CG Times (W1);Times New Roman" w:ascii="CG Times (W1);Times New Roman" w:hAnsi="CG Times (W1);Times New Roman"/>
          <w:b/>
          <w:bCs/>
          <w:color w:val="000000"/>
        </w:rPr>
        <w:t xml:space="preserve">Status:  </w:t>
      </w:r>
      <w:r>
        <w:rPr>
          <w:rFonts w:cs="CG Times (W1);Times New Roman" w:ascii="CG Times (W1);Times New Roman" w:hAnsi="CG Times (W1);Times New Roman"/>
          <w:b/>
          <w:bCs/>
          <w:color w:val="000000"/>
          <w:u w:val="single"/>
        </w:rPr>
        <w:t>Accomplished</w:t>
      </w:r>
      <w:r>
        <w:rPr>
          <w:rFonts w:cs="CG Times (W1);Times New Roman" w:ascii="CG Times (W1);Times New Roman" w:hAnsi="CG Times (W1);Times New Roman"/>
          <w:b/>
          <w:bCs/>
          <w:color w:val="000000"/>
        </w:rPr>
        <w:t>.</w:t>
      </w:r>
    </w:p>
    <w:p>
      <w:pPr>
        <w:pStyle w:val="indent2"/>
        <w:numPr>
          <w:ilvl w:val="0"/>
          <w:numId w:val="0"/>
        </w:numPr>
        <w:tabs>
          <w:tab w:val="clear" w:pos="720"/>
          <w:tab w:val="right" w:pos="630" w:leader="none"/>
        </w:tabs>
        <w:spacing w:lineRule="exact" w:line="250"/>
        <w:ind w:hanging="1440" w:start="1440" w:end="0"/>
        <w:rPr>
          <w:rFonts w:ascii="CG Times (W1);Times New Roman" w:hAnsi="CG Times (W1);Times New Roman" w:cs="CG Times (W1);Times New Roman"/>
          <w:b/>
          <w:bCs/>
          <w:color w:val="000000"/>
        </w:rPr>
      </w:pPr>
      <w:r>
        <w:rPr>
          <w:rFonts w:cs="CG Times (W1);Times New Roman" w:ascii="CG Times (W1);Times New Roman" w:hAnsi="CG Times (W1);Times New Roman"/>
          <w:b/>
          <w:bCs/>
          <w:color w:val="000000"/>
        </w:rPr>
      </w:r>
    </w:p>
    <w:p>
      <w:pPr>
        <w:pStyle w:val="indent2"/>
        <w:numPr>
          <w:ilvl w:val="0"/>
          <w:numId w:val="0"/>
        </w:numPr>
        <w:tabs>
          <w:tab w:val="clear" w:pos="720"/>
          <w:tab w:val="right" w:pos="630" w:leader="none"/>
        </w:tabs>
        <w:spacing w:lineRule="exact" w:line="250"/>
        <w:ind w:hanging="1440" w:start="360" w:end="0"/>
        <w:rPr/>
      </w:pPr>
      <w:r>
        <w:rPr>
          <w:rFonts w:cs="CG Times (W1);Times New Roman" w:ascii="CG Times (W1);Times New Roman" w:hAnsi="CG Times (W1);Times New Roman"/>
          <w:color w:val="000080"/>
        </w:rPr>
        <w:tab/>
      </w:r>
      <w:r>
        <w:rPr>
          <w:rFonts w:cs="CG Times (W1);Times New Roman" w:ascii="CG Times (W1);Times New Roman" w:hAnsi="CG Times (W1);Times New Roman"/>
          <w:b/>
          <w:bCs/>
          <w:color w:val="000000"/>
        </w:rPr>
        <w:t>On March 13, 2001 the Commission approved the rate case settlement compliance tariff sheets effective February 1, 2001 for the conversion to the stated rate form of tariff.   The last invoices issued under the former cost of service tariff were for the month of January 2001.</w:t>
      </w:r>
    </w:p>
    <w:p>
      <w:pPr>
        <w:pStyle w:val="indent2"/>
        <w:numPr>
          <w:ilvl w:val="0"/>
          <w:numId w:val="0"/>
        </w:numPr>
        <w:tabs>
          <w:tab w:val="clear" w:pos="720"/>
          <w:tab w:val="right" w:pos="630" w:leader="none"/>
        </w:tabs>
        <w:spacing w:lineRule="exact" w:line="250"/>
        <w:ind w:hanging="1440" w:start="360" w:end="0"/>
        <w:rPr>
          <w:rFonts w:ascii="CG Times (W1);Times New Roman" w:hAnsi="CG Times (W1);Times New Roman" w:cs="CG Times (W1);Times New Roman"/>
          <w:b/>
          <w:bCs/>
          <w:color w:val="000000"/>
        </w:rPr>
      </w:pPr>
      <w:r>
        <w:rPr>
          <w:rFonts w:cs="CG Times (W1);Times New Roman" w:ascii="CG Times (W1);Times New Roman" w:hAnsi="CG Times (W1);Times New Roman"/>
          <w:b/>
          <w:bCs/>
          <w:color w:val="000000"/>
        </w:rPr>
      </w:r>
    </w:p>
    <w:p>
      <w:pPr>
        <w:pStyle w:val="indent2"/>
        <w:numPr>
          <w:ilvl w:val="0"/>
          <w:numId w:val="0"/>
        </w:numPr>
        <w:tabs>
          <w:tab w:val="clear" w:pos="720"/>
          <w:tab w:val="right" w:pos="630" w:leader="none"/>
        </w:tabs>
        <w:spacing w:lineRule="exact" w:line="250"/>
        <w:ind w:hanging="1440" w:start="360" w:end="0"/>
        <w:rPr>
          <w:rFonts w:ascii="CG Times (W1);Times New Roman" w:hAnsi="CG Times (W1);Times New Roman" w:cs="CG Times (W1);Times New Roman"/>
          <w:b/>
          <w:bCs/>
          <w:color w:val="000000"/>
        </w:rPr>
      </w:pPr>
      <w:r>
        <w:rPr>
          <w:rFonts w:cs="CG Times (W1);Times New Roman" w:ascii="CG Times (W1);Times New Roman" w:hAnsi="CG Times (W1);Times New Roman"/>
          <w:b/>
          <w:bCs/>
          <w:color w:val="000000"/>
        </w:rPr>
        <w:tab/>
        <w:t>A decision was made to proceed on December 28, 2000, to disburse an early estimated rate case refund of $23 million to the T-1 shippers, covering the billing months that the rate case tariff sheets were billed subject to refund (December 1999 through November 2000) in order to reduce carrying charges by approximately $400,000.  The billing adjustment for the entire subject to refund time period was calculated in February and on March 12, 2001, the reminder of the refund of $6.3 million was disbursed to all affected shippers.  On May 10, 2001, the rate case billing adjustment and refund report was filed with the Commission.</w:t>
      </w:r>
    </w:p>
    <w:p>
      <w:pPr>
        <w:pStyle w:val="indent2"/>
        <w:numPr>
          <w:ilvl w:val="0"/>
          <w:numId w:val="0"/>
        </w:numPr>
        <w:tabs>
          <w:tab w:val="clear" w:pos="720"/>
          <w:tab w:val="right" w:pos="630" w:leader="none"/>
        </w:tabs>
        <w:spacing w:lineRule="exact" w:line="250"/>
        <w:ind w:hanging="1440" w:start="1440" w:end="0"/>
        <w:rPr>
          <w:rFonts w:ascii="CG Times (W1);Times New Roman" w:hAnsi="CG Times (W1);Times New Roman" w:cs="CG Times (W1);Times New Roman"/>
          <w:b/>
          <w:bCs/>
          <w:color w:val="000080"/>
        </w:rPr>
      </w:pPr>
      <w:r>
        <w:rPr>
          <w:rFonts w:cs="CG Times (W1);Times New Roman" w:ascii="CG Times (W1);Times New Roman" w:hAnsi="CG Times (W1);Times New Roman"/>
          <w:b/>
          <w:bCs/>
          <w:color w:val="000080"/>
        </w:rPr>
      </w:r>
    </w:p>
    <w:p>
      <w:pPr>
        <w:pStyle w:val="indent2"/>
        <w:numPr>
          <w:ilvl w:val="0"/>
          <w:numId w:val="0"/>
        </w:numPr>
        <w:tabs>
          <w:tab w:val="clear" w:pos="720"/>
          <w:tab w:val="right" w:pos="630" w:leader="none"/>
        </w:tabs>
        <w:spacing w:lineRule="exact" w:line="250"/>
        <w:ind w:hanging="1440" w:start="1440" w:end="0"/>
        <w:rPr>
          <w:rFonts w:ascii="CG Times (W1);Times New Roman" w:hAnsi="CG Times (W1);Times New Roman" w:cs="CG Times (W1);Times New Roman"/>
          <w:b/>
          <w:color w:val="000080"/>
        </w:rPr>
      </w:pPr>
      <w:r>
        <w:rPr>
          <w:rFonts w:cs="CG Times (W1);Times New Roman" w:ascii="CG Times (W1);Times New Roman" w:hAnsi="CG Times (W1);Times New Roman"/>
          <w:b/>
          <w:color w:val="000080"/>
          <w:u w:val="single"/>
        </w:rPr>
        <w:t>Company Objective No. 5</w:t>
      </w:r>
    </w:p>
    <w:p>
      <w:pPr>
        <w:pStyle w:val="indent2"/>
        <w:numPr>
          <w:ilvl w:val="0"/>
          <w:numId w:val="0"/>
        </w:numPr>
        <w:tabs>
          <w:tab w:val="clear" w:pos="720"/>
          <w:tab w:val="right" w:pos="630" w:leader="none"/>
        </w:tabs>
        <w:spacing w:lineRule="exact" w:line="250"/>
        <w:ind w:hanging="1440" w:start="1440" w:end="0"/>
        <w:rPr>
          <w:rFonts w:ascii="CG Times (W1);Times New Roman" w:hAnsi="CG Times (W1);Times New Roman" w:cs="CG Times (W1);Times New Roman"/>
          <w:color w:val="000080"/>
        </w:rPr>
      </w:pPr>
      <w:r>
        <w:rPr>
          <w:rFonts w:cs="CG Times (W1);Times New Roman" w:ascii="CG Times (W1);Times New Roman" w:hAnsi="CG Times (W1);Times New Roman"/>
          <w:color w:val="000080"/>
        </w:rPr>
        <w:t>Develop new services to achieve $1 million in additional gross revenue on NBPL.</w:t>
      </w:r>
    </w:p>
    <w:p>
      <w:pPr>
        <w:pStyle w:val="indent2"/>
        <w:numPr>
          <w:ilvl w:val="0"/>
          <w:numId w:val="0"/>
        </w:numPr>
        <w:tabs>
          <w:tab w:val="clear" w:pos="720"/>
          <w:tab w:val="right" w:pos="630" w:leader="none"/>
        </w:tabs>
        <w:spacing w:lineRule="exact" w:line="250"/>
        <w:ind w:hanging="1440" w:start="1440" w:end="0"/>
        <w:rPr>
          <w:rFonts w:ascii="CG Times (W1);Times New Roman" w:hAnsi="CG Times (W1);Times New Roman" w:cs="CG Times (W1);Times New Roman"/>
          <w:color w:val="000080"/>
        </w:rPr>
      </w:pPr>
      <w:r>
        <w:rPr>
          <w:rFonts w:cs="CG Times (W1);Times New Roman" w:ascii="CG Times (W1);Times New Roman" w:hAnsi="CG Times (W1);Times New Roman"/>
          <w:color w:val="000080"/>
        </w:rPr>
      </w:r>
    </w:p>
    <w:p>
      <w:pPr>
        <w:pStyle w:val="indent2"/>
        <w:numPr>
          <w:ilvl w:val="0"/>
          <w:numId w:val="0"/>
        </w:numPr>
        <w:tabs>
          <w:tab w:val="clear" w:pos="720"/>
          <w:tab w:val="right" w:pos="630" w:leader="none"/>
        </w:tabs>
        <w:spacing w:lineRule="exact" w:line="250"/>
        <w:ind w:hanging="1440" w:start="1440" w:end="0"/>
        <w:rPr/>
      </w:pPr>
      <w:r>
        <w:rPr>
          <w:rFonts w:cs="CG Times (W1);Times New Roman" w:ascii="CG Times (W1);Times New Roman" w:hAnsi="CG Times (W1);Times New Roman"/>
          <w:b/>
          <w:bCs/>
          <w:color w:val="000000"/>
        </w:rPr>
        <w:t xml:space="preserve">Status:  </w:t>
      </w:r>
      <w:r>
        <w:rPr>
          <w:rFonts w:cs="CG Times (W1);Times New Roman" w:ascii="CG Times (W1);Times New Roman" w:hAnsi="CG Times (W1);Times New Roman"/>
          <w:b/>
          <w:bCs/>
          <w:color w:val="000000"/>
          <w:u w:val="single"/>
        </w:rPr>
        <w:t>Accomplished</w:t>
      </w:r>
      <w:r>
        <w:rPr>
          <w:rFonts w:cs="CG Times (W1);Times New Roman" w:ascii="CG Times (W1);Times New Roman" w:hAnsi="CG Times (W1);Times New Roman"/>
          <w:b/>
          <w:bCs/>
          <w:color w:val="000000"/>
        </w:rPr>
        <w:t>.</w:t>
      </w:r>
    </w:p>
    <w:p>
      <w:pPr>
        <w:pStyle w:val="indent2"/>
        <w:numPr>
          <w:ilvl w:val="0"/>
          <w:numId w:val="0"/>
        </w:numPr>
        <w:tabs>
          <w:tab w:val="clear" w:pos="720"/>
          <w:tab w:val="right" w:pos="630" w:leader="none"/>
        </w:tabs>
        <w:spacing w:lineRule="exact" w:line="250"/>
        <w:ind w:hanging="1440" w:start="1440" w:end="0"/>
        <w:rPr>
          <w:rFonts w:ascii="CG Times (W1);Times New Roman" w:hAnsi="CG Times (W1);Times New Roman" w:cs="CG Times (W1);Times New Roman"/>
          <w:b/>
          <w:bCs/>
          <w:color w:val="000000"/>
        </w:rPr>
      </w:pPr>
      <w:r>
        <w:rPr>
          <w:rFonts w:cs="CG Times (W1);Times New Roman" w:ascii="CG Times (W1);Times New Roman" w:hAnsi="CG Times (W1);Times New Roman"/>
          <w:b/>
          <w:bCs/>
          <w:color w:val="000000"/>
        </w:rPr>
      </w:r>
    </w:p>
    <w:p>
      <w:pPr>
        <w:pStyle w:val="BodyTextIndent3"/>
        <w:rPr/>
      </w:pPr>
      <w:r>
        <w:rPr/>
        <w:t>The New Services Task Force made 8 filings to implement 3 new service initiatives and otherwise improve the quality of services.  Revenue objectives have been exceeded by approximately $3,700,000, assuming final FERC approval of the T-1B service.  A breakout of estimated revenue is as follows:</w:t>
      </w:r>
    </w:p>
    <w:p>
      <w:pPr>
        <w:pStyle w:val="Normal"/>
        <w:ind w:start="360" w:end="0"/>
        <w:rPr>
          <w:b/>
          <w:bCs/>
        </w:rPr>
      </w:pPr>
      <w:r>
        <w:rPr>
          <w:b/>
          <w:bCs/>
        </w:rPr>
      </w:r>
    </w:p>
    <w:p>
      <w:pPr>
        <w:pStyle w:val="Normal"/>
        <w:numPr>
          <w:ilvl w:val="0"/>
          <w:numId w:val="2"/>
        </w:numPr>
        <w:rPr>
          <w:b/>
          <w:bCs/>
        </w:rPr>
      </w:pPr>
      <w:r>
        <w:rPr>
          <w:b/>
          <w:bCs/>
          <w:u w:val="single"/>
        </w:rPr>
        <w:t>New Services Target of $1,000,000</w:t>
      </w:r>
      <w:r>
        <w:rPr>
          <w:b/>
          <w:bCs/>
        </w:rPr>
        <w:t>:  T-1B Service revenue is $965,000 (subject to refund), Operational Accommodation equals $88,200 (net), Working Gas equals $195,000  (net), and PAL is estimated to be  $665,000.  These new services total $1,913,200.</w:t>
      </w:r>
    </w:p>
    <w:p>
      <w:pPr>
        <w:pStyle w:val="Normal"/>
        <w:numPr>
          <w:ilvl w:val="0"/>
          <w:numId w:val="2"/>
        </w:numPr>
        <w:rPr>
          <w:b/>
          <w:bCs/>
        </w:rPr>
      </w:pPr>
      <w:r>
        <w:rPr>
          <w:b/>
          <w:bCs/>
          <w:u w:val="single"/>
        </w:rPr>
        <w:t>Interruptible Revenues Target of $700,000</w:t>
      </w:r>
      <w:r>
        <w:rPr>
          <w:b/>
          <w:bCs/>
        </w:rPr>
        <w:t>:  Gross IT Revenue is $750,000.  Revenue from the Fuel Swap is $2,603,000.  The total for Target 2 is $3,353,000.</w:t>
      </w:r>
    </w:p>
    <w:p>
      <w:pPr>
        <w:pStyle w:val="indent2"/>
        <w:numPr>
          <w:ilvl w:val="0"/>
          <w:numId w:val="0"/>
        </w:numPr>
        <w:tabs>
          <w:tab w:val="clear" w:pos="720"/>
          <w:tab w:val="right" w:pos="630" w:leader="none"/>
        </w:tabs>
        <w:spacing w:lineRule="exact" w:line="250"/>
        <w:ind w:hanging="1440" w:start="1440" w:end="0"/>
        <w:rPr>
          <w:rFonts w:ascii="CG Times (W1);Times New Roman" w:hAnsi="CG Times (W1);Times New Roman" w:cs="CG Times (W1);Times New Roman"/>
          <w:b/>
          <w:bCs/>
          <w:color w:val="000080"/>
        </w:rPr>
      </w:pPr>
      <w:r>
        <w:rPr>
          <w:rFonts w:cs="CG Times (W1);Times New Roman" w:ascii="CG Times (W1);Times New Roman" w:hAnsi="CG Times (W1);Times New Roman"/>
          <w:b/>
          <w:bCs/>
          <w:color w:val="000080"/>
        </w:rPr>
      </w:r>
    </w:p>
    <w:p>
      <w:pPr>
        <w:pStyle w:val="indent2"/>
        <w:numPr>
          <w:ilvl w:val="0"/>
          <w:numId w:val="0"/>
        </w:numPr>
        <w:tabs>
          <w:tab w:val="clear" w:pos="720"/>
          <w:tab w:val="right" w:pos="630" w:leader="none"/>
        </w:tabs>
        <w:spacing w:lineRule="exact" w:line="250"/>
        <w:ind w:hanging="1440" w:start="1440" w:end="0"/>
        <w:rPr>
          <w:rFonts w:ascii="CG Times (W1);Times New Roman" w:hAnsi="CG Times (W1);Times New Roman" w:cs="CG Times (W1);Times New Roman"/>
          <w:b/>
          <w:color w:val="000080"/>
        </w:rPr>
      </w:pPr>
      <w:r>
        <w:rPr>
          <w:rFonts w:cs="CG Times (W1);Times New Roman" w:ascii="CG Times (W1);Times New Roman" w:hAnsi="CG Times (W1);Times New Roman"/>
          <w:color w:val="000080"/>
        </w:rPr>
        <w:tab/>
      </w:r>
      <w:r>
        <w:rPr>
          <w:rFonts w:cs="CG Times (W1);Times New Roman" w:ascii="CG Times (W1);Times New Roman" w:hAnsi="CG Times (W1);Times New Roman"/>
          <w:b/>
          <w:color w:val="000080"/>
          <w:u w:val="single"/>
        </w:rPr>
        <w:t>Company Objective No. 6</w:t>
      </w:r>
    </w:p>
    <w:p>
      <w:pPr>
        <w:pStyle w:val="indent2"/>
        <w:numPr>
          <w:ilvl w:val="0"/>
          <w:numId w:val="0"/>
        </w:numPr>
        <w:tabs>
          <w:tab w:val="clear" w:pos="720"/>
          <w:tab w:val="right" w:pos="630" w:leader="none"/>
        </w:tabs>
        <w:spacing w:lineRule="exact" w:line="250"/>
        <w:ind w:hanging="0" w:start="0"/>
        <w:rPr>
          <w:rFonts w:ascii="CG Times (W1);Times New Roman" w:hAnsi="CG Times (W1);Times New Roman" w:cs="CG Times (W1);Times New Roman"/>
          <w:color w:val="000080"/>
        </w:rPr>
      </w:pPr>
      <w:r>
        <w:rPr>
          <w:rFonts w:cs="CG Times (W1);Times New Roman" w:ascii="CG Times (W1);Times New Roman" w:hAnsi="CG Times (W1);Times New Roman"/>
          <w:color w:val="000080"/>
        </w:rPr>
        <w:t>Effectively manage the affairs of the NBP (MLP) Policy Committee and the NBPL Management Committee.  Achieve consensus and support of Partners on major issues and actions.</w:t>
      </w:r>
    </w:p>
    <w:p>
      <w:pPr>
        <w:pStyle w:val="indent2"/>
        <w:numPr>
          <w:ilvl w:val="0"/>
          <w:numId w:val="0"/>
        </w:numPr>
        <w:tabs>
          <w:tab w:val="clear" w:pos="720"/>
          <w:tab w:val="right" w:pos="630" w:leader="none"/>
        </w:tabs>
        <w:spacing w:lineRule="exact" w:line="250"/>
        <w:ind w:hanging="0" w:start="0"/>
        <w:rPr>
          <w:rFonts w:ascii="CG Times (W1);Times New Roman" w:hAnsi="CG Times (W1);Times New Roman" w:cs="CG Times (W1);Times New Roman"/>
          <w:color w:val="000080"/>
        </w:rPr>
      </w:pPr>
      <w:r>
        <w:rPr>
          <w:rFonts w:cs="CG Times (W1);Times New Roman" w:ascii="CG Times (W1);Times New Roman" w:hAnsi="CG Times (W1);Times New Roman"/>
          <w:color w:val="000080"/>
        </w:rPr>
      </w:r>
    </w:p>
    <w:p>
      <w:pPr>
        <w:pStyle w:val="indent2"/>
        <w:numPr>
          <w:ilvl w:val="0"/>
          <w:numId w:val="0"/>
        </w:numPr>
        <w:tabs>
          <w:tab w:val="clear" w:pos="720"/>
          <w:tab w:val="right" w:pos="630" w:leader="none"/>
        </w:tabs>
        <w:spacing w:lineRule="exact" w:line="250"/>
        <w:ind w:hanging="1440" w:start="1440" w:end="0"/>
        <w:rPr/>
      </w:pPr>
      <w:r>
        <w:rPr>
          <w:rFonts w:cs="CG Times (W1);Times New Roman" w:ascii="CG Times (W1);Times New Roman" w:hAnsi="CG Times (W1);Times New Roman"/>
          <w:b/>
          <w:bCs/>
          <w:color w:val="000000"/>
        </w:rPr>
        <w:t xml:space="preserve">Status:  </w:t>
      </w:r>
      <w:r>
        <w:rPr>
          <w:rFonts w:cs="CG Times (W1);Times New Roman" w:ascii="CG Times (W1);Times New Roman" w:hAnsi="CG Times (W1);Times New Roman"/>
          <w:b/>
          <w:bCs/>
          <w:color w:val="000000"/>
          <w:u w:val="single"/>
        </w:rPr>
        <w:t>Accomplished</w:t>
      </w:r>
      <w:r>
        <w:rPr>
          <w:rFonts w:cs="CG Times (W1);Times New Roman" w:ascii="CG Times (W1);Times New Roman" w:hAnsi="CG Times (W1);Times New Roman"/>
          <w:b/>
          <w:bCs/>
          <w:color w:val="000000"/>
        </w:rPr>
        <w:t>.</w:t>
      </w:r>
    </w:p>
    <w:p>
      <w:pPr>
        <w:pStyle w:val="indent2"/>
        <w:numPr>
          <w:ilvl w:val="0"/>
          <w:numId w:val="0"/>
        </w:numPr>
        <w:tabs>
          <w:tab w:val="clear" w:pos="720"/>
          <w:tab w:val="right" w:pos="630" w:leader="none"/>
        </w:tabs>
        <w:spacing w:lineRule="exact" w:line="250"/>
        <w:ind w:hanging="1440" w:start="1440" w:end="0"/>
        <w:rPr>
          <w:rFonts w:ascii="CG Times (W1);Times New Roman" w:hAnsi="CG Times (W1);Times New Roman" w:cs="CG Times (W1);Times New Roman"/>
          <w:b/>
          <w:bCs/>
          <w:color w:val="000000"/>
        </w:rPr>
      </w:pPr>
      <w:r>
        <w:rPr>
          <w:rFonts w:cs="CG Times (W1);Times New Roman" w:ascii="CG Times (W1);Times New Roman" w:hAnsi="CG Times (W1);Times New Roman"/>
          <w:b/>
          <w:bCs/>
          <w:color w:val="000000"/>
        </w:rPr>
      </w:r>
    </w:p>
    <w:p>
      <w:pPr>
        <w:pStyle w:val="indent2"/>
        <w:ind w:hanging="0" w:start="360" w:end="0"/>
        <w:rPr>
          <w:rFonts w:ascii="CG Times (W1);Times New Roman" w:hAnsi="CG Times (W1);Times New Roman" w:cs="CG Times (W1);Times New Roman"/>
          <w:b/>
          <w:bCs/>
          <w:color w:val="000000"/>
        </w:rPr>
      </w:pPr>
      <w:r>
        <w:rPr>
          <w:rFonts w:cs="CG Times (W1);Times New Roman" w:ascii="CG Times (W1);Times New Roman" w:hAnsi="CG Times (W1);Times New Roman"/>
          <w:b/>
          <w:bCs/>
          <w:color w:val="000000"/>
        </w:rPr>
        <w:t xml:space="preserve">NBP Policy Committee meetings were held on March 6 and 20, July 23, August 17, and November 8, 2001.  NBPL Management Committee meetings were held on March 8 and </w:t>
      </w:r>
    </w:p>
    <w:p>
      <w:pPr>
        <w:pStyle w:val="indent2"/>
        <w:ind w:hanging="0" w:start="360" w:end="0"/>
        <w:rPr>
          <w:rFonts w:ascii="CG Times (W1);Times New Roman" w:hAnsi="CG Times (W1);Times New Roman" w:cs="CG Times (W1);Times New Roman"/>
          <w:b/>
          <w:bCs/>
          <w:color w:val="000000"/>
        </w:rPr>
      </w:pPr>
      <w:r>
        <w:rPr>
          <w:rFonts w:cs="CG Times (W1);Times New Roman" w:ascii="CG Times (W1);Times New Roman" w:hAnsi="CG Times (W1);Times New Roman"/>
          <w:b/>
          <w:bCs/>
          <w:color w:val="000000"/>
        </w:rPr>
        <w:t>20, July 16, November 2 and 28, 2001.  Achieved consensus and support for the acquisition of Border Midstream Services; Midwestern Gas Transmission; and Bear Paw; and equity offerings and financings.</w:t>
      </w:r>
    </w:p>
    <w:p>
      <w:pPr>
        <w:pStyle w:val="indent2"/>
        <w:numPr>
          <w:ilvl w:val="0"/>
          <w:numId w:val="0"/>
        </w:numPr>
        <w:tabs>
          <w:tab w:val="clear" w:pos="720"/>
          <w:tab w:val="right" w:pos="630" w:leader="none"/>
        </w:tabs>
        <w:spacing w:lineRule="exact" w:line="250"/>
        <w:ind w:hanging="0" w:start="0"/>
        <w:rPr>
          <w:rFonts w:ascii="CG Times (W1);Times New Roman" w:hAnsi="CG Times (W1);Times New Roman" w:cs="CG Times (W1);Times New Roman"/>
          <w:b/>
          <w:bCs/>
          <w:color w:val="000080"/>
        </w:rPr>
      </w:pPr>
      <w:r>
        <w:rPr>
          <w:rFonts w:cs="CG Times (W1);Times New Roman" w:ascii="CG Times (W1);Times New Roman" w:hAnsi="CG Times (W1);Times New Roman"/>
          <w:b/>
          <w:bCs/>
          <w:color w:val="000080"/>
        </w:rPr>
      </w:r>
    </w:p>
    <w:p>
      <w:pPr>
        <w:pStyle w:val="indent2"/>
        <w:numPr>
          <w:ilvl w:val="0"/>
          <w:numId w:val="0"/>
        </w:numPr>
        <w:tabs>
          <w:tab w:val="clear" w:pos="720"/>
          <w:tab w:val="right" w:pos="630" w:leader="none"/>
        </w:tabs>
        <w:spacing w:lineRule="exact" w:line="250"/>
        <w:ind w:hanging="1440" w:start="1440" w:end="0"/>
        <w:rPr>
          <w:rFonts w:ascii="CG Times (W1);Times New Roman" w:hAnsi="CG Times (W1);Times New Roman" w:cs="CG Times (W1);Times New Roman"/>
          <w:b/>
          <w:color w:val="000080"/>
        </w:rPr>
      </w:pPr>
      <w:r>
        <w:rPr>
          <w:rFonts w:cs="CG Times (W1);Times New Roman" w:ascii="CG Times (W1);Times New Roman" w:hAnsi="CG Times (W1);Times New Roman"/>
          <w:color w:val="000080"/>
        </w:rPr>
        <w:tab/>
      </w:r>
      <w:r>
        <w:rPr>
          <w:rFonts w:cs="CG Times (W1);Times New Roman" w:ascii="CG Times (W1);Times New Roman" w:hAnsi="CG Times (W1);Times New Roman"/>
          <w:b/>
          <w:color w:val="000080"/>
          <w:u w:val="single"/>
        </w:rPr>
        <w:t>Company Objective No. 7</w:t>
      </w:r>
    </w:p>
    <w:p>
      <w:pPr>
        <w:pStyle w:val="indent2"/>
        <w:numPr>
          <w:ilvl w:val="0"/>
          <w:numId w:val="0"/>
        </w:numPr>
        <w:tabs>
          <w:tab w:val="clear" w:pos="720"/>
          <w:tab w:val="right" w:pos="630" w:leader="none"/>
        </w:tabs>
        <w:spacing w:lineRule="exact" w:line="250"/>
        <w:ind w:hanging="0" w:start="0"/>
        <w:rPr>
          <w:rFonts w:ascii="CG Times (W1);Times New Roman" w:hAnsi="CG Times (W1);Times New Roman" w:cs="CG Times (W1);Times New Roman"/>
          <w:color w:val="000080"/>
        </w:rPr>
      </w:pPr>
      <w:r>
        <w:rPr>
          <w:rFonts w:cs="CG Times (W1);Times New Roman" w:ascii="CG Times (W1);Times New Roman" w:hAnsi="CG Times (W1);Times New Roman"/>
          <w:color w:val="000080"/>
        </w:rPr>
        <w:tab/>
        <w:t>Identify, develop, and/or acquire new business opportunities that result in new investment capital of $100 million by NBPL.</w:t>
      </w:r>
    </w:p>
    <w:p>
      <w:pPr>
        <w:pStyle w:val="indent2"/>
        <w:ind w:hanging="0" w:start="0" w:end="0"/>
        <w:rPr>
          <w:rFonts w:ascii="Times New Roman" w:hAnsi="Times New Roman" w:cs="Times New Roman"/>
          <w:color w:val="000080"/>
          <w:sz w:val="22"/>
        </w:rPr>
      </w:pPr>
      <w:r>
        <w:rPr>
          <w:rFonts w:cs="Times New Roman" w:ascii="Times New Roman" w:hAnsi="Times New Roman"/>
          <w:color w:val="000080"/>
          <w:sz w:val="22"/>
        </w:rPr>
      </w:r>
    </w:p>
    <w:p>
      <w:pPr>
        <w:pStyle w:val="indent2"/>
        <w:ind w:hanging="0" w:start="0" w:end="0"/>
        <w:rPr/>
      </w:pPr>
      <w:r>
        <w:rPr>
          <w:rFonts w:cs="Times New Roman" w:ascii="Times New Roman" w:hAnsi="Times New Roman"/>
          <w:b/>
          <w:bCs/>
        </w:rPr>
        <w:t xml:space="preserve">Status:  </w:t>
      </w:r>
      <w:r>
        <w:rPr>
          <w:rFonts w:cs="Times New Roman" w:ascii="Times New Roman" w:hAnsi="Times New Roman"/>
          <w:b/>
          <w:bCs/>
          <w:u w:val="single"/>
        </w:rPr>
        <w:t>Accomplished</w:t>
      </w:r>
      <w:r>
        <w:rPr>
          <w:rFonts w:cs="Times New Roman" w:ascii="Times New Roman" w:hAnsi="Times New Roman"/>
          <w:b/>
          <w:bCs/>
        </w:rPr>
        <w:t>.</w:t>
      </w:r>
    </w:p>
    <w:p>
      <w:pPr>
        <w:pStyle w:val="indent2"/>
        <w:ind w:hanging="0" w:start="0" w:end="0"/>
        <w:rPr>
          <w:rFonts w:ascii="Times New Roman" w:hAnsi="Times New Roman" w:cs="Times New Roman"/>
          <w:b/>
          <w:bCs/>
        </w:rPr>
      </w:pPr>
      <w:r>
        <w:rPr>
          <w:rFonts w:cs="Times New Roman" w:ascii="Times New Roman" w:hAnsi="Times New Roman"/>
          <w:b/>
          <w:bCs/>
        </w:rPr>
      </w:r>
    </w:p>
    <w:p>
      <w:pPr>
        <w:pStyle w:val="indent2"/>
        <w:ind w:hanging="0" w:start="360" w:end="0"/>
        <w:rPr>
          <w:rFonts w:ascii="Times New Roman" w:hAnsi="Times New Roman" w:cs="Times New Roman"/>
          <w:b/>
        </w:rPr>
      </w:pPr>
      <w:r>
        <w:rPr>
          <w:rFonts w:cs="Times New Roman" w:ascii="Times New Roman" w:hAnsi="Times New Roman"/>
          <w:b/>
        </w:rPr>
        <w:t>Objective was accomplished with the closing of the Midwestern Gas Transmission and Border Midstream Services acquisitions, which totaled more than $146 million.</w:t>
      </w:r>
    </w:p>
    <w:p>
      <w:pPr>
        <w:pStyle w:val="indent2"/>
        <w:ind w:hanging="0" w:start="0" w:end="0"/>
        <w:rPr>
          <w:rFonts w:ascii="Times New Roman" w:hAnsi="Times New Roman" w:cs="Times New Roman"/>
          <w:b/>
        </w:rPr>
      </w:pPr>
      <w:r>
        <w:rPr>
          <w:rFonts w:cs="Times New Roman" w:ascii="Times New Roman" w:hAnsi="Times New Roman"/>
          <w:b/>
        </w:rPr>
      </w:r>
    </w:p>
    <w:p>
      <w:pPr>
        <w:pStyle w:val="indent2"/>
        <w:ind w:hanging="0" w:start="360" w:end="0"/>
        <w:rPr>
          <w:rFonts w:ascii="Times New Roman" w:hAnsi="Times New Roman" w:cs="Times New Roman"/>
          <w:b/>
        </w:rPr>
      </w:pPr>
      <w:r>
        <w:rPr>
          <w:rFonts w:cs="Times New Roman" w:ascii="Times New Roman" w:hAnsi="Times New Roman"/>
          <w:b/>
        </w:rPr>
        <w:t>Additional CAPEX projects at Border Midstream include the Gladys II expansion, the 11/11 Looping Project, and the Medallion Plan acquisition; total capital of $2.1 million.</w:t>
      </w:r>
    </w:p>
    <w:p>
      <w:pPr>
        <w:pStyle w:val="indent2"/>
        <w:ind w:hanging="0" w:start="0" w:end="0"/>
        <w:rPr>
          <w:rFonts w:ascii="Times New Roman" w:hAnsi="Times New Roman" w:cs="Times New Roman"/>
        </w:rPr>
      </w:pPr>
      <w:r>
        <w:rPr>
          <w:rFonts w:cs="Times New Roman" w:ascii="Times New Roman" w:hAnsi="Times New Roman"/>
        </w:rPr>
        <w:tab/>
      </w:r>
    </w:p>
    <w:p>
      <w:pPr>
        <w:pStyle w:val="indent2"/>
        <w:numPr>
          <w:ilvl w:val="0"/>
          <w:numId w:val="0"/>
        </w:numPr>
        <w:tabs>
          <w:tab w:val="clear" w:pos="720"/>
          <w:tab w:val="right" w:pos="630" w:leader="none"/>
        </w:tabs>
        <w:spacing w:lineRule="exact" w:line="250"/>
        <w:ind w:hanging="1440" w:start="1440" w:end="0"/>
        <w:rPr>
          <w:rFonts w:ascii="CG Times (W1);Times New Roman" w:hAnsi="CG Times (W1);Times New Roman" w:cs="CG Times (W1);Times New Roman"/>
          <w:b/>
          <w:color w:val="000080"/>
          <w:u w:val="single"/>
        </w:rPr>
      </w:pPr>
      <w:r>
        <w:rPr>
          <w:rFonts w:cs="CG Times (W1);Times New Roman" w:ascii="CG Times (W1);Times New Roman" w:hAnsi="CG Times (W1);Times New Roman"/>
          <w:b/>
          <w:color w:val="000080"/>
          <w:u w:val="single"/>
        </w:rPr>
        <w:t>Company Objective No. 8</w:t>
      </w:r>
    </w:p>
    <w:p>
      <w:pPr>
        <w:pStyle w:val="indent2"/>
        <w:numPr>
          <w:ilvl w:val="0"/>
          <w:numId w:val="0"/>
        </w:numPr>
        <w:tabs>
          <w:tab w:val="clear" w:pos="720"/>
          <w:tab w:val="right" w:pos="630" w:leader="none"/>
        </w:tabs>
        <w:spacing w:lineRule="exact" w:line="250"/>
        <w:ind w:hanging="0" w:start="0"/>
        <w:rPr>
          <w:rFonts w:ascii="CG Times (W1);Times New Roman" w:hAnsi="CG Times (W1);Times New Roman" w:cs="CG Times (W1);Times New Roman"/>
          <w:color w:val="000080"/>
        </w:rPr>
      </w:pPr>
      <w:r>
        <w:rPr>
          <w:rFonts w:cs="CG Times (W1);Times New Roman" w:ascii="CG Times (W1);Times New Roman" w:hAnsi="CG Times (W1);Times New Roman"/>
          <w:color w:val="000080"/>
        </w:rPr>
        <w:tab/>
        <w:t>Identify, develop, and/or acquire new business opportunities that result in new investment capital of $100 million by Crestone Energy Ventures, LLC.</w:t>
      </w:r>
    </w:p>
    <w:p>
      <w:pPr>
        <w:pStyle w:val="indent2"/>
        <w:ind w:hanging="0" w:start="0" w:end="0"/>
        <w:rPr>
          <w:rFonts w:ascii="Times New Roman" w:hAnsi="Times New Roman" w:cs="Times New Roman"/>
          <w:color w:val="000080"/>
          <w:sz w:val="22"/>
        </w:rPr>
      </w:pPr>
      <w:r>
        <w:rPr>
          <w:rFonts w:cs="Times New Roman" w:ascii="Times New Roman" w:hAnsi="Times New Roman"/>
          <w:color w:val="000080"/>
          <w:sz w:val="22"/>
        </w:rPr>
      </w:r>
    </w:p>
    <w:p>
      <w:pPr>
        <w:pStyle w:val="indent2"/>
        <w:ind w:hanging="0" w:start="0" w:end="0"/>
        <w:rPr/>
      </w:pPr>
      <w:r>
        <w:rPr>
          <w:rFonts w:cs="Times New Roman" w:ascii="Times New Roman" w:hAnsi="Times New Roman"/>
          <w:b/>
          <w:bCs/>
        </w:rPr>
        <w:t xml:space="preserve">Status:  </w:t>
      </w:r>
      <w:r>
        <w:rPr>
          <w:rFonts w:cs="Times New Roman" w:ascii="Times New Roman" w:hAnsi="Times New Roman"/>
          <w:b/>
          <w:bCs/>
          <w:u w:val="single"/>
        </w:rPr>
        <w:t>Accomplished</w:t>
      </w:r>
      <w:r>
        <w:rPr>
          <w:rFonts w:cs="Times New Roman" w:ascii="Times New Roman" w:hAnsi="Times New Roman"/>
          <w:b/>
          <w:bCs/>
        </w:rPr>
        <w:t>.</w:t>
      </w:r>
    </w:p>
    <w:p>
      <w:pPr>
        <w:pStyle w:val="indent2"/>
        <w:ind w:hanging="0" w:start="0" w:end="0"/>
        <w:rPr>
          <w:rFonts w:ascii="Times New Roman" w:hAnsi="Times New Roman" w:cs="Times New Roman"/>
          <w:b/>
          <w:bCs/>
        </w:rPr>
      </w:pPr>
      <w:r>
        <w:rPr>
          <w:rFonts w:cs="Times New Roman" w:ascii="Times New Roman" w:hAnsi="Times New Roman"/>
          <w:b/>
          <w:bCs/>
        </w:rPr>
      </w:r>
    </w:p>
    <w:p>
      <w:pPr>
        <w:pStyle w:val="indent2"/>
        <w:numPr>
          <w:ilvl w:val="0"/>
          <w:numId w:val="0"/>
        </w:numPr>
        <w:tabs>
          <w:tab w:val="clear" w:pos="720"/>
          <w:tab w:val="right" w:pos="630" w:leader="none"/>
        </w:tabs>
        <w:spacing w:lineRule="exact" w:line="250"/>
        <w:ind w:hanging="0" w:start="360" w:end="0"/>
        <w:rPr>
          <w:rFonts w:ascii="CG Times (W1);Times New Roman" w:hAnsi="CG Times (W1);Times New Roman" w:cs="CG Times (W1);Times New Roman"/>
          <w:b/>
        </w:rPr>
      </w:pPr>
      <w:r>
        <w:rPr>
          <w:rFonts w:cs="CG Times (W1);Times New Roman" w:ascii="CG Times (W1);Times New Roman" w:hAnsi="CG Times (W1);Times New Roman"/>
          <w:b/>
        </w:rPr>
        <w:t>Acquired Bearpaw Energy for $366 million in March.  Submitted offers on six other assets and initiated discussions on four more possible acquisitions.</w:t>
      </w:r>
    </w:p>
    <w:p>
      <w:pPr>
        <w:pStyle w:val="indent2"/>
        <w:numPr>
          <w:ilvl w:val="0"/>
          <w:numId w:val="0"/>
        </w:numPr>
        <w:tabs>
          <w:tab w:val="clear" w:pos="720"/>
          <w:tab w:val="right" w:pos="630" w:leader="none"/>
        </w:tabs>
        <w:spacing w:lineRule="exact" w:line="250"/>
        <w:ind w:hanging="0" w:start="360" w:end="0"/>
        <w:rPr>
          <w:rFonts w:ascii="CG Times (W1);Times New Roman" w:hAnsi="CG Times (W1);Times New Roman" w:cs="CG Times (W1);Times New Roman"/>
          <w:b/>
        </w:rPr>
      </w:pPr>
      <w:r>
        <w:rPr>
          <w:rFonts w:cs="CG Times (W1);Times New Roman" w:ascii="CG Times (W1);Times New Roman" w:hAnsi="CG Times (W1);Times New Roman"/>
          <w:b/>
        </w:rPr>
      </w:r>
    </w:p>
    <w:p>
      <w:pPr>
        <w:pStyle w:val="indent2"/>
        <w:numPr>
          <w:ilvl w:val="0"/>
          <w:numId w:val="0"/>
        </w:numPr>
        <w:tabs>
          <w:tab w:val="clear" w:pos="720"/>
          <w:tab w:val="right" w:pos="630" w:leader="none"/>
        </w:tabs>
        <w:spacing w:lineRule="exact" w:line="250"/>
        <w:ind w:hanging="1440" w:start="1440" w:end="0"/>
        <w:rPr/>
      </w:pPr>
      <w:r>
        <w:rPr>
          <w:rFonts w:cs="CG Times (W1);Times New Roman" w:ascii="CG Times (W1);Times New Roman" w:hAnsi="CG Times (W1);Times New Roman"/>
          <w:color w:val="000080"/>
        </w:rPr>
        <w:tab/>
      </w:r>
      <w:r>
        <w:rPr>
          <w:rFonts w:cs="CG Times (W1);Times New Roman" w:ascii="CG Times (W1);Times New Roman" w:hAnsi="CG Times (W1);Times New Roman"/>
          <w:b/>
          <w:color w:val="000080"/>
          <w:u w:val="single"/>
        </w:rPr>
        <w:t>Company Objective No. 9</w:t>
      </w:r>
    </w:p>
    <w:p>
      <w:pPr>
        <w:pStyle w:val="indent2"/>
        <w:numPr>
          <w:ilvl w:val="0"/>
          <w:numId w:val="0"/>
        </w:numPr>
        <w:tabs>
          <w:tab w:val="clear" w:pos="720"/>
          <w:tab w:val="right" w:pos="630" w:leader="none"/>
        </w:tabs>
        <w:spacing w:lineRule="exact" w:line="250"/>
        <w:ind w:hanging="0" w:start="0"/>
        <w:rPr>
          <w:rFonts w:ascii="CG Times (W1);Times New Roman" w:hAnsi="CG Times (W1);Times New Roman" w:cs="CG Times (W1);Times New Roman"/>
          <w:color w:val="000080"/>
        </w:rPr>
      </w:pPr>
      <w:r>
        <w:rPr>
          <w:rFonts w:cs="CG Times (W1);Times New Roman" w:ascii="CG Times (W1);Times New Roman" w:hAnsi="CG Times (W1);Times New Roman"/>
          <w:color w:val="000080"/>
        </w:rPr>
        <w:t>Continue emphasis of Enron’s Vision and Values and the development of employees to assure a qualified, motivated and well-informed work force.</w:t>
      </w:r>
    </w:p>
    <w:p>
      <w:pPr>
        <w:pStyle w:val="indent2"/>
        <w:tabs>
          <w:tab w:val="clear" w:pos="720"/>
          <w:tab w:val="right" w:pos="630" w:leader="none"/>
        </w:tabs>
        <w:spacing w:lineRule="exact" w:line="250"/>
        <w:ind w:hanging="0" w:start="0" w:end="0"/>
        <w:rPr>
          <w:rFonts w:ascii="CG Times (W1);Times New Roman" w:hAnsi="CG Times (W1);Times New Roman" w:cs="CG Times (W1);Times New Roman"/>
          <w:color w:val="000080"/>
        </w:rPr>
      </w:pPr>
      <w:r>
        <w:rPr>
          <w:rFonts w:cs="CG Times (W1);Times New Roman" w:ascii="CG Times (W1);Times New Roman" w:hAnsi="CG Times (W1);Times New Roman"/>
          <w:color w:val="000080"/>
        </w:rPr>
      </w:r>
    </w:p>
    <w:p>
      <w:pPr>
        <w:pStyle w:val="indent2"/>
        <w:tabs>
          <w:tab w:val="clear" w:pos="720"/>
          <w:tab w:val="right" w:pos="630" w:leader="none"/>
        </w:tabs>
        <w:spacing w:lineRule="exact" w:line="250"/>
        <w:ind w:hanging="0" w:start="360" w:end="0"/>
        <w:rPr>
          <w:rFonts w:ascii="CG Times (W1);Times New Roman" w:hAnsi="CG Times (W1);Times New Roman" w:cs="CG Times (W1);Times New Roman"/>
          <w:b/>
          <w:bCs/>
          <w:color w:val="000000"/>
        </w:rPr>
      </w:pPr>
      <w:r>
        <w:rPr>
          <w:rFonts w:cs="CG Times (W1);Times New Roman" w:ascii="CG Times (W1);Times New Roman" w:hAnsi="CG Times (W1);Times New Roman"/>
          <w:b/>
          <w:bCs/>
          <w:color w:val="000000"/>
        </w:rPr>
        <w:t>All Divisions completed mid-year peer performance reviews, and year-end performance reviews are underway.  Many NPNG and NBS employees participated in other Enron sponsored training courses.</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270" w:leader="none"/>
      </w:tabs>
      <w:ind w:end="90"/>
      <w:jc w:val="start"/>
      <w:rPr/>
    </w:pPr>
    <w:r>
      <w:rPr>
        <w:rStyle w:val="PageNumber"/>
        <w:sz w:val="20"/>
      </w:rPr>
      <w:tab/>
    </w:r>
    <w:r>
      <w:rPr>
        <w:rStyle w:val="PageNumber"/>
        <w:color w:val="000080"/>
        <w:sz w:val="20"/>
      </w:rPr>
      <w:t xml:space="preserve">                                                                                                                                                         </w:t>
      <w:tab/>
      <w:tab/>
    </w:r>
    <w:r>
      <w:rPr>
        <w:rStyle w:val="PageNumber"/>
        <w:color w:val="000080"/>
        <w:sz w:val="20"/>
      </w:rPr>
      <w:fldChar w:fldCharType="begin"/>
    </w:r>
    <w:r>
      <w:rPr>
        <w:rStyle w:val="PageNumber"/>
        <w:sz w:val="20"/>
        <w:color w:val="000080"/>
      </w:rPr>
      <w:instrText xml:space="preserve"> DATE \@"M\/d\/yyyy" </w:instrText>
    </w:r>
    <w:r>
      <w:rPr>
        <w:rStyle w:val="PageNumber"/>
        <w:sz w:val="20"/>
        <w:color w:val="000080"/>
      </w:rPr>
      <w:fldChar w:fldCharType="separate"/>
    </w:r>
    <w:r>
      <w:rPr>
        <w:rStyle w:val="PageNumber"/>
        <w:sz w:val="20"/>
        <w:color w:val="000080"/>
      </w:rPr>
      <w:t>9/28/2025</w:t>
    </w:r>
    <w:r>
      <w:rPr>
        <w:rStyle w:val="PageNumber"/>
        <w:sz w:val="20"/>
        <w:color w:val="00008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G Times (W1);Times New Roman" w:hAnsi="CG Times (W1);Times New Roman" w:cs="CG Times (W1);Times New Roman"/>
        <w:b/>
        <w:color w:val="000080"/>
      </w:rPr>
    </w:pPr>
    <w:r>
      <w:rPr>
        <w:rFonts w:cs="CG Times (W1);Times New Roman" w:ascii="CG Times (W1);Times New Roman" w:hAnsi="CG Times (W1);Times New Roman"/>
        <w:b/>
        <w:color w:val="000080"/>
      </w:rPr>
      <w:t>NORTHERN BORDER PIPELINE COMPANY</w:t>
    </w:r>
  </w:p>
  <w:p>
    <w:pPr>
      <w:pStyle w:val="Normal"/>
      <w:jc w:val="center"/>
      <w:rPr>
        <w:rFonts w:ascii="CG Times (W1);Times New Roman" w:hAnsi="CG Times (W1);Times New Roman" w:cs="CG Times (W1);Times New Roman"/>
        <w:b/>
        <w:color w:val="000080"/>
      </w:rPr>
    </w:pPr>
    <w:r>
      <w:rPr>
        <w:rFonts w:cs="CG Times (W1);Times New Roman" w:ascii="CG Times (W1);Times New Roman" w:hAnsi="CG Times (W1);Times New Roman"/>
        <w:b/>
        <w:color w:val="000080"/>
      </w:rPr>
      <w:t>NORTHERN PLAINS NATURAL GAS COMPANY</w:t>
    </w:r>
  </w:p>
  <w:p>
    <w:pPr>
      <w:pStyle w:val="Normal"/>
      <w:jc w:val="center"/>
      <w:rPr>
        <w:rFonts w:ascii="CG Times (W1);Times New Roman" w:hAnsi="CG Times (W1);Times New Roman" w:cs="CG Times (W1);Times New Roman"/>
        <w:b/>
        <w:color w:val="000080"/>
      </w:rPr>
    </w:pPr>
    <w:r>
      <w:rPr>
        <w:rFonts w:cs="CG Times (W1);Times New Roman" w:ascii="CG Times (W1);Times New Roman" w:hAnsi="CG Times (W1);Times New Roman"/>
        <w:b/>
        <w:color w:val="000080"/>
      </w:rPr>
    </w:r>
  </w:p>
  <w:p>
    <w:pPr>
      <w:pStyle w:val="Normal"/>
      <w:jc w:val="center"/>
      <w:rPr>
        <w:rFonts w:ascii="CG Times (W1);Times New Roman" w:hAnsi="CG Times (W1);Times New Roman" w:cs="CG Times (W1);Times New Roman"/>
        <w:b/>
        <w:color w:val="000080"/>
      </w:rPr>
    </w:pPr>
    <w:r>
      <w:rPr>
        <w:rFonts w:cs="CG Times (W1);Times New Roman" w:ascii="CG Times (W1);Times New Roman" w:hAnsi="CG Times (W1);Times New Roman"/>
        <w:b/>
        <w:color w:val="000080"/>
      </w:rPr>
      <w:t>2001 BUSINESS OBJECTIVES</w:t>
    </w:r>
  </w:p>
  <w:p>
    <w:pPr>
      <w:pStyle w:val="Normal"/>
      <w:jc w:val="center"/>
      <w:rPr>
        <w:rFonts w:ascii="CG Times (W1);Times New Roman" w:hAnsi="CG Times (W1);Times New Roman" w:cs="CG Times (W1);Times New Roman"/>
        <w:b/>
        <w:color w:val="000080"/>
      </w:rPr>
    </w:pPr>
    <w:r>
      <w:rPr>
        <w:rFonts w:cs="CG Times (W1);Times New Roman" w:ascii="CG Times (W1);Times New Roman" w:hAnsi="CG Times (W1);Times New Roman"/>
        <w:b/>
        <w:color w:val="000080"/>
      </w:rPr>
      <w:t>YEAR-END STATUS</w:t>
    </w:r>
  </w:p>
  <w:p>
    <w:pPr>
      <w:pStyle w:val="Normal"/>
      <w:jc w:val="center"/>
      <w:rPr>
        <w:rFonts w:ascii="CG Times (W1);Times New Roman" w:hAnsi="CG Times (W1);Times New Roman" w:cs="CG Times (W1);Times New Roman"/>
        <w:b/>
        <w:i/>
        <w:i/>
      </w:rPr>
    </w:pPr>
    <w:r>
      <w:rPr>
        <w:rFonts w:cs="CG Times (W1);Times New Roman" w:ascii="CG Times (W1);Times New Roman" w:hAnsi="CG Times (W1);Times New Roman"/>
        <w:b/>
        <w:i/>
        <w:color w:val="000080"/>
      </w:rPr>
      <w:t>BILL CORDES</w:t>
    </w:r>
  </w:p>
  <w:p>
    <w:pPr>
      <w:pStyle w:val="Normal"/>
      <w:rPr>
        <w:rFonts w:ascii="CG Times (W1);Times New Roman" w:hAnsi="CG Times (W1);Times New Roman" w:cs="CG Times (W1);Times New Roman"/>
        <w:b/>
        <w:i/>
        <w:i/>
      </w:rPr>
    </w:pPr>
    <w:r>
      <w:rPr>
        <w:rFonts w:cs="CG Times (W1);Times New Roman" w:ascii="CG Times (W1);Times New Roman" w:hAnsi="CG Times (W1);Times New Roman"/>
        <w:b/>
        <w:i/>
      </w:rPr>
    </w:r>
  </w:p>
  <w:p>
    <w:pPr>
      <w:pStyle w:val="Normal"/>
      <w:rPr>
        <w:rFonts w:ascii="CG Times (W1);Times New Roman" w:hAnsi="CG Times (W1);Times New Roman" w:cs="CG Times (W1);Times New Roman"/>
      </w:rPr>
    </w:pPr>
    <w:r>
      <w:rPr>
        <w:rFonts w:cs="CG Times (W1);Times New Roman" w:ascii="CG Times (W1);Times New Roman" w:hAnsi="CG Times (W1);Times New Roman"/>
      </w:rPr>
    </w:r>
  </w:p>
  <w:p>
    <w:pPr>
      <w:pStyle w:val="Header"/>
      <w:rPr>
        <w:rFonts w:ascii="CG Times (W1);Times New Roman" w:hAnsi="CG Times (W1);Times New Roman" w:cs="CG Times (W1);Times New Roman"/>
      </w:rPr>
    </w:pPr>
    <w:r>
      <w:rPr>
        <w:rFonts w:cs="CG Times (W1);Times New Roman" w:ascii="CG Times (W1);Times New Roman" w:hAnsi="CG Times (W1);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numFmt w:val="bullet"/>
      <w:lvlText w:val=""/>
      <w:lvlJc w:val="start"/>
      <w:pPr>
        <w:tabs>
          <w:tab w:val="num" w:pos="288"/>
        </w:tabs>
        <w:ind w:start="1728" w:hanging="288"/>
      </w:pPr>
      <w:rPr>
        <w:rFonts w:ascii="Symbol" w:hAnsi="Symbol" w:cs="Symbol" w:hint="default"/>
        <w:sz w:val="2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G Times (WN)" w:hAnsi="CG Times (WN)" w:eastAsia="Times New Roman" w:cs="CG Times (WN)"/>
      <w:color w:val="auto"/>
      <w:sz w:val="24"/>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Arial" w:hAnsi="Arial" w:cs="Arial"/>
      <w:b/>
      <w:u w:val="single"/>
    </w:rPr>
  </w:style>
  <w:style w:type="paragraph" w:styleId="Heading2">
    <w:name w:val="heading 2"/>
    <w:basedOn w:val="Normal"/>
    <w:next w:val="Normal"/>
    <w:qFormat/>
    <w:pPr>
      <w:numPr>
        <w:ilvl w:val="1"/>
        <w:numId w:val="1"/>
      </w:numPr>
      <w:spacing w:before="120" w:after="0"/>
      <w:outlineLvl w:val="1"/>
    </w:pPr>
    <w:rPr>
      <w:rFonts w:ascii="Arial" w:hAnsi="Arial" w:cs="Arial"/>
      <w:b/>
    </w:rPr>
  </w:style>
  <w:style w:type="paragraph" w:styleId="Heading3">
    <w:name w:val="heading 3"/>
    <w:basedOn w:val="Normal"/>
    <w:next w:val="NormalIndent"/>
    <w:qFormat/>
    <w:pPr>
      <w:numPr>
        <w:ilvl w:val="2"/>
        <w:numId w:val="1"/>
      </w:numPr>
      <w:ind w:hanging="0" w:start="360" w:end="0"/>
      <w:outlineLvl w:val="2"/>
    </w:pPr>
    <w:rPr>
      <w:rFonts w:ascii="Times New Roman" w:hAnsi="Times New Roman" w:cs="Times New Roman"/>
      <w:b/>
    </w:rPr>
  </w:style>
  <w:style w:type="paragraph" w:styleId="Heading4">
    <w:name w:val="heading 4"/>
    <w:basedOn w:val="Normal"/>
    <w:next w:val="NormalIndent"/>
    <w:qFormat/>
    <w:pPr>
      <w:numPr>
        <w:ilvl w:val="3"/>
        <w:numId w:val="1"/>
      </w:numPr>
      <w:ind w:hanging="0" w:start="360" w:end="0"/>
      <w:outlineLvl w:val="3"/>
    </w:pPr>
    <w:rPr>
      <w:rFonts w:ascii="Times New Roman" w:hAnsi="Times New Roman" w:cs="Times New Roman"/>
      <w:u w:val="single"/>
    </w:rPr>
  </w:style>
  <w:style w:type="paragraph" w:styleId="Heading5">
    <w:name w:val="heading 5"/>
    <w:basedOn w:val="Normal"/>
    <w:next w:val="NormalIndent"/>
    <w:qFormat/>
    <w:pPr>
      <w:numPr>
        <w:ilvl w:val="4"/>
        <w:numId w:val="1"/>
      </w:numPr>
      <w:ind w:hanging="0" w:start="720" w:end="0"/>
      <w:outlineLvl w:val="4"/>
    </w:pPr>
    <w:rPr>
      <w:rFonts w:ascii="Times New Roman" w:hAnsi="Times New Roman" w:cs="Times New Roman"/>
      <w:b/>
      <w:sz w:val="20"/>
    </w:rPr>
  </w:style>
  <w:style w:type="paragraph" w:styleId="Heading6">
    <w:name w:val="heading 6"/>
    <w:basedOn w:val="Normal"/>
    <w:next w:val="NormalIndent"/>
    <w:qFormat/>
    <w:pPr>
      <w:numPr>
        <w:ilvl w:val="5"/>
        <w:numId w:val="1"/>
      </w:numPr>
      <w:ind w:hanging="0" w:start="720" w:end="0"/>
      <w:outlineLvl w:val="5"/>
    </w:pPr>
    <w:rPr>
      <w:rFonts w:ascii="Times New Roman" w:hAnsi="Times New Roman" w:cs="Times New Roman"/>
      <w:sz w:val="20"/>
      <w:u w:val="single"/>
    </w:rPr>
  </w:style>
  <w:style w:type="paragraph" w:styleId="Heading7">
    <w:name w:val="heading 7"/>
    <w:basedOn w:val="Normal"/>
    <w:next w:val="NormalIndent"/>
    <w:qFormat/>
    <w:pPr>
      <w:numPr>
        <w:ilvl w:val="6"/>
        <w:numId w:val="1"/>
      </w:numPr>
      <w:ind w:hanging="0" w:start="720" w:end="0"/>
      <w:outlineLvl w:val="6"/>
    </w:pPr>
    <w:rPr>
      <w:rFonts w:ascii="Times New Roman" w:hAnsi="Times New Roman" w:cs="Times New Roman"/>
      <w:i/>
      <w:sz w:val="20"/>
    </w:rPr>
  </w:style>
  <w:style w:type="paragraph" w:styleId="Heading8">
    <w:name w:val="heading 8"/>
    <w:basedOn w:val="Normal"/>
    <w:next w:val="NormalIndent"/>
    <w:qFormat/>
    <w:pPr>
      <w:numPr>
        <w:ilvl w:val="7"/>
        <w:numId w:val="1"/>
      </w:numPr>
      <w:ind w:hanging="0" w:start="720" w:end="0"/>
      <w:outlineLvl w:val="7"/>
    </w:pPr>
    <w:rPr>
      <w:rFonts w:ascii="Times New Roman" w:hAnsi="Times New Roman" w:cs="Times New Roman"/>
      <w:i/>
      <w:sz w:val="20"/>
    </w:rPr>
  </w:style>
  <w:style w:type="paragraph" w:styleId="Heading9">
    <w:name w:val="heading 9"/>
    <w:basedOn w:val="Normal"/>
    <w:next w:val="NormalIndent"/>
    <w:qFormat/>
    <w:pPr>
      <w:numPr>
        <w:ilvl w:val="8"/>
        <w:numId w:val="1"/>
      </w:numPr>
      <w:ind w:hanging="0" w:start="720" w:end="0"/>
      <w:outlineLvl w:val="8"/>
    </w:pPr>
    <w:rPr>
      <w:rFonts w:ascii="Times New Roman" w:hAnsi="Times New Roman" w:cs="Times New Roman"/>
      <w:i/>
      <w:sz w:val="2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St15z0">
    <w:name w:val="WW8NumSt15z0"/>
    <w:qFormat/>
    <w:rPr>
      <w:rFonts w:ascii="Symbol" w:hAnsi="Symbol" w:cs="Symbol"/>
      <w:sz w:val="20"/>
    </w:rPr>
  </w:style>
  <w:style w:type="character" w:styleId="WW8NumSt16z0">
    <w:name w:val="WW8NumSt1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jc w:val="start"/>
    </w:pPr>
    <w:rPr>
      <w:rFonts w:ascii="Times New Roman" w:hAnsi="Times New Roman" w:cs="Times New Roman"/>
      <w:shadow/>
    </w:rPr>
  </w:style>
  <w:style w:type="paragraph" w:styleId="FootnoteText">
    <w:name w:val="footnote text"/>
    <w:basedOn w:val="Normal"/>
    <w:pPr/>
    <w:rPr>
      <w:sz w:val="20"/>
    </w:rPr>
  </w:style>
  <w:style w:type="paragraph" w:styleId="indent1">
    <w:name w:val="indent1"/>
    <w:basedOn w:val="Normal"/>
    <w:qFormat/>
    <w:pPr>
      <w:ind w:hanging="720" w:start="720" w:end="0"/>
    </w:pPr>
    <w:rPr/>
  </w:style>
  <w:style w:type="paragraph" w:styleId="indent2">
    <w:name w:val="indent2"/>
    <w:basedOn w:val="indent1"/>
    <w:qFormat/>
    <w:pPr>
      <w:ind w:hanging="720" w:start="1440" w:end="0"/>
    </w:pPr>
    <w:rPr/>
  </w:style>
  <w:style w:type="paragraph" w:styleId="indent3">
    <w:name w:val="indent3"/>
    <w:qFormat/>
    <w:pPr>
      <w:widowControl/>
      <w:bidi w:val="0"/>
      <w:ind w:hanging="720" w:start="2160" w:end="0"/>
    </w:pPr>
    <w:rPr>
      <w:rFonts w:ascii="Times New Roman" w:hAnsi="Times New Roman" w:eastAsia="Times New Roman" w:cs="Times New Roman"/>
      <w:color w:val="auto"/>
      <w:sz w:val="20"/>
      <w:szCs w:val="20"/>
      <w:lang w:val="en-US" w:bidi="ar-SA" w:eastAsia="zh-CN"/>
    </w:rPr>
  </w:style>
  <w:style w:type="paragraph" w:styleId="indent4">
    <w:name w:val="indent 4"/>
    <w:basedOn w:val="Normal"/>
    <w:qFormat/>
    <w:pPr>
      <w:tabs>
        <w:tab w:val="left" w:pos="-1440" w:leader="none"/>
        <w:tab w:val="left" w:pos="-720" w:leader="none"/>
        <w:tab w:val="left" w:pos="0" w:leader="none"/>
        <w:tab w:val="left" w:pos="720" w:leader="none"/>
        <w:tab w:val="left" w:pos="1260" w:leader="none"/>
        <w:tab w:val="left" w:pos="2340" w:leader="none"/>
        <w:tab w:val="left" w:pos="2880" w:leader="none"/>
      </w:tabs>
      <w:spacing w:lineRule="exact" w:line="274"/>
      <w:ind w:hanging="2880" w:start="2880" w:end="0"/>
      <w:jc w:val="start"/>
    </w:pPr>
    <w:rPr>
      <w:rFonts w:ascii="Tms Rmn" w:hAnsi="Tms Rmn" w:cs="Tms Rmn"/>
    </w:rPr>
  </w:style>
  <w:style w:type="paragraph" w:styleId="BodyTextIndent">
    <w:name w:val="Body Text Indent"/>
    <w:basedOn w:val="Normal"/>
    <w:pPr>
      <w:tabs>
        <w:tab w:val="clear" w:pos="720"/>
        <w:tab w:val="left" w:pos="360" w:leader="none"/>
        <w:tab w:val="left" w:pos="1440" w:leader="none"/>
      </w:tabs>
      <w:ind w:hanging="1440" w:start="1440" w:end="0"/>
      <w:jc w:val="start"/>
    </w:pPr>
    <w:rPr>
      <w:rFonts w:ascii="Times New Roman" w:hAnsi="Times New Roman" w:cs="Times New Roman"/>
    </w:rPr>
  </w:style>
  <w:style w:type="paragraph" w:styleId="BodyTextIndent2">
    <w:name w:val="Body Text Indent 2"/>
    <w:basedOn w:val="Normal"/>
    <w:qFormat/>
    <w:pPr>
      <w:tabs>
        <w:tab w:val="clear" w:pos="720"/>
        <w:tab w:val="left" w:pos="180" w:leader="none"/>
      </w:tabs>
      <w:ind w:hanging="1440" w:start="1440" w:end="0"/>
    </w:pPr>
    <w:rPr>
      <w:rFonts w:ascii="Times New Roman" w:hAnsi="Times New Roman" w:cs="Times New Roman"/>
    </w:rPr>
  </w:style>
  <w:style w:type="paragraph" w:styleId="BodyTextIndent3">
    <w:name w:val="Body Text Indent 3"/>
    <w:basedOn w:val="Normal"/>
    <w:qFormat/>
    <w:pPr>
      <w:ind w:hanging="0" w:start="360" w:end="0"/>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2001-12-14T17:54:00Z</dcterms:created>
  <dc:creator>loretta</dc:creator>
  <dc:description/>
  <dc:language>en-CA</dc:language>
  <cp:lastModifiedBy>sfranco</cp:lastModifiedBy>
  <cp:lastPrinted>2001-12-27T09:39:00Z</cp:lastPrinted>
  <dcterms:modified xsi:type="dcterms:W3CDTF">2001-12-27T13:17:00Z</dcterms:modified>
  <cp:revision>13</cp:revision>
  <dc:subject>Law Department</dc:subject>
  <dc:title>96 Objectives</dc:title>
</cp:coreProperties>
</file>