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32"/>
          <w:lang w:val="en-CA" w:eastAsia="en-CA"/>
        </w:rPr>
      </w:pPr>
      <w:r>
        <w:rPr>
          <w:rFonts w:cs="Arial" w:ascii="Arial" w:hAnsi="Arial"/>
          <w:b/>
          <w:sz w:val="32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1489710</wp:posOffset>
                </wp:positionH>
                <wp:positionV relativeFrom="paragraph">
                  <wp:posOffset>-346710</wp:posOffset>
                </wp:positionV>
                <wp:extent cx="2693670" cy="79248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7924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JAMES CORBIN BARNES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hyperlink r:id="rId2">
                              <w:r>
                                <w:rPr>
                                  <w:rStyle w:val="Hyperlink"/>
                                  <w:sz w:val="24"/>
                                </w:rPr>
                                <w:t>corbin_barnes@yahoo.com</w:t>
                              </w:r>
                            </w:hyperlink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1965 Haddon St., Houston, TX  77109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713-501-4081, 713-522-0207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2.1pt;height:62.4pt;mso-wrap-distance-left:9.05pt;mso-wrap-distance-right:9.05pt;mso-wrap-distance-top:0pt;mso-wrap-distance-bottom:0pt;margin-top:-27.3pt;mso-position-vertical-relative:text;margin-left:117.3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JAMES CORBIN BARNES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hyperlink r:id="rId3">
                        <w:r>
                          <w:rPr>
                            <w:rStyle w:val="Hyperlink"/>
                            <w:sz w:val="24"/>
                          </w:rPr>
                          <w:t>corbin_barnes@yahoo.com</w:t>
                        </w:r>
                      </w:hyperlink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1965 Haddon St., Houston, TX  77109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713-501-4081, 713-522-0207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  <w:lang w:val="en-CA" w:eastAsia="en-CA"/>
        </w:rPr>
      </w:pPr>
      <w:r>
        <w:rPr>
          <w:rFonts w:cs="Arial" w:ascii="Arial" w:hAnsi="Arial"/>
          <w:b/>
          <w:sz w:val="3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636905</wp:posOffset>
                </wp:positionH>
                <wp:positionV relativeFrom="paragraph">
                  <wp:posOffset>128270</wp:posOffset>
                </wp:positionV>
                <wp:extent cx="0" cy="7658100"/>
                <wp:effectExtent l="19050" t="0" r="1905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6582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15pt,10.1pt" to="50.15pt,613.05pt" stroked="t" o:allowincell="f" style="position:absolute;flip:y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694055</wp:posOffset>
                </wp:positionH>
                <wp:positionV relativeFrom="paragraph">
                  <wp:posOffset>128270</wp:posOffset>
                </wp:positionV>
                <wp:extent cx="5261610" cy="769620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7696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/>
                                <w:sz w:val="22"/>
                              </w:rPr>
                              <w:t>ENRON NORTH AMERICA</w:t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Cs/>
                                <w:i/>
                                <w:sz w:val="22"/>
                              </w:rPr>
                              <w:t>Director (Digital Content Services)</w:t>
                            </w:r>
                            <w:r>
                              <w:rPr>
                                <w:bCs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  <w:tab/>
                              <w:tab/>
                              <w:t>Houston, TX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Led Enron business development efforts in the interactive television space.  Structured contracts and negotiated with executive management of largest software and networking companies, Satellite TV companies, and RBOCs.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Closed commercial agreements with 2 of largest North American DSL providers to deploy movies-on-demand and interactive television services.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Led team which successfully deployed movies-on-demand service in four US markets in 2000 (one of largest movies-on-demand deployments in US history).</w:t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i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</w:rPr>
                              <w:t>ENRON INTERNATIONAL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Cs/>
                                <w:i/>
                                <w:sz w:val="22"/>
                              </w:rPr>
                              <w:t>Manager (Structured Finance and Energy Services)</w:t>
                              <w:tab/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  <w:t>São Paulo, Brazil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Worked on ~$1BB in structured finance transactions.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Led negotiation of these transactions at CEO/CFO level.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Transaction types included monetizations, prepayments, and sale lease-backs for the petrochemical, pulp/paper, power generation, and natural gas pipeline industries.</w:t>
                            </w:r>
                          </w:p>
                          <w:p>
                            <w:pPr>
                              <w:pStyle w:val="BodyText"/>
                              <w:ind w:start="288" w:end="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i/>
                                <w:sz w:val="22"/>
                              </w:rPr>
                              <w:t>Associate (Energy M&amp;A and Private Equity)</w:t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  <w:tab/>
                              <w:tab/>
                              <w:t>Houston, TX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Worked on ~$3.5BB in M&amp;A deals in the water and energy markets.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Developed strategic investment plan for several private equity / buyout investment opportunities in emerging market (e.g., Africa, South America, and Indian sub-continent) upstream oil and gas drilling and oilfield services.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Led project to standardize valuation models and methods for Enron M&amp;A.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FLUOR DANIEL</w:t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Cs/>
                                <w:i/>
                                <w:sz w:val="22"/>
                              </w:rPr>
                              <w:t>Analyst Project Finance/Engineering</w:t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Santiago, Chile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Evaluated potential Fluor equity investments in Chilean forestry and mining sectors.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Developed business plan for Duke/Fluor Daniel Energy Services operations in Chile.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Part of engineering start-up team on 30 km water pipeline project in central Chile.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/>
                                <w:sz w:val="22"/>
                              </w:rPr>
                              <w:t>VANDERBILT COMBUSTION &amp; PROPULSION GROUP</w:t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Cs/>
                                <w:i/>
                                <w:sz w:val="22"/>
                              </w:rPr>
                              <w:t>Graduate Research Assistant</w:t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bCs/>
                                <w:sz w:val="22"/>
                              </w:rPr>
                              <w:t>Nashville, TN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Provided R&amp;D services for GE Power Systems, GE Aircraft Engines, Westinghouse, Solar, Allison/Rolls-Royce, and the US D.O.E. to support the design of cleaner burning advanced gas turbine engines.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Work is reviewed in Publications listed below.</w:t>
                            </w:r>
                          </w:p>
                          <w:p>
                            <w:pPr>
                              <w:pStyle w:val="Bullet"/>
                              <w:numPr>
                                <w:ilvl w:val="0"/>
                                <w:numId w:val="0"/>
                              </w:numPr>
                              <w:ind w:firstLine="648" w:start="0" w:end="0"/>
                              <w:rPr>
                                <w:bCs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Cs/>
                                <w:i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/>
                                <w:sz w:val="22"/>
                              </w:rPr>
                              <w:t>VANDERBILT UNIVERSITY</w:t>
                            </w:r>
                            <w:r>
                              <w:rPr>
                                <w:bCs/>
                                <w:sz w:val="22"/>
                              </w:rPr>
                              <w:tab/>
                              <w:tab/>
                              <w:tab/>
                              <w:tab/>
                              <w:tab/>
                              <w:t>Nashville, TN</w:t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Master of Science, Combustion, May 1996</w:t>
                              <w:tab/>
                              <w:tab/>
                              <w:tab/>
                              <w:tab/>
                              <w:t>GPA: 3.8/4.0</w:t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Bachelor of Engineering with Honors, Mech. Eng., May 1994</w:t>
                              <w:tab/>
                              <w:tab/>
                              <w:t>GPA: 3.6/4.0</w:t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One of three in School of Engineering to graduate with Honors, 1994; IBM Fellowship, 1994; US D.O.E. Research Fellowship, 1994; Grant for TRW Ballistic Missiles Division work, 1992; Saturn Corporation Volunteer Excellence Award for community service, 1995.</w:t>
                            </w:r>
                          </w:p>
                          <w:p>
                            <w:pPr>
                              <w:pStyle w:val="BodyTex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: fluent;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PORTUGUESE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: fluent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14.3pt;height:606pt;mso-wrap-distance-left:9.05pt;mso-wrap-distance-right:9.05pt;mso-wrap-distance-top:0pt;mso-wrap-distance-bottom:0pt;margin-top:10.1pt;mso-position-vertical-relative:text;margin-left:54.65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b/>
                          <w:sz w:val="22"/>
                        </w:rPr>
                        <w:t>ENRON NORTH AMERICA</w:t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Cs/>
                          <w:i/>
                          <w:sz w:val="22"/>
                        </w:rPr>
                        <w:t>Director (Digital Content Services)</w:t>
                      </w:r>
                      <w:r>
                        <w:rPr>
                          <w:bCs/>
                          <w:iCs/>
                          <w:sz w:val="22"/>
                        </w:rPr>
                        <w:tab/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  <w:tab/>
                        <w:tab/>
                        <w:t>Houston, TX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Led Enron business development efforts in the interactive television space.  Structured contracts and negotiated with executive management of largest software and networking companies, Satellite TV companies, and RBOCs.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Closed commercial agreements with 2 of largest North American DSL providers to deploy movies-on-demand and interactive television services.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Led team which successfully deployed movies-on-demand service in four US markets in 2000 (one of largest movies-on-demand deployments in US history).</w:t>
                      </w:r>
                    </w:p>
                    <w:p>
                      <w:pPr>
                        <w:pStyle w:val="BodyText"/>
                        <w:rPr>
                          <w:bCs/>
                          <w:i/>
                          <w:i/>
                          <w:iCs/>
                          <w:sz w:val="22"/>
                        </w:rPr>
                      </w:pPr>
                      <w:r>
                        <w:rPr>
                          <w:bCs/>
                          <w:i/>
                          <w:iCs/>
                          <w:sz w:val="22"/>
                        </w:rPr>
                      </w:r>
                    </w:p>
                    <w:p>
                      <w:pPr>
                        <w:pStyle w:val="BodyText"/>
                        <w:rPr>
                          <w:b/>
                          <w:iCs/>
                          <w:sz w:val="22"/>
                        </w:rPr>
                      </w:pPr>
                      <w:r>
                        <w:rPr>
                          <w:b/>
                          <w:iCs/>
                          <w:sz w:val="22"/>
                        </w:rPr>
                        <w:t>ENRON INTERNATIONAL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Cs/>
                          <w:i/>
                          <w:sz w:val="22"/>
                        </w:rPr>
                        <w:t>Manager (Structured Finance and Energy Services)</w:t>
                        <w:tab/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  <w:t>São Paulo, Brazil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Worked on ~$1BB in structured finance transactions.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Led negotiation of these transactions at CEO/CFO level.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Transaction types included monetizations, prepayments, and sale lease-backs for the petrochemical, pulp/paper, power generation, and natural gas pipeline industries.</w:t>
                      </w:r>
                    </w:p>
                    <w:p>
                      <w:pPr>
                        <w:pStyle w:val="BodyText"/>
                        <w:ind w:start="288" w:end="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i/>
                          <w:sz w:val="22"/>
                        </w:rPr>
                        <w:t>Associate (Energy M&amp;A and Private Equity)</w:t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  <w:tab/>
                        <w:tab/>
                        <w:t>Houston, TX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Worked on ~$3.5BB in M&amp;A deals in the water and energy markets.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Developed strategic investment plan for several private equity / buyout investment opportunities in emerging market (e.g., Africa, South America, and Indian sub-continent) upstream oil and gas drilling and oilfield services.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3"/>
                        </w:numPr>
                        <w:jc w:val="both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Led project to standardize valuation models and methods for Enron M&amp;A.</w:t>
                      </w:r>
                    </w:p>
                    <w:p>
                      <w:pPr>
                        <w:pStyle w:val="Normal"/>
                        <w:jc w:val="both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FLUOR DANIEL</w:t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Cs/>
                          <w:i/>
                          <w:sz w:val="22"/>
                        </w:rPr>
                        <w:t>Analyst Project Finance/Engineering</w:t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bCs/>
                          <w:sz w:val="22"/>
                        </w:rPr>
                        <w:t xml:space="preserve"> Santiago, Chile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Evaluated potential Fluor equity investments in Chilean forestry and mining sectors.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Developed business plan for Duke/Fluor Daniel Energy Services operations in Chile.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Part of engineering start-up team on 30 km water pipeline project in central Chile.</w:t>
                      </w:r>
                    </w:p>
                    <w:p>
                      <w:pPr>
                        <w:pStyle w:val="Normal"/>
                        <w:jc w:val="both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/>
                          <w:sz w:val="22"/>
                        </w:rPr>
                        <w:t>VANDERBILT COMBUSTION &amp; PROPULSION GROUP</w:t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Cs/>
                          <w:i/>
                          <w:sz w:val="22"/>
                        </w:rPr>
                        <w:t>Graduate Research Assistant</w:t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bCs/>
                          <w:sz w:val="22"/>
                        </w:rPr>
                        <w:t>Nashville, TN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Provided R&amp;D services for GE Power Systems, GE Aircraft Engines, Westinghouse, Solar, Allison/Rolls-Royce, and the US D.O.E. to support the design of cleaner burning advanced gas turbine engines.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4"/>
                        </w:numPr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Work is reviewed in Publications listed below.</w:t>
                      </w:r>
                    </w:p>
                    <w:p>
                      <w:pPr>
                        <w:pStyle w:val="Bullet"/>
                        <w:numPr>
                          <w:ilvl w:val="0"/>
                          <w:numId w:val="0"/>
                        </w:numPr>
                        <w:ind w:firstLine="648" w:start="0" w:end="0"/>
                        <w:rPr>
                          <w:bCs/>
                          <w:i/>
                          <w:i/>
                          <w:sz w:val="22"/>
                        </w:rPr>
                      </w:pPr>
                      <w:r>
                        <w:rPr>
                          <w:bCs/>
                          <w:i/>
                          <w:sz w:val="22"/>
                        </w:rPr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/>
                          <w:sz w:val="22"/>
                        </w:rPr>
                        <w:t>VANDERBILT UNIVERSITY</w:t>
                      </w:r>
                      <w:r>
                        <w:rPr>
                          <w:bCs/>
                          <w:sz w:val="22"/>
                        </w:rPr>
                        <w:tab/>
                        <w:tab/>
                        <w:tab/>
                        <w:tab/>
                        <w:tab/>
                        <w:t>Nashville, TN</w:t>
                      </w:r>
                    </w:p>
                    <w:p>
                      <w:pPr>
                        <w:pStyle w:val="BodyTex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Master of Science, Combustion, May 1996</w:t>
                        <w:tab/>
                        <w:tab/>
                        <w:tab/>
                        <w:tab/>
                        <w:t>GPA: 3.8/4.0</w:t>
                      </w:r>
                    </w:p>
                    <w:p>
                      <w:pPr>
                        <w:pStyle w:val="BodyTex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Bachelor of Engineering with Honors, Mech. Eng., May 1994</w:t>
                        <w:tab/>
                        <w:tab/>
                        <w:t>GPA: 3.6/4.0</w:t>
                      </w:r>
                    </w:p>
                    <w:p>
                      <w:pPr>
                        <w:pStyle w:val="BodyTex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2"/>
                        <w:rPr/>
                      </w:pPr>
                      <w:r>
                        <w:rPr/>
                        <w:t>One of three in School of Engineering to graduate with Honors, 1994; IBM Fellowship, 1994; US D.O.E. Research Fellowship, 1994; Grant for TRW Ballistic Missiles Division work, 1992; Saturn Corporation Volunteer Excellence Award for community service, 1995.</w:t>
                      </w:r>
                    </w:p>
                    <w:p>
                      <w:pPr>
                        <w:pStyle w:val="BodyTex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/>
                          <w:sz w:val="22"/>
                        </w:rPr>
                        <w:t>SPANISH</w:t>
                      </w:r>
                      <w:r>
                        <w:rPr>
                          <w:bCs/>
                          <w:sz w:val="22"/>
                        </w:rPr>
                        <w:t xml:space="preserve">: fluent; </w:t>
                      </w:r>
                      <w:r>
                        <w:rPr>
                          <w:b/>
                          <w:sz w:val="22"/>
                        </w:rPr>
                        <w:t>PORTUGUESE</w:t>
                      </w:r>
                      <w:r>
                        <w:rPr>
                          <w:bCs/>
                          <w:sz w:val="22"/>
                        </w:rPr>
                        <w:t>: fluent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-426085</wp:posOffset>
                </wp:positionH>
                <wp:positionV relativeFrom="paragraph">
                  <wp:posOffset>128270</wp:posOffset>
                </wp:positionV>
                <wp:extent cx="1043940" cy="769620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7696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EXPERIENCE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May 2000 – Present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 xml:space="preserve">April 1999 – 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April 2000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 xml:space="preserve">March 1998 – 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 xml:space="preserve">March 1999 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September 1996 - January 1998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 xml:space="preserve">May 1994 - </w:t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June 1996</w:t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HONORS &amp;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COMMUNITY  SERVICE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LANGUAGES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2.2pt;height:606pt;mso-wrap-distance-left:9.05pt;mso-wrap-distance-right:9.05pt;mso-wrap-distance-top:0pt;mso-wrap-distance-bottom:0pt;margin-top:10.1pt;mso-position-vertical-relative:text;margin-left:-33.55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BodyTex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EXPERIENCE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May 2000 – Present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 xml:space="preserve">April 1999 – 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April 2000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 xml:space="preserve">March 1998 – 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 xml:space="preserve">March 1999 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September 1996 - January 1998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 xml:space="preserve">May 1994 - </w:t>
                      </w:r>
                    </w:p>
                    <w:p>
                      <w:pPr>
                        <w:pStyle w:val="Normal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June 1996</w:t>
                      </w:r>
                    </w:p>
                    <w:p>
                      <w:pPr>
                        <w:pStyle w:val="Normal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Normal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EDUCATION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HONORS &amp;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COMMUNITY  SERVICE</w:t>
                      </w:r>
                    </w:p>
                    <w:p>
                      <w:pPr>
                        <w:pStyle w:val="BodyText"/>
                        <w:jc w:val="start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</w:r>
                    </w:p>
                    <w:p>
                      <w:pPr>
                        <w:pStyle w:val="BodyText"/>
                        <w:jc w:val="star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LANGUAGES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jc w:val="center"/>
        <w:rPr>
          <w:sz w:val="22"/>
          <w:u w:val="single"/>
        </w:rPr>
      </w:pPr>
      <w:r>
        <w:rPr>
          <w:sz w:val="22"/>
          <w:u w:val="single"/>
        </w:rPr>
        <w:t>PUBLICATIONS</w:t>
      </w:r>
    </w:p>
    <w:p>
      <w:pPr>
        <w:pStyle w:val="Heading2"/>
        <w:ind w:hanging="0" w:start="0"/>
        <w:jc w:val="both"/>
        <w:rPr>
          <w:sz w:val="22"/>
        </w:rPr>
      </w:pPr>
      <w:r>
        <w:rPr>
          <w:sz w:val="22"/>
        </w:rPr>
        <w:t>Lead-Author</w:t>
      </w:r>
    </w:p>
    <w:p>
      <w:pPr>
        <w:pStyle w:val="Normal"/>
        <w:jc w:val="both"/>
        <w:rPr/>
      </w:pPr>
      <w:r>
        <w:rPr>
          <w:sz w:val="22"/>
        </w:rPr>
        <w:t xml:space="preserve">Barnes, J.C. and Mellor, A.M., “Quantifying Unmixedness in Lean Premixed Combustors Operating at High Pressure, Fired conditions,”  </w:t>
      </w:r>
      <w:r>
        <w:rPr>
          <w:i/>
          <w:iCs/>
          <w:sz w:val="22"/>
        </w:rPr>
        <w:t>AIAA Journal of Propulsion and Power</w:t>
      </w:r>
      <w:r>
        <w:rPr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z w:val="22"/>
        </w:rPr>
        <w:t>, 974-980, 1998.  Also presented at ASME conference - ASME Paper No. 97-GT-073, 1997.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Barnes, J.C. and Mellor, A.M., “Application of Low-Cost, Accurate Predictive Technology for Combustion Turbine Emissions Monitoring and Performance Optimization,” Power-Gen International Conference Proceedings, 1997.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2"/>
        </w:rPr>
        <w:t xml:space="preserve">Barnes, J.C. and Mellor, A.M., “Effect of Unmixedness in Piloted-Lean Premixed Gas Turbine Combustors,” </w:t>
      </w:r>
      <w:r>
        <w:rPr>
          <w:i/>
          <w:iCs/>
          <w:sz w:val="22"/>
        </w:rPr>
        <w:t>AIAA Journal of Propulsion and Power</w:t>
      </w:r>
      <w:r>
        <w:rPr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z w:val="22"/>
        </w:rPr>
        <w:t xml:space="preserve">, 967-973, 1998.  Also presented at ASME conference - ASME Paper No. 97-GT-206, 1997.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2"/>
        </w:rPr>
        <w:t>Barnes, J.C., Mello, J.P., Mellor, A.M., and Malte, P.C., “Preliminary Study of NO</w:t>
      </w:r>
      <w:r>
        <w:rPr>
          <w:sz w:val="22"/>
          <w:vertAlign w:val="subscript"/>
        </w:rPr>
        <w:t>x</w:t>
      </w:r>
      <w:r>
        <w:rPr>
          <w:sz w:val="22"/>
        </w:rPr>
        <w:t>, CO, and Lean Blowoff in a Piloted-Lean Premixed Combustor. Part I: Experimental; Part II: Modeling,” 1996 Technical Meeting, Central States Section/The Combustion Institute, 1996.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jc w:val="both"/>
        <w:rPr>
          <w:sz w:val="22"/>
        </w:rPr>
      </w:pPr>
      <w:r>
        <w:rPr>
          <w:sz w:val="22"/>
        </w:rPr>
        <w:t>Co-Author</w:t>
      </w:r>
    </w:p>
    <w:p>
      <w:pPr>
        <w:pStyle w:val="Normal"/>
        <w:jc w:val="both"/>
        <w:rPr/>
      </w:pPr>
      <w:r>
        <w:rPr>
          <w:sz w:val="22"/>
        </w:rPr>
        <w:t xml:space="preserve">Connors, C.S., Barnes, J.C. and Mellor, A.M., “Semi-Emperical Predictions and Correlations of CO Emissions from Utility Combustion Turbines,” </w:t>
      </w:r>
      <w:r>
        <w:rPr>
          <w:i/>
          <w:iCs/>
          <w:sz w:val="22"/>
        </w:rPr>
        <w:t>AIAA Journal of Propulsion and Power</w:t>
      </w:r>
      <w:r>
        <w:rPr>
          <w:sz w:val="22"/>
        </w:rPr>
        <w:t xml:space="preserve"> </w:t>
      </w:r>
      <w:r>
        <w:rPr>
          <w:sz w:val="22"/>
          <w:u w:val="single"/>
        </w:rPr>
        <w:t>12</w:t>
      </w:r>
      <w:r>
        <w:rPr>
          <w:sz w:val="22"/>
        </w:rPr>
        <w:t>, 926-932, 1996.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spacing w:before="0" w:after="120"/>
        <w:jc w:val="both"/>
        <w:rPr>
          <w:spacing w:val="-10"/>
          <w:sz w:val="22"/>
        </w:rPr>
      </w:pPr>
      <w:r>
        <w:rPr>
          <w:spacing w:val="-10"/>
          <w:sz w:val="22"/>
        </w:rPr>
        <w:t>Connors, C.S., Barnes, J.C. and Mellor, A.M., AIAA Joint Propulsion Conference, AIAA Paper No. 95-2996, 1995.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"/>
      <w:lvlJc w:val="start"/>
      <w:pPr>
        <w:tabs>
          <w:tab w:val="num" w:pos="360"/>
        </w:tabs>
        <w:ind w:start="648" w:hanging="360"/>
      </w:pPr>
      <w:rPr>
        <w:rFonts w:ascii="Wingdings" w:hAnsi="Wingdings" w:cs="Wingdings" w:hint="default"/>
        <w:sz w:val="14"/>
      </w:rPr>
    </w:lvl>
  </w:abstractNum>
  <w:abstractNum w:abstractNumId="3">
    <w:lvl w:ilvl="0">
      <w:start w:val="1"/>
      <w:numFmt w:val="bullet"/>
      <w:lvlText w:val=""/>
      <w:lvlJc w:val="start"/>
      <w:pPr>
        <w:tabs>
          <w:tab w:val="num" w:pos="360"/>
        </w:tabs>
        <w:ind w:start="648" w:hanging="360"/>
      </w:pPr>
      <w:rPr>
        <w:rFonts w:ascii="Wingdings" w:hAnsi="Wingdings" w:cs="Wingdings" w:hint="default"/>
        <w:sz w:val="14"/>
      </w:rPr>
    </w:lvl>
  </w:abstractNum>
  <w:abstractNum w:abstractNumId="4">
    <w:lvl w:ilvl="0">
      <w:numFmt w:val="bullet"/>
      <w:lvlText w:val=""/>
      <w:lvlJc w:val="start"/>
      <w:pPr>
        <w:tabs>
          <w:tab w:val="num" w:pos="360"/>
        </w:tabs>
        <w:ind w:start="648" w:hanging="360"/>
      </w:pPr>
      <w:rPr>
        <w:rFonts w:ascii="Wingdings" w:hAnsi="Wingdings" w:cs="Wingdings" w:hint="default"/>
        <w:sz w:val="14"/>
      </w:rPr>
    </w:lvl>
  </w:abstractNum>
  <w:abstractNum w:abstractNumId="5">
    <w:lvl w:ilvl="0">
      <w:start w:val="1"/>
      <w:numFmt w:val="bullet"/>
      <w:lvlText w:val="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4"/>
    </w:rPr>
  </w:style>
  <w:style w:type="character" w:styleId="WW8Num5z0">
    <w:name w:val="WW8Num5z0"/>
    <w:qFormat/>
    <w:rPr>
      <w:rFonts w:ascii="Wingdings" w:hAnsi="Wingdings" w:cs="Wingdings"/>
      <w:sz w:val="14"/>
    </w:rPr>
  </w:style>
  <w:style w:type="character" w:styleId="WW8NumSt1z0">
    <w:name w:val="WW8NumSt1z0"/>
    <w:qFormat/>
    <w:rPr>
      <w:rFonts w:ascii="Wingdings" w:hAnsi="Wingdings" w:cs="Wingdings"/>
      <w:sz w:val="14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">
    <w:name w:val="Bullet"/>
    <w:qFormat/>
    <w:pPr>
      <w:widowControl/>
      <w:numPr>
        <w:ilvl w:val="0"/>
        <w:numId w:val="5"/>
      </w:numPr>
      <w:bidi w:val="0"/>
      <w:ind w:hanging="360" w:start="648" w:end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en-US" w:bidi="ar-SA" w:eastAsia="zh-CN"/>
    </w:rPr>
  </w:style>
  <w:style w:type="paragraph" w:styleId="BodyText2">
    <w:name w:val="Body Text 2"/>
    <w:basedOn w:val="Normal"/>
    <w:qFormat/>
    <w:pPr>
      <w:jc w:val="both"/>
    </w:pPr>
    <w:rPr>
      <w:bCs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rbin_barnes@yahoo.com" TargetMode="External"/><Relationship Id="rId3" Type="http://schemas.openxmlformats.org/officeDocument/2006/relationships/hyperlink" Target="mailto:Corbin_barnes@yahoo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2001-11-07T17:09:00Z</dcterms:created>
  <dc:creator>J. Corbin Barnes</dc:creator>
  <dc:description/>
  <dc:language>en-CA</dc:language>
  <cp:lastModifiedBy>cbarnes2</cp:lastModifiedBy>
  <cp:lastPrinted>2001-11-07T13:47:00Z</cp:lastPrinted>
  <dcterms:modified xsi:type="dcterms:W3CDTF">2001-11-20T13:45:00Z</dcterms:modified>
  <cp:revision>34</cp:revision>
  <dc:subject/>
  <dc:title>JAMES CORBIN BARNES</dc:title>
</cp:coreProperties>
</file>