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Caption"/>
        <w:rPr/>
      </w:pPr>
      <w:r>
        <w:rPr/>
        <w:t>DRAFT</w:t>
      </w:r>
    </w:p>
    <w:p>
      <w:pPr>
        <w:pStyle w:val="Normal"/>
        <w:jc w:val="center"/>
        <w:rPr/>
      </w:pPr>
      <w:r>
        <w:rPr/>
      </w:r>
    </w:p>
    <w:p>
      <w:pPr>
        <w:pStyle w:val="Normal"/>
        <w:jc w:val="center"/>
        <w:rPr/>
      </w:pPr>
      <w:r>
        <w:rPr/>
        <w:t>March 28, 2001</w:t>
      </w:r>
    </w:p>
    <w:p>
      <w:pPr>
        <w:pStyle w:val="Normal"/>
        <w:rPr/>
      </w:pPr>
      <w:r>
        <w:rPr/>
      </w:r>
    </w:p>
    <w:p>
      <w:pPr>
        <w:pStyle w:val="Normal"/>
        <w:rPr/>
      </w:pPr>
      <w:r>
        <w:rPr/>
        <w:t>Coral Energy Resources, L.P.</w:t>
      </w:r>
    </w:p>
    <w:p>
      <w:pPr>
        <w:pStyle w:val="Normal"/>
        <w:rPr/>
      </w:pPr>
      <w:r>
        <w:rPr/>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This Transaction Agreement shall form and effectuate the agreement between Coral Energy Resources, L.P. ("Coral" and "Customer") and enovate L.L.C. ("enovate" and "Company")  regarding the terms of the gas purchase and sale at the Natural Gas Pipeline Co. of America ("NGPL") Field Area between the parties.  Coral to purchase and receive ("Buyer") and enovate to sell and deliver ("Seller")  Transaction Agreement No. __</w:t>
      </w:r>
      <w:r>
        <w:rPr>
          <w:u w:val="single"/>
        </w:rPr>
        <w:t>2</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rPr>
              <w:t>Term</w:t>
            </w:r>
            <w:r>
              <w:rPr/>
              <w:t>:</w:t>
            </w:r>
          </w:p>
        </w:tc>
        <w:tc>
          <w:tcPr>
            <w:tcW w:w="6228" w:type="dxa"/>
            <w:tcBorders/>
          </w:tcPr>
          <w:p>
            <w:pPr>
              <w:pStyle w:val="Normal"/>
              <w:jc w:val="both"/>
              <w:rPr/>
            </w:pPr>
            <w:r>
              <w:rPr/>
              <w:t>April 1, 2001 through December 31, 2001.</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MAXDQ:</w:t>
            </w:r>
          </w:p>
        </w:tc>
        <w:tc>
          <w:tcPr>
            <w:tcW w:w="6228" w:type="dxa"/>
            <w:tcBorders/>
          </w:tcPr>
          <w:p>
            <w:pPr>
              <w:pStyle w:val="Normal"/>
              <w:jc w:val="both"/>
              <w:rPr/>
            </w:pPr>
            <w:r>
              <w:rPr/>
              <w:t>40,000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MINDQ:</w:t>
            </w:r>
          </w:p>
        </w:tc>
        <w:tc>
          <w:tcPr>
            <w:tcW w:w="6228" w:type="dxa"/>
            <w:tcBorders/>
          </w:tcPr>
          <w:p>
            <w:pPr>
              <w:pStyle w:val="Normal"/>
              <w:jc w:val="both"/>
              <w:rPr/>
            </w:pPr>
            <w:r>
              <w:rPr/>
              <w:t>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Delivery Point:</w:t>
            </w:r>
          </w:p>
        </w:tc>
        <w:tc>
          <w:tcPr>
            <w:tcW w:w="6228" w:type="dxa"/>
            <w:tcBorders/>
          </w:tcPr>
          <w:p>
            <w:pPr>
              <w:pStyle w:val="Normal"/>
              <w:jc w:val="both"/>
              <w:rPr/>
            </w:pPr>
            <w:r>
              <w:rPr/>
              <w:t>NGPL LA Pool</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Contract Price:</w:t>
            </w:r>
          </w:p>
        </w:tc>
        <w:tc>
          <w:tcPr>
            <w:tcW w:w="6228" w:type="dxa"/>
            <w:tcBorders/>
          </w:tcPr>
          <w:p>
            <w:pPr>
              <w:pStyle w:val="Normal"/>
              <w:jc w:val="both"/>
              <w:rPr/>
            </w:pPr>
            <w:r>
              <w:rPr/>
              <w:t xml:space="preserve">$0.00 per MMBtu. </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Notification to enovate:</w:t>
            </w:r>
          </w:p>
        </w:tc>
        <w:tc>
          <w:tcPr>
            <w:tcW w:w="6228" w:type="dxa"/>
            <w:tcBorders/>
          </w:tcPr>
          <w:p>
            <w:pPr>
              <w:pStyle w:val="Normal"/>
              <w:jc w:val="both"/>
              <w:rPr/>
            </w:pPr>
            <w:r>
              <w:rPr/>
              <w:t>Coral shall notify enovate by 10:30 a.m. Central prevailing time on the nomination day prior to gas flow.</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Payment to enovate:</w:t>
            </w:r>
          </w:p>
        </w:tc>
        <w:tc>
          <w:tcPr>
            <w:tcW w:w="6228" w:type="dxa"/>
            <w:tcBorders/>
          </w:tcPr>
          <w:p>
            <w:pPr>
              <w:pStyle w:val="Normal"/>
              <w:rPr/>
            </w:pPr>
            <w:r>
              <w:rPr/>
              <w:t>Coral shall pay enovate $44,444.44 by the 25</w:t>
            </w:r>
            <w:r>
              <w:rPr>
                <w:vertAlign w:val="superscript"/>
              </w:rPr>
              <w:t>th</w:t>
            </w:r>
            <w:r>
              <w:rPr/>
              <w:t xml:space="preserve"> day of each month during the term of the Transaction.</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pPr>
            <w:r>
              <w:rPr>
                <w:b/>
              </w:rPr>
              <w:t>MTV</w:t>
            </w:r>
            <w:r>
              <w:rPr/>
              <w:t xml:space="preserve">  </w:t>
            </w:r>
            <w:r>
              <w:rPr>
                <w:b/>
              </w:rPr>
              <w:t xml:space="preserve">(Maximum </w:t>
            </w:r>
          </w:p>
          <w:p>
            <w:pPr>
              <w:pStyle w:val="Normal"/>
              <w:tabs>
                <w:tab w:val="left" w:pos="720" w:leader="none"/>
              </w:tabs>
              <w:rPr>
                <w:b/>
              </w:rPr>
            </w:pPr>
            <w:r>
              <w:rPr>
                <w:b/>
              </w:rPr>
              <w:t xml:space="preserve">            </w:t>
            </w:r>
            <w:r>
              <w:rPr>
                <w:b/>
              </w:rPr>
              <w:t>Transaction Volume):</w:t>
            </w:r>
          </w:p>
        </w:tc>
        <w:tc>
          <w:tcPr>
            <w:tcW w:w="6228" w:type="dxa"/>
            <w:tcBorders/>
          </w:tcPr>
          <w:p>
            <w:pPr>
              <w:pStyle w:val="Normal"/>
              <w:jc w:val="both"/>
              <w:rPr/>
            </w:pPr>
            <w:r>
              <w:rPr/>
              <w:t xml:space="preserve">Notwithstanding anything to the contrary in this Transaction Agreement, the Maximum Transaction Volume shall not, at any time, exceed 1,000,000 MMBtu. Subject to adjustment pursuant to Section 3.2 of this Transaction Agreement and Section 3.4 of Transaction Agreement No. 1, the MTV equals the total cumulative quantity of gas sold by Coral to enovate under Transaction Agreement No.1 less the total cumulative quantity of gas repurchased by Coral from enovate under this Transaction Agreement. </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Remedies/Liquidated Damages</w:t>
            </w:r>
          </w:p>
        </w:tc>
        <w:tc>
          <w:tcPr>
            <w:tcW w:w="6228" w:type="dxa"/>
            <w:tcBorders/>
          </w:tcPr>
          <w:p>
            <w:pPr>
              <w:pStyle w:val="Normal"/>
              <w:jc w:val="both"/>
              <w:rPr/>
            </w:pPr>
            <w:r>
              <w:rPr/>
              <w:t>For this Transaction Agreement, Articles 3.2 and 3.4 of the Agreement shall be replaced with the following Articles 3.2 and 3.4</w:t>
            </w:r>
          </w:p>
          <w:p>
            <w:pPr>
              <w:pStyle w:val="Normal"/>
              <w:jc w:val="both"/>
              <w:rPr/>
            </w:pPr>
            <w:r>
              <w:rPr/>
            </w:r>
          </w:p>
          <w:p>
            <w:pPr>
              <w:pStyle w:val="Normal"/>
              <w:numPr>
                <w:ilvl w:val="1"/>
                <w:numId w:val="2"/>
              </w:numPr>
              <w:tabs>
                <w:tab w:val="clear" w:pos="720"/>
              </w:tabs>
              <w:ind w:hanging="0" w:start="0" w:end="0"/>
              <w:jc w:val="both"/>
              <w:rPr/>
            </w:pPr>
            <w:r>
              <w:rPr>
                <w:u w:val="single"/>
              </w:rPr>
              <w:t>Seller’s Failure to Schedule</w:t>
            </w:r>
            <w:r>
              <w:rPr/>
              <w:t>.  If on any Gas Day Seller fails for any reason, except Force Majeure or nonperformance by Buyer, to Schedule the volume of Gas to be sold and purchased under this Transaction Agreement on such Gas Day, such failure shall constitute a “Seller’s Deficiency Default and “Seller’s Deficiency Quantity” shall be the numerical difference expressed in MMBtu between the quantity to be sold and purchased under this Transaction Agreement on such Gas Day and the quantity of Gas Scheduled by Seller for such Gas Day.  In the event of Seller’s Deficiency Default, Seller shall pay Buyer an amount equal to (i) Seller’s Deficiency Quantity multiplied by the Spot Price plus (ii) liquidated damages to cover Buyer’s administrative and operational costs in an amount equal to $.20 multiplied by Seller’s Deficiency quantity. The MTV shall be reduced by Seller’s Deficiency Quantity.</w:t>
            </w:r>
          </w:p>
          <w:p>
            <w:pPr>
              <w:pStyle w:val="Normal"/>
              <w:jc w:val="both"/>
              <w:rPr/>
            </w:pPr>
            <w:r>
              <w:rPr/>
            </w:r>
          </w:p>
          <w:p>
            <w:pPr>
              <w:pStyle w:val="Normal"/>
              <w:jc w:val="both"/>
              <w:rPr/>
            </w:pPr>
            <w:r>
              <w:rPr/>
              <w:t xml:space="preserve">3.4  </w:t>
            </w:r>
            <w:r>
              <w:rPr>
                <w:u w:val="single"/>
              </w:rPr>
              <w:t>Buyer’s Failure to Schedule</w:t>
            </w:r>
            <w:r>
              <w:rPr/>
              <w:t xml:space="preserve">.  If on any Gas Day Buyer fails for any reason, except Force Majeure or nonperformance by Seller, to Schedule the volume of Gas to be sold and purchased under this Transaction Agreement on such Gas Day, such failure shall constitute a “Buyer’s Deficiency Default and “Buyer’s Deficiency Quantity” shall be the numerical difference expressed in MMBtu between the quantity to be sold and purchased under this Transaction Agreement on such Gas Day and the quantity of Gas Scheduled by Buyer for such Gas Day.  In the event of Buyer’s Deficiency Default, Buyer shall pay Seller liquidated damages to cover Seller’s administrative and operational costs in an amount equal to $0.25 multiplied by Buyer’s Deficiency quantity. </w:t>
            </w:r>
          </w:p>
          <w:p>
            <w:pPr>
              <w:pStyle w:val="Normal"/>
              <w:jc w:val="both"/>
              <w:rPr/>
            </w:pPr>
            <w:r>
              <w:rPr/>
            </w:r>
          </w:p>
        </w:tc>
      </w:tr>
    </w:tbl>
    <w:p>
      <w:pPr>
        <w:pStyle w:val="Normal"/>
        <w:tabs>
          <w:tab w:val="clear" w:pos="720"/>
          <w:tab w:val="left" w:pos="3330" w:leader="none"/>
        </w:tabs>
        <w:ind w:hanging="3330" w:start="3330" w:end="0"/>
        <w:rPr>
          <w:b/>
        </w:rPr>
      </w:pPr>
      <w:r>
        <w:rPr>
          <w:b/>
        </w:rPr>
      </w:r>
    </w:p>
    <w:p>
      <w:pPr>
        <w:pStyle w:val="Normal"/>
        <w:tabs>
          <w:tab w:val="clear" w:pos="720"/>
          <w:tab w:val="left" w:pos="3330" w:leader="none"/>
        </w:tabs>
        <w:ind w:hanging="3330" w:start="3330" w:end="0"/>
        <w:jc w:val="both"/>
        <w:rPr>
          <w:b/>
        </w:rPr>
      </w:pPr>
      <w:r>
        <w:rPr>
          <w:b/>
        </w:rPr>
      </w:r>
    </w:p>
    <w:p>
      <w:pPr>
        <w:pStyle w:val="Normal"/>
        <w:jc w:val="both"/>
        <w:rPr/>
      </w:pPr>
      <w:r>
        <w:rPr/>
        <w:t>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Any objection of Customer to this Transaction Agreement must be made by written notice to Company prior to the Confirm Deadline, as agreed and defined in the Agreement.</w:t>
      </w:r>
    </w:p>
    <w:p>
      <w:pPr>
        <w:pStyle w:val="Normal"/>
        <w:jc w:val="both"/>
        <w:rPr/>
      </w:pPr>
      <w:r>
        <w:rPr/>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Normal"/>
        <w:rPr/>
      </w:pPr>
      <w:r>
        <w:rPr/>
      </w:r>
    </w:p>
    <w:p>
      <w:pPr>
        <w:pStyle w:val="Heading2"/>
        <w:tabs>
          <w:tab w:val="clear" w:pos="720"/>
          <w:tab w:val="left" w:pos="5760" w:leader="none"/>
        </w:tabs>
        <w:ind w:hanging="5040" w:start="5040" w:end="0"/>
        <w:rPr/>
      </w:pPr>
      <w:r>
        <w:rPr/>
        <w:t>Coral Energy Resources, L.P.</w:t>
        <w:tab/>
        <w:t>enovate, L.L.C.</w:t>
      </w:r>
    </w:p>
    <w:p>
      <w:pPr>
        <w:pStyle w:val="Header"/>
        <w:tabs>
          <w:tab w:val="clear" w:pos="4320"/>
          <w:tab w:val="clear" w:pos="8640"/>
        </w:tabs>
        <w:ind w:firstLine="720" w:end="0"/>
        <w:rPr/>
      </w:pPr>
      <w:r>
        <w:rPr/>
        <w:tab/>
        <w:tab/>
        <w:tab/>
        <w:tab/>
        <w:tab/>
        <w:tab/>
        <w:tab/>
      </w:r>
    </w:p>
    <w:p>
      <w:pPr>
        <w:pStyle w:val="Normal"/>
        <w:ind w:firstLine="720" w:start="5040" w:end="0"/>
        <w:rPr/>
      </w:pPr>
      <w:r>
        <w:rPr/>
      </w:r>
    </w:p>
    <w:p>
      <w:pPr>
        <w:pStyle w:val="Header"/>
        <w:tabs>
          <w:tab w:val="clear" w:pos="4320"/>
          <w:tab w:val="clear" w:pos="8640"/>
        </w:tabs>
        <w:rPr/>
      </w:pPr>
      <w:r>
        <w:rPr/>
        <w:t>By: _________________________________</w:t>
        <w:tab/>
        <w:t>By: __________________________</w:t>
      </w:r>
    </w:p>
    <w:p>
      <w:pPr>
        <w:pStyle w:val="Header"/>
        <w:tabs>
          <w:tab w:val="clear" w:pos="4320"/>
          <w:tab w:val="clear" w:pos="8640"/>
        </w:tabs>
        <w:rPr/>
      </w:pPr>
      <w:r>
        <w:rPr/>
        <w:t>Title ________________________________</w:t>
        <w:tab/>
        <w:t>Title _________________________</w:t>
      </w:r>
    </w:p>
    <w:p>
      <w:pPr>
        <w:pStyle w:val="Header"/>
        <w:tabs>
          <w:tab w:val="clear" w:pos="4320"/>
          <w:tab w:val="clear" w:pos="8640"/>
        </w:tabs>
        <w:rPr/>
      </w:pPr>
      <w:r>
        <w:rPr/>
        <w:t>Date_________________________________</w:t>
        <w:tab/>
        <w:t>Date 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Coral2a.doc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Coral2a.doc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Coral Energy Resources, L.P.</w:t>
    </w:r>
  </w:p>
  <w:p>
    <w:pPr>
      <w:pStyle w:val="Header"/>
      <w:rPr/>
    </w:pPr>
    <w:r>
      <w:rPr/>
      <w:t>March 28, 2001</w:t>
    </w:r>
  </w:p>
  <w:p>
    <w:pPr>
      <w:pStyle w:val="Header"/>
      <w:rPr/>
    </w:pPr>
    <w:r>
      <w:rPr/>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420"/>
        </w:tabs>
        <w:ind w:start="420" w:hanging="420"/>
      </w:pPr>
      <w:rPr/>
    </w:lvl>
    <w:lvl w:ilvl="1">
      <w:start w:val="2"/>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2001-03-28T14:47:00Z</dcterms:created>
  <dc:creator>ECT</dc:creator>
  <dc:description/>
  <dc:language>en-CA</dc:language>
  <cp:lastModifiedBy>sdickso</cp:lastModifiedBy>
  <cp:lastPrinted>2001-03-27T14:51:00Z</cp:lastPrinted>
  <dcterms:modified xsi:type="dcterms:W3CDTF">2001-03-28T15:13:00Z</dcterms:modified>
  <cp:revision>4</cp:revision>
  <dc:subject>El Paso Merchant Energy, L.P.</dc:subject>
  <dc:title>QL7588.1</dc:title>
</cp:coreProperties>
</file>