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Heading4"/>
        <w:rPr/>
      </w:pPr>
      <w:r>
        <w:rPr/>
        <w:t>EXHIBIT “A” TO THE</w:t>
      </w:r>
    </w:p>
    <w:p>
      <w:pPr>
        <w:pStyle w:val="Normal"/>
        <w:widowControl/>
        <w:tabs>
          <w:tab w:val="left" w:pos="720" w:leader="none"/>
          <w:tab w:val="left" w:pos="1440" w:leader="none"/>
          <w:tab w:val="left" w:pos="7200" w:leader="none"/>
        </w:tabs>
        <w:ind w:end="-810"/>
        <w:jc w:val="center"/>
        <w:rPr/>
      </w:pPr>
      <w:r>
        <w:rPr/>
        <w:t>LETTER AGREEMENT BETWEEN COPANO ENERGY SERVICES</w:t>
      </w:r>
    </w:p>
    <w:p>
      <w:pPr>
        <w:pStyle w:val="Normal"/>
        <w:widowControl/>
        <w:tabs>
          <w:tab w:val="left" w:pos="720" w:leader="none"/>
          <w:tab w:val="left" w:pos="1440" w:leader="none"/>
          <w:tab w:val="left" w:pos="7200" w:leader="none"/>
        </w:tabs>
        <w:ind w:end="-810"/>
        <w:jc w:val="center"/>
        <w:rPr/>
      </w:pPr>
      <w:r>
        <w:rPr/>
        <w:t>AND HPL DATED JUNE 10, 2000</w:t>
      </w:r>
    </w:p>
    <w:p>
      <w:pPr>
        <w:pStyle w:val="Normal"/>
        <w:widowControl/>
        <w:tabs>
          <w:tab w:val="left" w:pos="720" w:leader="none"/>
          <w:tab w:val="left" w:pos="1440" w:leader="none"/>
          <w:tab w:val="left" w:pos="7200" w:leader="none"/>
        </w:tabs>
        <w:ind w:end="-810"/>
        <w:jc w:val="center"/>
        <w:rPr/>
      </w:pPr>
      <w:r>
        <w:rPr/>
      </w:r>
    </w:p>
    <w:p>
      <w:pPr>
        <w:pStyle w:val="Normal"/>
        <w:widowControl/>
        <w:jc w:val="center"/>
        <w:rPr>
          <w:rFonts w:ascii="Arial Narrow" w:hAnsi="Arial Narrow" w:cs="Arial Narrow"/>
          <w:b/>
          <w:sz w:val="18"/>
        </w:rPr>
      </w:pPr>
      <w:r>
        <w:rPr>
          <w:b/>
          <w:bCs/>
          <w:sz w:val="32"/>
        </w:rPr>
        <w:t>EXHIBIT ONLY - NOT FOR EXECUTION!</w:t>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June, 2000, by and between, COPANO ENERGY SERVICES, a _________ __________, ("</w:t>
      </w:r>
      <w:r>
        <w:rPr>
          <w:rFonts w:cs="Arial Narrow" w:ascii="Arial Narrow" w:hAnsi="Arial Narrow"/>
          <w:sz w:val="18"/>
          <w:u w:val="single"/>
        </w:rPr>
        <w:t>COPANO</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(COPANO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COPANO owns and operates a natural gas pipeline and related facilities (the "</w:t>
      </w:r>
      <w:r>
        <w:rPr>
          <w:rFonts w:cs="Arial Narrow" w:ascii="Arial Narrow" w:hAnsi="Arial Narrow"/>
          <w:sz w:val="18"/>
          <w:u w:val="single"/>
        </w:rPr>
        <w:t>COPANO Pipeline</w:t>
      </w:r>
      <w:r>
        <w:rPr>
          <w:rFonts w:cs="Arial Narrow" w:ascii="Arial Narrow" w:hAnsi="Arial Narrow"/>
          <w:sz w:val="18"/>
        </w:rPr>
        <w:t xml:space="preserve">") located in Texas; and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 xml:space="preserve">WHEREAS, COPANO and HPL desire to install, own,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Harris County, Texas (the "</w:t>
      </w:r>
      <w:r>
        <w:rPr>
          <w:rFonts w:cs="Arial Narrow" w:ascii="Arial Narrow" w:hAnsi="Arial Narrow"/>
          <w:sz w:val="18"/>
          <w:u w:val="single"/>
        </w:rPr>
        <w:t>Interconnect</w:t>
      </w:r>
      <w:r>
        <w:rPr>
          <w:rFonts w:cs="Arial Narrow" w:ascii="Arial Narrow" w:hAnsi="Arial Narrow"/>
          <w:sz w:val="18"/>
        </w:rPr>
        <w:t>") to deliver natural gas between the COPANO Pipeline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__-directional ___-inch ________ meter capable of flowing ___ mmcfd, a chromatograph, a flow control valve and associated equipment, over pressure protection ("</w:t>
      </w:r>
      <w:r>
        <w:rPr>
          <w:rFonts w:cs="Arial Narrow" w:ascii="Arial Narrow" w:hAnsi="Arial Narrow"/>
          <w:sz w:val="18"/>
          <w:u w:val="single"/>
        </w:rPr>
        <w:t>OPP</w:t>
      </w:r>
      <w:r>
        <w:rPr>
          <w:rFonts w:cs="Arial Narrow" w:ascii="Arial Narrow" w:hAnsi="Arial Narrow"/>
          <w:sz w:val="18"/>
        </w:rPr>
        <w:t xml:space="preserve">"), EFM/SCADA and RTU equipment, communication equipment, instrumentation, and hot tap valves and crossover pipelines </w:t>
      </w:r>
      <w:r>
        <w:rPr>
          <w:rFonts w:cs="Arial Narrow" w:ascii="Arial Narrow" w:hAnsi="Arial Narrow"/>
          <w:b/>
          <w:bCs/>
          <w:sz w:val="18"/>
        </w:rPr>
        <w:t xml:space="preserve">[NOTE: EQUIPMENT LISTED FOR ILLUSTRATIVE PURPOSES ONLY] </w:t>
      </w:r>
      <w:r>
        <w:rPr>
          <w:rFonts w:cs="Arial Narrow" w:ascii="Arial Narrow" w:hAnsi="Arial Narrow"/>
          <w:sz w:val="18"/>
        </w:rPr>
        <w:t>required for the physical delivery of natural gas between HPL Pipeline and the COPANO Pipeline (the "</w:t>
      </w:r>
      <w:r>
        <w:rPr>
          <w:rFonts w:cs="Arial Narrow" w:ascii="Arial Narrow" w:hAnsi="Arial Narrow"/>
          <w:sz w:val="18"/>
          <w:u w:val="single"/>
        </w:rPr>
        <w:t>Interconnect</w:t>
      </w:r>
      <w:r>
        <w:rPr>
          <w:rFonts w:cs="Arial Narrow" w:ascii="Arial Narrow" w:hAnsi="Arial Narrow"/>
          <w:sz w:val="18"/>
        </w:rPr>
        <w:t>").  The Interconnect shall consist of the COPANO Facilities, the HPL Operated Facilities and the HPL Facilities, as defined below. The layout of the HPL Facilities, the HPL Operated Facilities and the Interconnect with the COPANO 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COPANO Ownership</w:t>
      </w:r>
      <w:r>
        <w:rPr>
          <w:rFonts w:cs="Arial Narrow" w:ascii="Arial Narrow" w:hAnsi="Arial Narrow"/>
          <w:sz w:val="18"/>
        </w:rPr>
        <w:t>. COPANO shall own that portion of the Interconnect located on COPANO’s side of the insulating flange designated as the point of custody transfer as defined in Section 5(i) below which shall include (i) __________________________ _____________________ ____________________________________ ________________________________________________________ (the "</w:t>
      </w:r>
      <w:r>
        <w:rPr>
          <w:rFonts w:cs="Arial Narrow" w:ascii="Arial Narrow" w:hAnsi="Arial Narrow"/>
          <w:sz w:val="18"/>
          <w:u w:val="single"/>
        </w:rPr>
        <w:t>COPANO Facilities</w:t>
      </w:r>
      <w:r>
        <w:rPr>
          <w:rFonts w:cs="Arial Narrow" w:ascii="Arial Narrow" w:hAnsi="Arial Narrow"/>
          <w:sz w:val="18"/>
        </w:rPr>
        <w:t>") and (ii) the __-inch ________ meter, HPL’s EFM/SCADA and communication equipment, _________________________ the insulating flange designated as the point of custody transfer as defined in Section 5(i) below and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and valve _______________ _________________ _______________________________________ located at the Interconnect (collectively the "</w:t>
      </w:r>
      <w:r>
        <w:rPr>
          <w:rFonts w:cs="Arial Narrow" w:ascii="Arial Narrow" w:hAnsi="Arial Narrow"/>
          <w:sz w:val="18"/>
          <w:u w:val="single"/>
        </w:rPr>
        <w:t>HPL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Interconnect shall be designed, installed, and constructed by COPANO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HPL shall install the hot tap and valve off the HPL Pipeline for the Interconnect.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COPANO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Interconnect Costs</w:t>
      </w:r>
      <w:r>
        <w:rPr>
          <w:rFonts w:cs="Arial Narrow" w:ascii="Arial Narrow" w:hAnsi="Arial Narrow"/>
          <w:sz w:val="18"/>
        </w:rPr>
        <w:t xml:space="preserve">. </w:t>
      </w:r>
      <w:r>
        <w:rPr>
          <w:rFonts w:cs="Arial Narrow" w:ascii="Arial Narrow" w:hAnsi="Arial Narrow"/>
          <w:bCs/>
          <w:sz w:val="18"/>
        </w:rPr>
        <w:t xml:space="preserve"> COPANO shall pay for all direct and indirect costs for the design, installation, procurement, and construction of the Interconnect.  </w:t>
      </w:r>
      <w:r>
        <w:rPr>
          <w:rFonts w:cs="Arial Narrow" w:ascii="Arial Narrow" w:hAnsi="Arial Narrow"/>
          <w:sz w:val="18"/>
        </w:rPr>
        <w:t>COPANO shall reimburse HPL for all direct and indirect costs associated with the installation of the HPL’s hot tap and</w:t>
      </w:r>
      <w:r>
        <w:rPr>
          <w:rFonts w:cs="Arial" w:ascii="Arial Narrow" w:hAnsi="Arial Narrow"/>
          <w:sz w:val="18"/>
        </w:rPr>
        <w:t xml:space="preserve"> valve, and HPL’s EFM/SCADA and communication equipment, including IRS tax gross-up.  HPL shall invoice COPANO for such costs and COPANO shall pay such invoice within 10 days of COPANO’s receipt thereof.  </w:t>
      </w:r>
    </w:p>
    <w:p>
      <w:pPr>
        <w:pStyle w:val="Heading2"/>
        <w:widowControl/>
        <w:rPr/>
      </w:pPr>
      <w:r>
        <w:rPr>
          <w:rFonts w:cs="Arial Narrow" w:ascii="Arial Narrow" w:hAnsi="Arial Narrow"/>
          <w:bCs/>
          <w:sz w:val="18"/>
        </w:rPr>
        <w:t>4.</w:t>
        <w:tab/>
      </w:r>
      <w:r>
        <w:rPr>
          <w:rFonts w:cs="Arial Narrow" w:ascii="Arial Narrow" w:hAnsi="Arial Narrow"/>
          <w:bCs/>
          <w:sz w:val="18"/>
          <w:u w:val="single"/>
        </w:rPr>
        <w:t>Meter Fee &amp; Payments</w:t>
      </w:r>
      <w:r>
        <w:rPr>
          <w:rFonts w:cs="Arial Narrow" w:ascii="Arial Narrow" w:hAnsi="Arial Narrow"/>
          <w:bCs/>
          <w:sz w:val="18"/>
        </w:rPr>
        <w:t xml:space="preserve">. </w:t>
      </w:r>
      <w:r>
        <w:rPr>
          <w:rFonts w:cs="Arial" w:ascii="Arial Narrow" w:hAnsi="Arial Narrow"/>
          <w:sz w:val="18"/>
        </w:rPr>
        <w:t>COPANO shall pay HPL a $.02/MMBTU meter fee (the “</w:t>
      </w:r>
      <w:r>
        <w:rPr>
          <w:rFonts w:cs="Arial" w:ascii="Arial Narrow" w:hAnsi="Arial Narrow"/>
          <w:sz w:val="18"/>
          <w:u w:val="single"/>
        </w:rPr>
        <w:t>Meter Fee</w:t>
      </w:r>
      <w:r>
        <w:rPr>
          <w:rFonts w:cs="Arial" w:ascii="Arial Narrow" w:hAnsi="Arial Narrow"/>
          <w:sz w:val="18"/>
        </w:rPr>
        <w:t xml:space="preserve">”) for the initial 5,000,000 MMBTU of gas that is measured at the Interconnect. </w:t>
      </w:r>
      <w:r>
        <w:rPr>
          <w:rFonts w:cs="Arial Narrow" w:ascii="Arial Narrow" w:hAnsi="Arial Narrow"/>
          <w:sz w:val="18"/>
        </w:rPr>
        <w:t xml:space="preserve">On or before the fifteenth (15th) day of each calendar month, HPL will render to COPANO a statement setting forth the total quantity of gas, in MMBtu, measured hereunder at the Interconnect during the immediately preceding calendar month and the amount payable therefor.  COPANO agrees to pay HPL, as designated by HPL’s statement, by wire transfer to HOUSTON </w:t>
      </w:r>
      <w:r>
        <w:rPr>
          <w:rFonts w:cs="Arial" w:ascii="Arial Narrow" w:hAnsi="Arial Narrow"/>
          <w:sz w:val="18"/>
        </w:rPr>
        <w:t>PIPE LINE COMPANY, ABA Routing</w:t>
      </w:r>
      <w:r>
        <w:rPr>
          <w:rFonts w:cs="Arial" w:ascii="Arial Narrow" w:hAnsi="Arial Narrow"/>
          <w:color w:val="000000"/>
          <w:sz w:val="18"/>
          <w:szCs w:val="18"/>
        </w:rPr>
        <w:t xml:space="preserve"> 111000012 Bank of America, N.A. Texas, </w:t>
      </w:r>
      <w:r>
        <w:rPr>
          <w:rFonts w:cs="Arial" w:ascii="Arial Narrow" w:hAnsi="Arial Narrow"/>
          <w:sz w:val="18"/>
        </w:rPr>
        <w:t xml:space="preserve">Account </w:t>
      </w:r>
      <w:r>
        <w:rPr>
          <w:rFonts w:cs="Arial" w:ascii="Arial Narrow" w:hAnsi="Arial Narrow"/>
          <w:color w:val="000000"/>
          <w:sz w:val="18"/>
          <w:szCs w:val="18"/>
        </w:rPr>
        <w:t>3750494141</w:t>
      </w:r>
      <w:r>
        <w:rPr>
          <w:rFonts w:cs="Arial Narrow" w:ascii="Arial Narrow" w:hAnsi="Arial Narrow"/>
          <w:sz w:val="18"/>
        </w:rPr>
        <w:t xml:space="preserve">, the full amount payable according to such statement on or before ten (10) days following the receipt thereof by COPANO.  </w:t>
      </w:r>
      <w:r>
        <w:rPr>
          <w:rFonts w:cs="Arial" w:ascii="Arial Narrow" w:hAnsi="Arial Narrow"/>
          <w:sz w:val="18"/>
        </w:rPr>
        <w:t xml:space="preserve">Within 60 days following each anniversary of the effective date of the Interconnect Agreement, HPL shall total all volumes that flowed through the Interconnect for the previous year.  If the volumes are less than 1,000,000 MMBTU for that year, </w:t>
      </w:r>
      <w:r>
        <w:rPr>
          <w:rFonts w:cs="Arial Narrow" w:ascii="Arial Narrow" w:hAnsi="Arial Narrow"/>
          <w:sz w:val="18"/>
        </w:rPr>
        <w:t xml:space="preserve">COPANO </w:t>
      </w:r>
      <w:r>
        <w:rPr>
          <w:rFonts w:cs="Arial" w:ascii="Arial Narrow" w:hAnsi="Arial Narrow"/>
          <w:sz w:val="18"/>
        </w:rPr>
        <w:t>shall pay the difference between the actual volumes flowed multiplied by the Meter Fee and $20,0000 (the “</w:t>
      </w:r>
      <w:r>
        <w:rPr>
          <w:rFonts w:cs="Arial" w:ascii="Arial Narrow" w:hAnsi="Arial Narrow"/>
          <w:sz w:val="18"/>
          <w:u w:val="single"/>
        </w:rPr>
        <w:t>True-up</w:t>
      </w:r>
      <w:r>
        <w:rPr>
          <w:rFonts w:cs="Arial" w:ascii="Arial Narrow" w:hAnsi="Arial Narrow"/>
          <w:sz w:val="18"/>
        </w:rPr>
        <w:t>”). (Example:  800,000 MMBTU flow in initial year (</w:t>
      </w:r>
      <w:r>
        <w:rPr>
          <w:rFonts w:cs="Arial" w:ascii="Arial Narrow" w:hAnsi="Arial Narrow"/>
          <w:b/>
          <w:bCs/>
          <w:sz w:val="18"/>
        </w:rPr>
        <w:t>x</w:t>
      </w:r>
      <w:r>
        <w:rPr>
          <w:rFonts w:cs="Arial" w:ascii="Arial Narrow" w:hAnsi="Arial Narrow"/>
          <w:sz w:val="18"/>
        </w:rPr>
        <w:t xml:space="preserve">) $.02 = $16,000.  Therefore, $20,000 - $16,000=$4,000 owed to HPL by COPANO for True-up).  </w:t>
      </w:r>
      <w:r>
        <w:rPr>
          <w:rFonts w:cs="Arial Narrow" w:ascii="Arial Narrow" w:hAnsi="Arial Narrow"/>
          <w:sz w:val="18"/>
        </w:rPr>
        <w:t xml:space="preserve">COPANO </w:t>
      </w:r>
      <w:r>
        <w:rPr>
          <w:rFonts w:cs="Arial" w:ascii="Arial Narrow" w:hAnsi="Arial Narrow"/>
          <w:sz w:val="18"/>
        </w:rPr>
        <w:t xml:space="preserve">shall pay the True-up within 10 days of COPANO’s receipt of HPL’s statement of volumes and invoice as previously described for the monthly statements.  </w:t>
      </w:r>
      <w:r>
        <w:rPr>
          <w:rFonts w:cs="Arial Narrow" w:ascii="Arial Narrow" w:hAnsi="Arial Narrow"/>
          <w:sz w:val="18"/>
        </w:rPr>
        <w:t>COPANO</w:t>
      </w:r>
      <w:r>
        <w:rPr>
          <w:rFonts w:cs="Arial" w:ascii="Arial Narrow" w:hAnsi="Arial Narrow"/>
          <w:sz w:val="18"/>
        </w:rPr>
        <w:t xml:space="preserve">’s payment of the Meter Fee shall terminate upon </w:t>
      </w:r>
      <w:r>
        <w:rPr>
          <w:rFonts w:cs="Arial Narrow" w:ascii="Arial Narrow" w:hAnsi="Arial Narrow"/>
          <w:sz w:val="18"/>
        </w:rPr>
        <w:t>COPANO</w:t>
      </w:r>
      <w:r>
        <w:rPr>
          <w:rFonts w:cs="Arial" w:ascii="Arial Narrow" w:hAnsi="Arial Narrow"/>
          <w:sz w:val="18"/>
        </w:rPr>
        <w:t>’s aggregate payment of $100,000, either through HPL’s receipt of such amount via the Meter Fee or the True-up.</w:t>
      </w:r>
    </w:p>
    <w:p>
      <w:pPr>
        <w:pStyle w:val="Normal"/>
        <w:ind w:firstLine="720" w:end="0"/>
        <w:jc w:val="both"/>
        <w:rPr>
          <w:rFonts w:ascii="Arial Narrow" w:hAnsi="Arial Narrow" w:cs="Arial Narrow"/>
          <w:i/>
          <w:i/>
          <w:iCs/>
          <w:sz w:val="18"/>
        </w:rPr>
      </w:pPr>
      <w:r>
        <w:rPr>
          <w:rFonts w:cs="Arial Narrow" w:ascii="Arial Narrow" w:hAnsi="Arial Narrow"/>
          <w:sz w:val="18"/>
        </w:rPr>
        <w:t>If COPANO fails to tender the full amount invoiced within the time specified, HPL shall have the right to cease the flow of gas through the Interconnect without termination of this Agreement.  HPL shall not be obligated to restore or allow deliveries of gas to or from COPANO until the full amount of the invoice is tendered to HPL.  In addition to all other remedies available to HPL, should COPANO fail to pay any amount when the same becomes due, interest shall accrue thereon at a rate equal to the prime rate from time to time in effect and changed by the Citibank, N.A., New York, New York, plus two percent (2%) per annum, (but in no event greater than the maximum rate of interest permitted by law) with adjustment in such rate to be made on the same day as any change in such prime rate, for any period during which the same shall be overdue, such interest to be paid when the amount past due is paid.  In the event COPANO fails to pay HPL any amount when the same becomes due, HPL shall have the unconditional right to offset monies due HPL from COPANO under any other contract with HPL, including any contracts which COPANO has with any parent, affiliate or subsidiary company of HPL.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Heading2"/>
        <w:widowControl/>
        <w:ind w:hanging="0" w:end="0"/>
        <w:rPr>
          <w:rFonts w:ascii="Arial Narrow" w:hAnsi="Arial Narrow" w:cs="Arial Narrow"/>
          <w:i/>
          <w:i/>
          <w:iCs/>
          <w:sz w:val="18"/>
        </w:rPr>
      </w:pPr>
      <w:r>
        <w:rPr>
          <w:rFonts w:cs="Arial Narrow" w:ascii="Arial Narrow" w:hAnsi="Arial Narrow"/>
          <w:i/>
          <w:iCs/>
          <w:sz w:val="18"/>
        </w:rPr>
      </w:r>
    </w:p>
    <w:p>
      <w:pPr>
        <w:pStyle w:val="Heading2"/>
        <w:widowControl/>
        <w:rPr/>
      </w:pPr>
      <w:r>
        <w:rPr>
          <w:rFonts w:cs="Arial Narrow" w:ascii="Arial Narrow" w:hAnsi="Arial Narrow"/>
          <w:sz w:val="18"/>
        </w:rPr>
        <w:t>5.</w:t>
        <w:tab/>
      </w:r>
      <w:r>
        <w:rPr>
          <w:rFonts w:cs="Arial Narrow" w:ascii="Arial Narrow" w:hAnsi="Arial Narrow"/>
          <w:sz w:val="18"/>
          <w:u w:val="single"/>
        </w:rPr>
        <w:t>Easements and Permits</w:t>
      </w:r>
      <w:r>
        <w:rPr>
          <w:rFonts w:cs="Arial Narrow" w:ascii="Arial Narrow" w:hAnsi="Arial Narrow"/>
          <w:sz w:val="18"/>
        </w:rPr>
        <w:t xml:space="preserve">. HPL shall provide COPANO a valid surface easement for the COPANO Facilities.  COPANO shall obtain, at their sole cost and expense, all clearances, permits, licenses, authorizations, and other rights that may be needed for the construction, installation, maintenance, and operation of the COPANO 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pPr>
      <w:r>
        <w:rPr>
          <w:rFonts w:cs="Arial Narrow" w:ascii="Arial Narrow" w:hAnsi="Arial Narrow"/>
          <w:sz w:val="18"/>
        </w:rPr>
        <w:t>6.</w:t>
        <w:tab/>
      </w:r>
      <w:r>
        <w:rPr>
          <w:rFonts w:cs="Arial Narrow" w:ascii="Arial Narrow" w:hAnsi="Arial Narrow"/>
          <w:sz w:val="18"/>
          <w:u w:val="single"/>
        </w:rPr>
        <w:t>Operation</w:t>
      </w:r>
      <w:r>
        <w:rPr>
          <w:rFonts w:cs="Arial Narrow" w:ascii="Arial Narrow" w:hAnsi="Arial Narrow"/>
          <w:sz w:val="18"/>
        </w:rPr>
        <w:t>. COPANO shall operate and maintain the COPANO Facilities in accordance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and HPL Operated Facilities in accordance with the Standards and with sound and prudent natural gas pipeline and shall be fully responsible for the operation and maintenance thereof and for all cost, expense and risk associated therewith. COPANO shall be responsible for electric power and phone service, as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COPANO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COPANO shall at all times have the right to refuse delivery of gas not meeting the quality standards set forth in any applicable sales or transport agreement.  Operation of the HPL Operated Facilities by HPL or its designee shall include operation of the  __-inch ______ meter (the "</w:t>
      </w:r>
      <w:r>
        <w:rPr>
          <w:rFonts w:cs="Arial Narrow" w:ascii="Arial Narrow" w:hAnsi="Arial Narrow"/>
          <w:sz w:val="18"/>
          <w:u w:val="single"/>
        </w:rPr>
        <w:t>Meter</w:t>
      </w:r>
      <w:r>
        <w:rPr>
          <w:rFonts w:cs="Arial Narrow" w:ascii="Arial Narrow" w:hAnsi="Arial Narrow"/>
          <w:sz w:val="18"/>
        </w:rPr>
        <w:t>") and HPL shall give COPANO twenty-four hour operational notice to HPL prior to any testing or calibrating of the Meter.  COPANO shall have the right to be present during testing or calibrating of the Meter;</w:t>
      </w:r>
      <w:r>
        <w:rPr/>
        <w:t xml:space="preserve"> </w:t>
      </w:r>
      <w:r>
        <w:rPr>
          <w:rFonts w:cs="Arial Narrow" w:ascii="Arial Narrow" w:hAnsi="Arial Narrow"/>
          <w:sz w:val="18"/>
        </w:rPr>
        <w:t xml:space="preserve">provided, if the HPL has given such notice to COPANO and COPANO is not present at the time specified, then HPL may proceed with the tests as though COPANO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of the HPL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A chromatograph installed as part of the HPL 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COPANO Facilities at pressures existing from time to time in the HPL Pipeline.  COPANO shall deliver the gas to the HPL Facilities as pressure sufficient to effectuate deliveries at pressures existing in the HPL Pipeline from time to time.  The COPANO Facilities shall include OPP equipment which shall be set at a pressure not to exceed the MAOP of the COPANO Pipeline or the HPL Pipeline, as they may be modified from time to time.  COPANO shall properly operate, maintain, inspect, test, and document the OPP devices on an annual basis and shall provide such documentation to HPL.</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COPANO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9.</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10.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five years and month to month thereafter.  Either Party may terminate this Agreement at the end of the initial five-year term or at the end of any month thereafter with thirty days prior written notice to the other Party.  </w:t>
      </w:r>
    </w:p>
    <w:p>
      <w:pPr>
        <w:pStyle w:val="Heading2"/>
        <w:rPr>
          <w:b/>
        </w:rPr>
      </w:pPr>
      <w:r>
        <w:rPr>
          <w:rFonts w:cs="Arial Narrow" w:ascii="Arial Narrow" w:hAnsi="Arial Narrow"/>
          <w:caps/>
          <w:sz w:val="18"/>
        </w:rPr>
        <w:t>11.</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12.</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13.</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COPANO</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Copano Energy Services</w:t>
      </w:r>
    </w:p>
    <w:p>
      <w:pPr>
        <w:pStyle w:val="Normal"/>
        <w:widowControl/>
        <w:rPr>
          <w:rFonts w:ascii="Arial Narrow" w:hAnsi="Arial Narrow" w:cs="Arial Narrow"/>
          <w:sz w:val="18"/>
        </w:rPr>
      </w:pPr>
      <w:r>
        <w:rPr>
          <w:rFonts w:cs="Arial Narrow" w:ascii="Arial Narrow" w:hAnsi="Arial Narrow"/>
          <w:sz w:val="18"/>
        </w:rPr>
        <w:t>1400 Smith St.</w:t>
        <w:tab/>
        <w:tab/>
        <w:tab/>
        <w:t>1300 Post Oak Boulevard, Suite 1750</w:t>
      </w:r>
    </w:p>
    <w:p>
      <w:pPr>
        <w:pStyle w:val="Normal"/>
        <w:widowControl/>
        <w:rPr>
          <w:rFonts w:ascii="Arial Narrow" w:hAnsi="Arial Narrow" w:cs="Arial Narrow"/>
          <w:sz w:val="18"/>
        </w:rPr>
      </w:pPr>
      <w:r>
        <w:rPr>
          <w:rFonts w:cs="Arial Narrow" w:ascii="Arial Narrow" w:hAnsi="Arial Narrow"/>
          <w:sz w:val="18"/>
        </w:rPr>
        <w:t>Houston, Texas 77002-7361</w:t>
        <w:tab/>
        <w:tab/>
        <w:t>Houston, Texas 77056</w:t>
      </w:r>
    </w:p>
    <w:p>
      <w:pPr>
        <w:pStyle w:val="Normal"/>
        <w:widowControl/>
        <w:rPr>
          <w:rFonts w:ascii="Arial Narrow" w:hAnsi="Arial Narrow" w:cs="Arial Narrow"/>
          <w:sz w:val="18"/>
        </w:rPr>
      </w:pPr>
      <w:r>
        <w:rPr>
          <w:rFonts w:cs="Arial Narrow" w:ascii="Arial Narrow" w:hAnsi="Arial Narrow"/>
          <w:sz w:val="18"/>
        </w:rPr>
        <w:t>Attention:  Natural Gas Assets</w:t>
        <w:tab/>
        <w:tab/>
        <w:t xml:space="preserve">Attention: </w:t>
      </w:r>
    </w:p>
    <w:p>
      <w:pPr>
        <w:pStyle w:val="Normal"/>
        <w:widowControl/>
        <w:rPr>
          <w:rFonts w:ascii="Arial Narrow" w:hAnsi="Arial Narrow" w:cs="Arial Narrow"/>
          <w:sz w:val="18"/>
        </w:rPr>
      </w:pPr>
      <w:r>
        <w:rPr>
          <w:rFonts w:cs="Arial Narrow" w:ascii="Arial Narrow" w:hAnsi="Arial Narrow"/>
          <w:sz w:val="18"/>
        </w:rPr>
        <w:t>Facsimile Number:  (713) 646-8416</w:t>
        <w:tab/>
        <w:t>Facsimile Number:  (713) 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14.</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15.</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16.</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17.</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18.</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19.</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COPANO ENERGY SERVICES</w:t>
        <w:tab/>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ULTRASONIC METER RUN]</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Copano___New_ICA_Form.doc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 xml:space="preserve">DRAFT, </w:t>
    </w:r>
    <w:r>
      <w:rPr>
        <w:b/>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widowControl/>
      <w:numPr>
        <w:ilvl w:val="3"/>
        <w:numId w:val="1"/>
      </w:numPr>
      <w:tabs>
        <w:tab w:val="left" w:pos="720" w:leader="none"/>
        <w:tab w:val="left" w:pos="1440" w:leader="none"/>
        <w:tab w:val="left" w:pos="7200" w:leader="none"/>
      </w:tabs>
      <w:ind w:hanging="0" w:start="0" w:end="-810"/>
      <w:jc w:val="center"/>
      <w:outlineLvl w:val="3"/>
    </w:pPr>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2000-06-06T17:10:00Z</dcterms:created>
  <dc:creator>ECT</dc:creator>
  <dc:description/>
  <dc:language>en-CA</dc:language>
  <cp:lastModifiedBy>egillas</cp:lastModifiedBy>
  <cp:lastPrinted>2000-06-07T17:01:00Z</cp:lastPrinted>
  <dcterms:modified xsi:type="dcterms:W3CDTF">2000-06-07T19:31:00Z</dcterms:modified>
  <cp:revision>29</cp:revision>
  <dc:subject/>
  <dc:title>Letter format</dc:title>
</cp:coreProperties>
</file>