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jc w:val="center"/>
        <w:rPr>
          <w:b/>
          <w:bCs/>
        </w:rPr>
      </w:pPr>
      <w:r>
        <w:rPr>
          <w:b/>
          <w:bCs/>
        </w:rPr>
        <w:t>Argentina: A Country In Search of Solutions</w:t>
      </w:r>
    </w:p>
    <w:p>
      <w:pPr>
        <w:pStyle w:val="Normal"/>
        <w:pBdr>
          <w:top w:val="single" w:sz="4" w:space="1" w:color="000000"/>
          <w:left w:val="single" w:sz="4" w:space="4" w:color="000000"/>
          <w:bottom w:val="single" w:sz="4" w:space="1" w:color="000000"/>
          <w:right w:val="single" w:sz="4" w:space="4" w:color="000000"/>
        </w:pBdr>
        <w:jc w:val="center"/>
        <w:rPr>
          <w:b/>
          <w:bCs/>
        </w:rPr>
      </w:pPr>
      <w:r>
        <w:rPr>
          <w:b/>
          <w:bCs/>
        </w:rPr>
        <w:t>(October 29, 2001)</w:t>
      </w:r>
    </w:p>
    <w:p>
      <w:pPr>
        <w:pStyle w:val="Normal"/>
        <w:rPr>
          <w:b/>
          <w:bCs/>
        </w:rPr>
      </w:pPr>
      <w:r>
        <w:rPr>
          <w:b/>
          <w:bCs/>
        </w:rPr>
      </w:r>
    </w:p>
    <w:p>
      <w:pPr>
        <w:pStyle w:val="Normal"/>
        <w:rPr/>
      </w:pPr>
      <w:r>
        <w:rPr/>
        <w:t>In 1991, the Convertibility Plan was launched in Argentina, which brought inflation under control and initiated an unprecedented period of price stability under a currency board.  Pegging the exchange rate lowers the inflation rate by inducing greater policy discipline and instilling greater confidence in the currency.  To the extent that the peg is credible, there is a strong willingness to hold the domestic currency, which reduces inflationary consequences of a given expansion in the domestic money supply.  This reduced the velocity of circulation and allows interest rates to decline rapidly to world levels.</w:t>
      </w:r>
    </w:p>
    <w:p>
      <w:pPr>
        <w:pStyle w:val="Normal"/>
        <w:rPr/>
      </w:pPr>
      <w:r>
        <w:rPr/>
      </w:r>
    </w:p>
    <w:p>
      <w:pPr>
        <w:pStyle w:val="Normal"/>
        <w:rPr/>
      </w:pPr>
      <w:r>
        <w:rPr/>
        <w:t xml:space="preserve">Prior to the currency board, Argentina suffered from decades of hyperinflation, a lack of external finance and a failure to arrest large fiscal deficits.  While Argentina had a record inflation level of 4900 percent in 1989 before the Convertibility Plan was instituted, now Argentina suffers from deflation.  Consumer prices in Argentina have fallen on a monthly basis during all but four of the last 33 months.  The primary feature of the Convertibility Plan was to make the Argentine peso fully convertible into US dollars at a fixed nominal exchange rate of one peso to one US dollar.  </w:t>
      </w:r>
    </w:p>
    <w:p>
      <w:pPr>
        <w:pStyle w:val="Normal"/>
        <w:rPr/>
      </w:pPr>
      <w:r>
        <w:rPr/>
      </w:r>
    </w:p>
    <w:p>
      <w:pPr>
        <w:pStyle w:val="Normal"/>
        <w:rPr/>
      </w:pPr>
      <w:r>
        <w:rPr/>
        <w:t xml:space="preserve">To assure the convertibility, the domestic monetary base was fully backed by foreign exchange reserves at the Central Bank of Argentina.  This prevented the government from printing money to finance its budget deficits.  The fiscal stance substantially improved, in the early years, after the Convertibility Plan due to increased government revenues as a result of rapid economic growth.  After 1994, however, the fiscal situation gradually worsened as tax transfers to the provinces, higher interest payments and lower revenues due to structural reforms and a generous retirement system all took their toll on government finances. </w:t>
      </w:r>
    </w:p>
    <w:p>
      <w:pPr>
        <w:pStyle w:val="Normal"/>
        <w:rPr/>
      </w:pPr>
      <w:r>
        <w:rPr/>
      </w:r>
    </w:p>
    <w:p>
      <w:pPr>
        <w:pStyle w:val="Normal"/>
        <w:rPr/>
      </w:pPr>
      <w:r>
        <w:rPr/>
        <w:t xml:space="preserve">The currency board regime means that other components of Argentina’s macroeconomic policies, including fiscal policy, must be kept consistent with the peg, effectively tying the hands of government authorities, reducing policy maneuverability.  For example, if a country with a pegged exchange rate is in recession, they cannot simply lower interest rates to stimulate the economy because that would put pressure on the exchange rate.  The risk is that the peg becomes unsustainable if confidence in authorities willingness or ability to maintain or defend the peg is lost.  In any event, a policymaker’s commitment to the peg may not be sustained if the economy is unable to grow or function successfully. </w:t>
      </w:r>
    </w:p>
    <w:p>
      <w:pPr>
        <w:pStyle w:val="Normal"/>
        <w:rPr/>
      </w:pPr>
      <w:r>
        <w:rPr/>
      </w:r>
    </w:p>
    <w:p>
      <w:pPr>
        <w:pStyle w:val="Normal"/>
        <w:rPr/>
      </w:pPr>
      <w:r>
        <w:rPr/>
        <w:t xml:space="preserve">Argentina has just that problem, the economy is in recession, and economic activity is expected to fall by 1.5 percent in 2001.  Due to fear of a devaluation and default in Argentina, interest rates are high and are damaging real economic activity.  Another major side affect of this constrained monetary policy is high unemployment, which rose from 6.9 percent in May 1991 to 16.4 percent in May of this year.  If underemployment is taken into consideration, about 30 percent of the employable population in Argentina has employment problems.  </w:t>
      </w:r>
    </w:p>
    <w:p>
      <w:pPr>
        <w:pStyle w:val="Normal"/>
        <w:rPr/>
      </w:pPr>
      <w:r>
        <w:rPr/>
      </w:r>
    </w:p>
    <w:p>
      <w:pPr>
        <w:pStyle w:val="Normal"/>
        <w:rPr/>
      </w:pPr>
      <w:r>
        <w:rPr/>
        <w:t xml:space="preserve">Under the Convertibility plan, monetary policy is severely constrained.  In essence, monetary authorities cannot easily adjust interest rates because of the restriction on the domestic money supply and international reserves, leaving monetary policy subordinate to maintaining the peg and assuring convertibility.  In order to increase the money supply in Argentina, it is necessary to increase foreign exchange reserves, which leaves Argentina exposed to the ebb and flow of foreign capital.  Initially after the Convertibility Plan, foreign direct investment increased because of investor confidence in the currency peg, which fostered Argentina’s impressive economic growth in early 1990s.  Today, investment has dried up following the Mexican crisis of 1994, the Asian financial crisis of 1997, and the Brazilian devaluation of 1999.  As a result, investors have assigned a hefty risk premium to interest rates on Argentina debt due to heightened concerns about the country’s fiscal sustainability, capacity to service foreign debt and the exchange rate risk associated with the loss of Argentina’s export competitiveness vis-à-vis its major trading partners. </w:t>
      </w:r>
    </w:p>
    <w:p>
      <w:pPr>
        <w:pStyle w:val="Normal"/>
        <w:rPr/>
      </w:pPr>
      <w:r>
        <w:rPr/>
      </w:r>
    </w:p>
    <w:p>
      <w:pPr>
        <w:pStyle w:val="Normal"/>
        <w:rPr/>
      </w:pPr>
      <w:r>
        <w:rPr/>
        <w:t>Another major side affect of the peso-dollar peg is a substantial loss of international competitiveness and deterioration in Argentina’s external accounts.  Because the US dollar has appreciated strongly since 1997 due to the strong dollar policy while most major world currencies have substantially depreciated against the dollar, the Argentine peso has been rendered uncompetitive.  For example, the currency in Brazil, one of Argentina’s largest trading partners, has depreciated 56 percent since January 1999.  This makes Brazilian exports more competitive while eroding the competitiveness of Argentina’s exports.  However, exports only account for about 10 percent of Argentina’s GDP, making a devaluation of the peso a less effective means to achieve sustainable economic growth.</w:t>
      </w:r>
    </w:p>
    <w:p>
      <w:pPr>
        <w:pStyle w:val="Normal"/>
        <w:rPr/>
      </w:pPr>
      <w:r>
        <w:rPr/>
      </w:r>
    </w:p>
    <w:p>
      <w:pPr>
        <w:pStyle w:val="Normal"/>
        <w:rPr/>
      </w:pPr>
      <w:r>
        <w:rPr/>
        <w:t>Another problem is that widespread dollarization of financial assets and liabilities means that a devaluation would not only change relative prices, but also would redistribute wealth between creditors and debtors, in turn disrupting asset markets.  Most of Argentina’s external debt is dollar denominated and a peso devaluation would make dollar-linked debt much more difficult for the Argentine government to pay back.</w:t>
      </w:r>
    </w:p>
    <w:p>
      <w:pPr>
        <w:pStyle w:val="Normal"/>
        <w:rPr/>
      </w:pPr>
      <w:r>
        <w:rPr/>
      </w:r>
    </w:p>
    <w:p>
      <w:pPr>
        <w:pStyle w:val="Normal"/>
        <w:rPr/>
      </w:pPr>
      <w:r>
        <w:rPr/>
        <w:t xml:space="preserve">Argentina is more likely to dollarize its economy than devalue its currency.  One could argue effectively that Argentina’s economy is largely dollarized today, as 67 percent of bank deposits, 70 percent of bank loans, and 80 percent of mortgages are denominated in U.S. dollars.  The question is whether the Argentine Congress would establish dollarization as an official government policy by mandating the exchange of the peso monetary base and switch of peso contracts into dollars through legislation.  The structure and composition of Argentina’s balance sheets renders dollarization more feasible than devaluation, as liabilities are predominantly linked to the U.S. dollar.  Devaluation would only worsen debt service costs of peso-denominated loans; devaluation would severely affect both the public and private sector’s capacity to repay debt, regardless of denomination.  In addition, currency event risk such as currency peg sustainability increases Argentina’s risk premium and thus raises local interest rates on US-dollar linked debt.  Thus, a devaluation risk premium is embedded in Argentine interest rates, which raises Argentina’s debt service costs.  Dollarization would not only eliminate the peso-dollar spread in interest rates but also it may reduce general risk premiums.  </w:t>
      </w:r>
    </w:p>
    <w:p>
      <w:pPr>
        <w:pStyle w:val="Normal"/>
        <w:rPr/>
      </w:pPr>
      <w:r>
        <w:rPr/>
      </w:r>
    </w:p>
    <w:p>
      <w:pPr>
        <w:pStyle w:val="Normal"/>
        <w:rPr/>
      </w:pPr>
      <w:r>
        <w:rPr/>
        <w:t>Even though privately held local peso deposits have stabilized in recent weeks, stemming immediate fears of a run on the banks, concerns still linger about the stability and longevity of local resident’s faith in the peso.</w:t>
      </w:r>
    </w:p>
    <w:p>
      <w:pPr>
        <w:pStyle w:val="Normal"/>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p>
    <w:pPr>
      <w:pStyle w:val="Footer"/>
      <w:rPr/>
    </w:pP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2001-10-29T12:44:00Z</dcterms:created>
  <dc:creator>mraymon</dc:creator>
  <dc:description/>
  <dc:language>en-CA</dc:language>
  <cp:lastModifiedBy>gkoepke</cp:lastModifiedBy>
  <cp:lastPrinted>2001-10-29T09:37:00Z</cp:lastPrinted>
  <dcterms:modified xsi:type="dcterms:W3CDTF">2001-10-29T13:35:00Z</dcterms:modified>
  <cp:revision>11</cp:revision>
  <dc:subject/>
  <dc:title>In 1991 the Convertibility Plan was launched in Argentina, which brought inflation under control and initiated an unprecedente</dc:title>
</cp:coreProperties>
</file>