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CONTINENTAL POWER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CONSOLIDATED LIST OF ISSUES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Heading1"/>
        <w:ind w:hanging="0" w:start="0"/>
        <w:rPr/>
      </w:pPr>
      <w:r>
        <w:rPr/>
        <w:t>History</w:t>
      </w:r>
    </w:p>
    <w:p>
      <w:pPr>
        <w:pStyle w:val="Heading2"/>
        <w:numPr>
          <w:ilvl w:val="0"/>
          <w:numId w:val="2"/>
        </w:numPr>
        <w:rPr/>
      </w:pPr>
      <w:r>
        <w:rPr/>
        <w:t>Constant flow of PMAs and the presentation of these adjustments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Presentation of the Provisions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Need for better analytics geared for traders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Curve upload process is faulty – Lack of communication with Commercial</w:t>
      </w:r>
    </w:p>
    <w:p>
      <w:pPr>
        <w:pStyle w:val="Heading3"/>
        <w:ind w:hanging="0" w:start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29210</wp:posOffset>
                </wp:positionV>
                <wp:extent cx="182880" cy="91440"/>
                <wp:effectExtent l="5080" t="11430" r="7620" b="127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9144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0800,10800" path="m0@5l@3@5l@3,l21600,10800l@3,21600l@3@6l0@6xe">
                <v:stroke joinstyle="miter"/>
                <v:formulas>
                  <v:f eqn="val 21600"/>
                  <v:f eqn="val #1"/>
                  <v:f eqn="val #0"/>
                  <v:f eqn="sum width 0 @2"/>
                  <v:f eqn="prod 1 @1 2"/>
                  <v:f eqn="sum 10800 0 @4"/>
                  <v:f eqn="sum 10800 @4 0"/>
                  <v:f eqn="prod @5 @2 10800"/>
                  <v:f eqn="sum @3 @7 0"/>
                </v:formulas>
                <v:path gradientshapeok="t" o:connecttype="rect" textboxrect="0,@5,@8,@6"/>
                <v:handles>
                  <v:h position="0,@5"/>
                  <v:h position="@3,0"/>
                </v:handles>
              </v:shapetype>
              <v:shape id="shape_0" fillcolor="white" stroked="t" o:allowincell="f" style="position:absolute;margin-left:3.6pt;margin-top:2.3pt;width:14.35pt;height:7.15pt;mso-wrap-style:none;v-text-anchor:middle" type="_x0000_t13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  <w:r>
        <w:rPr/>
        <w:tab/>
        <w:t>Lack of Confidence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Risk Leadership</w:t>
      </w:r>
    </w:p>
    <w:p>
      <w:pPr>
        <w:pStyle w:val="Heading2"/>
        <w:numPr>
          <w:ilvl w:val="0"/>
          <w:numId w:val="2"/>
        </w:numPr>
        <w:rPr/>
      </w:pPr>
      <w:r>
        <w:rPr/>
        <w:t>Neil transferring to EBS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Other staff transferring to EBS and Commercial simultaneously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James New is stretched too broadly</w:t>
      </w:r>
    </w:p>
    <w:p>
      <w:pPr>
        <w:pStyle w:val="Heading3"/>
        <w:ind w:hanging="0" w:start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45720</wp:posOffset>
                </wp:positionH>
                <wp:positionV relativeFrom="paragraph">
                  <wp:posOffset>29210</wp:posOffset>
                </wp:positionV>
                <wp:extent cx="182880" cy="91440"/>
                <wp:effectExtent l="5080" t="11430" r="7620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9144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o:allowincell="f" style="position:absolute;margin-left:3.6pt;margin-top:2.3pt;width:14.35pt;height:7.15pt;mso-wrap-style:none;v-text-anchor:middle" type="_x0000_t13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  <w:r>
        <w:rPr/>
        <w:tab/>
        <w:t>Turnover = Period of inexperience</w:t>
      </w:r>
    </w:p>
    <w:p>
      <w:pPr>
        <w:pStyle w:val="Heading3"/>
        <w:ind w:hanging="0" w:start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45720</wp:posOffset>
                </wp:positionH>
                <wp:positionV relativeFrom="paragraph">
                  <wp:posOffset>29210</wp:posOffset>
                </wp:positionV>
                <wp:extent cx="182880" cy="91440"/>
                <wp:effectExtent l="5080" t="11430" r="7620" b="1270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9144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o:allowincell="f" style="position:absolute;margin-left:3.6pt;margin-top:2.3pt;width:14.35pt;height:7.15pt;mso-wrap-style:none;v-text-anchor:middle" type="_x0000_t13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  <w:r>
        <w:rPr/>
        <w:tab/>
        <w:t>Lack of Short-term Direction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Settlements</w:t>
      </w:r>
    </w:p>
    <w:p>
      <w:pPr>
        <w:pStyle w:val="Heading2"/>
        <w:numPr>
          <w:ilvl w:val="0"/>
          <w:numId w:val="2"/>
        </w:numPr>
        <w:rPr/>
      </w:pPr>
      <w:r>
        <w:rPr/>
        <w:t>Ian Sloman transferring to EBS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Manually intensive processes performed in spreadsheets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Difficulty in consolidating information</w:t>
      </w:r>
    </w:p>
    <w:p>
      <w:pPr>
        <w:pStyle w:val="Heading3"/>
        <w:ind w:hanging="0" w:start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45720</wp:posOffset>
                </wp:positionH>
                <wp:positionV relativeFrom="paragraph">
                  <wp:posOffset>29210</wp:posOffset>
                </wp:positionV>
                <wp:extent cx="182880" cy="91440"/>
                <wp:effectExtent l="5080" t="11430" r="7620" b="1270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9144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o:allowincell="f" style="position:absolute;margin-left:3.6pt;margin-top:2.3pt;width:14.35pt;height:7.15pt;mso-wrap-style:none;v-text-anchor:middle" type="_x0000_t13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  <w:r>
        <w:rPr/>
        <w:tab/>
        <w:t>Lack of Knowledge which may = ($)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IT Support</w:t>
      </w:r>
    </w:p>
    <w:p>
      <w:pPr>
        <w:pStyle w:val="Heading2"/>
        <w:numPr>
          <w:ilvl w:val="0"/>
          <w:numId w:val="2"/>
        </w:numPr>
        <w:rPr/>
      </w:pPr>
      <w:r>
        <w:rPr/>
        <w:t>Pablo Pissanetzky is transitioning to a new area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Enpower Support (slower than Commercial desires and no one is fully dedicated to Continental Power other than Pablo who is managing the group)</w:t>
      </w:r>
    </w:p>
    <w:p>
      <w:pPr>
        <w:pStyle w:val="Normal"/>
        <w:numPr>
          <w:ilvl w:val="0"/>
          <w:numId w:val="2"/>
        </w:numPr>
        <w:rPr>
          <w:sz w:val="28"/>
        </w:rPr>
      </w:pPr>
      <w:r>
        <w:rPr>
          <w:sz w:val="28"/>
        </w:rPr>
        <w:t>Need for IT skills to write code for more advanced analytics and ad hoc reports</w:t>
      </w:r>
    </w:p>
    <w:p>
      <w:pPr>
        <w:pStyle w:val="Heading3"/>
        <w:ind w:hanging="0" w:start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45720</wp:posOffset>
                </wp:positionH>
                <wp:positionV relativeFrom="paragraph">
                  <wp:posOffset>29210</wp:posOffset>
                </wp:positionV>
                <wp:extent cx="182880" cy="91440"/>
                <wp:effectExtent l="5080" t="11430" r="7620" b="1270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9144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o:allowincell="f" style="position:absolute;margin-left:3.6pt;margin-top:2.3pt;width:14.35pt;height:7.15pt;mso-wrap-style:none;v-text-anchor:middle" type="_x0000_t13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  <w:r>
        <w:rPr/>
        <w:tab/>
        <w:t>Lack of Momentum and Progression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sz w:val="2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2000-06-22T16:08:00Z</dcterms:created>
  <dc:creator>thall</dc:creator>
  <dc:description/>
  <dc:language>en-CA</dc:language>
  <cp:lastModifiedBy>thall</cp:lastModifiedBy>
  <cp:lastPrinted>2000-06-22T13:56:00Z</cp:lastPrinted>
  <dcterms:modified xsi:type="dcterms:W3CDTF">2000-06-22T21:26:00Z</dcterms:modified>
  <cp:revision>1</cp:revision>
  <dc:subject/>
  <dc:title>CONTINENTAL POWER</dc:title>
</cp:coreProperties>
</file>