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Contempt Charge Messages</w:t>
      </w:r>
    </w:p>
    <w:p>
      <w:pPr>
        <w:pStyle w:val="Normal"/>
        <w:rPr>
          <w:lang w:val="en-GB"/>
        </w:rPr>
      </w:pPr>
      <w:r>
        <w:rPr>
          <w:lang w:val="en-GB"/>
        </w:rPr>
      </w:r>
    </w:p>
    <w:p>
      <w:pPr>
        <w:pStyle w:val="Normal"/>
        <w:rPr>
          <w:lang w:val="en-GB"/>
        </w:rPr>
      </w:pPr>
      <w:r>
        <w:rPr>
          <w:lang w:val="en-GB"/>
        </w:rPr>
        <w:t>Enron is four-tenths of one percent of the alleged overcharges.   We don’t understand why we’re being singled out in this investigation.</w:t>
      </w:r>
    </w:p>
    <w:p>
      <w:pPr>
        <w:pStyle w:val="Normal"/>
        <w:rPr>
          <w:lang w:val="en-GB"/>
        </w:rPr>
      </w:pPr>
      <w:r>
        <w:rPr>
          <w:lang w:val="en-GB"/>
        </w:rPr>
      </w:r>
    </w:p>
    <w:p>
      <w:pPr>
        <w:pStyle w:val="Normal"/>
        <w:rPr>
          <w:lang w:val="en-GB"/>
        </w:rPr>
      </w:pPr>
      <w:r>
        <w:rPr>
          <w:lang w:val="en-GB"/>
        </w:rPr>
        <w:t>The committee proceedings are a violation of due process.  The committee is trampling over the rules to further their own political agenda.  (ex: Dunn will rule on the appropriateness of his own affadavit?  The committee issued a contempt order before procedural orders)</w:t>
      </w:r>
    </w:p>
    <w:p>
      <w:pPr>
        <w:pStyle w:val="Normal"/>
        <w:rPr>
          <w:lang w:val="en-GB"/>
        </w:rPr>
      </w:pPr>
      <w:r>
        <w:rPr>
          <w:lang w:val="en-GB"/>
        </w:rPr>
      </w:r>
    </w:p>
    <w:p>
      <w:pPr>
        <w:pStyle w:val="Normal"/>
        <w:rPr>
          <w:lang w:val="en-GB"/>
        </w:rPr>
      </w:pPr>
      <w:r>
        <w:rPr>
          <w:lang w:val="en-GB"/>
        </w:rPr>
        <w:t>We are offering documents, but are not fully complying with the committee’s subpoena request for the following reasons:</w:t>
      </w:r>
    </w:p>
    <w:p>
      <w:pPr>
        <w:pStyle w:val="Normal"/>
        <w:rPr>
          <w:lang w:val="en-GB"/>
        </w:rPr>
      </w:pPr>
      <w:r>
        <w:rPr>
          <w:lang w:val="en-GB"/>
        </w:rPr>
        <w:tab/>
        <w:t>There are insufficient confidentiality agreements in place (they are unenforceable.  The committee has requested every piece of paper relating to our business in California, and there is no guarantee that these documents will remain confidential. Ex: Quackenbush insurance case).</w:t>
      </w:r>
    </w:p>
    <w:p>
      <w:pPr>
        <w:pStyle w:val="Normal"/>
        <w:rPr>
          <w:lang w:val="en-GB"/>
        </w:rPr>
      </w:pPr>
      <w:r>
        <w:rPr>
          <w:lang w:val="en-GB"/>
        </w:rPr>
        <w:tab/>
        <w:t>The committee does not have jurisdiction on this issue.  The regulation of wholesale energy prices fall under FERC (which is why California went to FERC seeking refunds – and the judge’s finding that the state owes generators and marketers MORE than they would be entitled to receive in refunds,  reaffirming that the state’s claim is bogus.)</w:t>
      </w:r>
    </w:p>
    <w:p>
      <w:pPr>
        <w:pStyle w:val="Normal"/>
        <w:rPr>
          <w:lang w:val="en-GB"/>
        </w:rPr>
      </w:pPr>
      <w:r>
        <w:rPr>
          <w:lang w:val="en-GB"/>
        </w:rPr>
      </w:r>
    </w:p>
    <w:p>
      <w:pPr>
        <w:pStyle w:val="Normal"/>
        <w:rPr>
          <w:lang w:val="en-GB"/>
        </w:rPr>
      </w:pPr>
      <w:r>
        <w:rPr>
          <w:lang w:val="en-GB"/>
        </w:rPr>
        <w:t>This issue is about politics.  The committee is exercising selective prosecution.  Enron represents four-tenths of one percent of the alleged overcharges.  As the media coverage has shown in the past three days (LAT, SF Chron, Dow Jones), where are the other companies?  How come the committee isn’t pursuing this information from them?  We fail to understand why the committee has so disproportionately signled out Enron as the focus of its investigation.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2001-07-11T10:10:00Z</dcterms:created>
  <dc:creator>kdenne</dc:creator>
  <dc:description/>
  <dc:language>en-CA</dc:language>
  <cp:lastModifiedBy>kdenne</cp:lastModifiedBy>
  <cp:lastPrinted>2001-07-11T12:14:00Z</cp:lastPrinted>
  <dcterms:modified xsi:type="dcterms:W3CDTF">2001-07-11T14:44:00Z</dcterms:modified>
  <cp:revision>2</cp:revision>
  <dc:subject/>
  <dc:title>Contempt Charge Messages</dc:title>
</cp:coreProperties>
</file>