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Constellation Power Source,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The Parties shall at each of their expense maintain equipment necessary to regularly record Transactions on Transaction Tapes and retain Transaction Tapes in such manner as to protect its business records from improper access; provided, the Parties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(3) Business Days after the award or bear interest at the Interest Rate.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three (3)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three (3)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or Peoples Energy Corp. shall have defaulted on its indebtedness to third parties resulting in an acceleration of obligations of Enron Corp. in excess of $125,000,000, or with respect to Customer, at any time, Constellation Energy Group, Inc. shall have defaulted on its indebted</w:t>
        <w:softHyphen/>
        <w:t xml:space="preserve">ness to third parties, resulting in an acceleration of obligations of Constellation Energy Group, Inc. in excess of $125,000,000,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$12,000,000 then Customer as the Beneficiary Party may request the Company to establish a Letter of Credit as the Account Party in an amount equal to the Termination Payment in excess of $12,000,000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(2)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(3) Business Days is a commercially reasonable period to purchase or sell Gas in respect of a Seller's or Buyer's Deficiency Default and (ii) three (3)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sixty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THAT WOULD DIRECT THE APPLICATION OF THE LAWS OF OTHER JURISDICTIONS.  THE PARTIES AGREE THAT THIS AGREEMENT AND ALL TRANSACTIONS SHALL BE ACCEPTED AND FORMED IN THE STATE OF NEW YORK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t>enovate,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By: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Name: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Title: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t>Constellation Power Source,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By: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Name: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 xml:space="preserve"> </w:t>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twenty-four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Peoples Energy Corp., and as to Customer, Customer's ultimate</w:t>
      </w:r>
      <w:r>
        <w:rPr>
          <w:rFonts w:cs="Arial Narrow" w:ascii="Arial Narrow" w:hAnsi="Arial Narrow"/>
          <w:b/>
          <w:sz w:val="18"/>
        </w:rPr>
        <w:t xml:space="preserve"> </w:t>
      </w:r>
      <w:r>
        <w:rPr>
          <w:rFonts w:cs="Arial Narrow" w:ascii="Arial Narrow" w:hAnsi="Arial Narrow"/>
          <w:bCs/>
          <w:sz w:val="18"/>
        </w:rPr>
        <w:t>p</w:t>
      </w:r>
      <w:r>
        <w:rPr>
          <w:rFonts w:cs="Arial Narrow" w:ascii="Arial Narrow" w:hAnsi="Arial Narrow"/>
          <w:sz w:val="18"/>
        </w:rPr>
        <w:t>arent, Constellation Energy Group,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or Peoples Energy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is not in a disparate bargaining position with the other Party, (vii) it or its guarantor, if any, has assets of $5,000,000 or more according with GAAP, and (viii) it has knowledge and experience in financial matters that enable it to evaluate the merits and risks of this Agreement.</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(1)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three (3)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at its expense,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New York, New York,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New York.  The two arbitrators shall select a third arbitrator.  If the two arbitrators chosen by the Parties fail to agree upon the third arbitrator, both or either of the Parties may apply to the senior active United States District Judge for the Southern District of New York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New York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10800" w:leader="none"/>
              </w:tabs>
              <w:jc w:val="center"/>
              <w:rPr>
                <w:rFonts w:ascii="Arial Narrow" w:hAnsi="Arial Narrow" w:cs="Arial Narrow"/>
                <w:b/>
                <w:sz w:val="18"/>
              </w:rPr>
            </w:pPr>
            <w:r>
              <w:rPr>
                <w:rFonts w:cs="Arial Narrow" w:ascii="Arial Narrow" w:hAnsi="Arial Narrow"/>
                <w:b/>
                <w:sz w:val="18"/>
              </w:rPr>
            </w:r>
          </w:p>
        </w:tc>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t>111 Market Place</w:t>
            </w:r>
          </w:p>
          <w:p>
            <w:pPr>
              <w:pStyle w:val="Normal"/>
              <w:jc w:val="both"/>
              <w:rPr>
                <w:rFonts w:ascii="Arial Narrow" w:hAnsi="Arial Narrow" w:cs="Arial Narrow"/>
                <w:sz w:val="18"/>
              </w:rPr>
            </w:pPr>
            <w:r>
              <w:rPr>
                <w:rFonts w:cs="Arial Narrow" w:ascii="Arial Narrow" w:hAnsi="Arial Narrow"/>
                <w:sz w:val="18"/>
              </w:rPr>
              <w:t>Suite 500</w:t>
            </w:r>
          </w:p>
          <w:p>
            <w:pPr>
              <w:pStyle w:val="Normal"/>
              <w:jc w:val="both"/>
              <w:rPr>
                <w:rFonts w:ascii="Arial Narrow" w:hAnsi="Arial Narrow" w:cs="Arial Narrow"/>
                <w:sz w:val="18"/>
              </w:rPr>
            </w:pPr>
            <w:r>
              <w:rPr>
                <w:rFonts w:cs="Arial Narrow" w:ascii="Arial Narrow" w:hAnsi="Arial Narrow"/>
                <w:sz w:val="18"/>
              </w:rPr>
              <w:t>Baltimore, MD  21202</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Phone:  (410) 468-3798</w:t>
            </w:r>
          </w:p>
          <w:p>
            <w:pPr>
              <w:pStyle w:val="Normal"/>
              <w:jc w:val="both"/>
              <w:rPr>
                <w:rFonts w:ascii="Arial Narrow" w:hAnsi="Arial Narrow" w:cs="Arial Narrow"/>
                <w:sz w:val="18"/>
              </w:rPr>
            </w:pPr>
            <w:r>
              <w:rPr>
                <w:rFonts w:cs="Arial Narrow" w:ascii="Arial Narrow" w:hAnsi="Arial Narrow"/>
                <w:sz w:val="18"/>
              </w:rPr>
              <w:t>Fax: (410) 468-3499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t>111 Market Place</w:t>
            </w:r>
          </w:p>
          <w:p>
            <w:pPr>
              <w:pStyle w:val="Normal"/>
              <w:jc w:val="both"/>
              <w:rPr>
                <w:rFonts w:ascii="Arial Narrow" w:hAnsi="Arial Narrow" w:cs="Arial Narrow"/>
                <w:sz w:val="18"/>
              </w:rPr>
            </w:pPr>
            <w:r>
              <w:rPr>
                <w:rFonts w:cs="Arial Narrow" w:ascii="Arial Narrow" w:hAnsi="Arial Narrow"/>
                <w:sz w:val="18"/>
              </w:rPr>
              <w:t>Suite 500</w:t>
            </w:r>
          </w:p>
          <w:p>
            <w:pPr>
              <w:pStyle w:val="Normal"/>
              <w:jc w:val="both"/>
              <w:rPr>
                <w:rFonts w:ascii="Arial Narrow" w:hAnsi="Arial Narrow" w:cs="Arial Narrow"/>
                <w:sz w:val="18"/>
              </w:rPr>
            </w:pPr>
            <w:r>
              <w:rPr>
                <w:rFonts w:cs="Arial Narrow" w:ascii="Arial Narrow" w:hAnsi="Arial Narrow"/>
                <w:sz w:val="18"/>
              </w:rPr>
              <w:t>Baltimore, MD  21202</w:t>
            </w:r>
          </w:p>
          <w:p>
            <w:pPr>
              <w:pStyle w:val="Normal"/>
              <w:jc w:val="both"/>
              <w:rPr>
                <w:rFonts w:ascii="Arial Narrow" w:hAnsi="Arial Narrow" w:cs="Arial Narrow"/>
                <w:sz w:val="18"/>
              </w:rPr>
            </w:pPr>
            <w:r>
              <w:rPr>
                <w:rFonts w:cs="Arial Narrow" w:ascii="Arial Narrow" w:hAnsi="Arial Narrow"/>
                <w:sz w:val="18"/>
              </w:rPr>
              <w:t>Attn: Tracy Brown</w:t>
            </w:r>
          </w:p>
          <w:p>
            <w:pPr>
              <w:pStyle w:val="Normal"/>
              <w:jc w:val="both"/>
              <w:rPr>
                <w:rFonts w:ascii="Arial Narrow" w:hAnsi="Arial Narrow" w:cs="Arial Narrow"/>
                <w:sz w:val="18"/>
              </w:rPr>
            </w:pPr>
            <w:r>
              <w:rPr>
                <w:rFonts w:cs="Arial Narrow" w:ascii="Arial Narrow" w:hAnsi="Arial Narrow"/>
                <w:sz w:val="18"/>
              </w:rPr>
              <w:t>Phone: (410_ 468-3620</w:t>
            </w:r>
          </w:p>
          <w:p>
            <w:pPr>
              <w:pStyle w:val="Normal"/>
              <w:jc w:val="both"/>
              <w:rPr>
                <w:rFonts w:ascii="Arial Narrow" w:hAnsi="Arial Narrow" w:cs="Arial Narrow"/>
                <w:sz w:val="18"/>
              </w:rPr>
            </w:pPr>
            <w:r>
              <w:rPr>
                <w:rFonts w:cs="Arial Narrow" w:ascii="Arial Narrow" w:hAnsi="Arial Narrow"/>
                <w:sz w:val="18"/>
              </w:rPr>
              <w:t>Fax: (410) 468-3540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t>Allfirst Bank</w:t>
            </w:r>
          </w:p>
          <w:p>
            <w:pPr>
              <w:pStyle w:val="Normal"/>
              <w:jc w:val="both"/>
              <w:rPr>
                <w:rFonts w:ascii="Arial Narrow" w:hAnsi="Arial Narrow" w:cs="Arial Narrow"/>
                <w:sz w:val="18"/>
              </w:rPr>
            </w:pPr>
            <w:r>
              <w:rPr>
                <w:rFonts w:cs="Arial Narrow" w:ascii="Arial Narrow" w:hAnsi="Arial Narrow"/>
                <w:sz w:val="18"/>
              </w:rPr>
              <w:t>Baltimore, Maryland</w:t>
            </w:r>
          </w:p>
          <w:p>
            <w:pPr>
              <w:pStyle w:val="Normal"/>
              <w:jc w:val="both"/>
              <w:rPr>
                <w:rFonts w:ascii="Arial Narrow" w:hAnsi="Arial Narrow" w:cs="Arial Narrow"/>
                <w:sz w:val="18"/>
              </w:rPr>
            </w:pPr>
            <w:r>
              <w:rPr>
                <w:rFonts w:cs="Arial Narrow" w:ascii="Arial Narrow" w:hAnsi="Arial Narrow"/>
                <w:sz w:val="18"/>
              </w:rPr>
              <w:t>ABA Routing:  0520000113</w:t>
            </w:r>
          </w:p>
          <w:p>
            <w:pPr>
              <w:pStyle w:val="Normal"/>
              <w:jc w:val="both"/>
              <w:rPr>
                <w:rFonts w:ascii="Arial Narrow" w:hAnsi="Arial Narrow" w:cs="Arial Narrow"/>
                <w:sz w:val="18"/>
              </w:rPr>
            </w:pPr>
            <w:r>
              <w:rPr>
                <w:rFonts w:cs="Arial Narrow" w:ascii="Arial Narrow" w:hAnsi="Arial Narrow"/>
                <w:sz w:val="18"/>
              </w:rPr>
              <w:t>Account No.: 191-9007-8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Gas Desk</w:t>
            </w:r>
          </w:p>
          <w:p>
            <w:pPr>
              <w:pStyle w:val="Normal"/>
              <w:jc w:val="both"/>
              <w:rPr>
                <w:rFonts w:ascii="Arial Narrow" w:hAnsi="Arial Narrow" w:cs="Arial Narrow"/>
                <w:b/>
                <w:sz w:val="18"/>
              </w:rPr>
            </w:pPr>
            <w:r>
              <w:rPr>
                <w:rFonts w:cs="Arial Narrow" w:ascii="Arial Narrow" w:hAnsi="Arial Narrow"/>
                <w:b/>
                <w:sz w:val="18"/>
              </w:rPr>
              <w:t>Phone: (410) 468-3743</w:t>
            </w:r>
          </w:p>
          <w:p>
            <w:pPr>
              <w:pStyle w:val="Normal"/>
              <w:jc w:val="both"/>
              <w:rPr>
                <w:rFonts w:ascii="Arial Narrow" w:hAnsi="Arial Narrow" w:cs="Arial Narrow"/>
                <w:b/>
                <w:sz w:val="18"/>
              </w:rPr>
            </w:pPr>
            <w:r>
              <w:rPr>
                <w:rFonts w:cs="Arial Narrow" w:ascii="Arial Narrow" w:hAnsi="Arial Narrow"/>
                <w:b/>
                <w:sz w:val="18"/>
              </w:rPr>
              <w:t>Fax: (410) 468-3541</w:t>
            </w:r>
          </w:p>
          <w:p>
            <w:pPr>
              <w:pStyle w:val="Normal"/>
              <w:jc w:val="both"/>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rFonts w:ascii="Arial Narrow" w:hAnsi="Arial Narrow" w:cs="Arial Narrow"/>
                <w:b/>
                <w:sz w:val="18"/>
              </w:rPr>
            </w:pPr>
            <w:r>
              <w:rPr>
                <w:rFonts w:cs="Arial Narrow" w:ascii="Arial Narrow" w:hAnsi="Arial Narrow"/>
                <w:b/>
                <w:sz w:val="18"/>
              </w:rPr>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t>Gas Desk</w:t>
            </w:r>
          </w:p>
          <w:p>
            <w:pPr>
              <w:pStyle w:val="Normal"/>
              <w:jc w:val="both"/>
              <w:rPr>
                <w:rFonts w:ascii="Arial Narrow" w:hAnsi="Arial Narrow" w:cs="Arial Narrow"/>
                <w:b/>
                <w:sz w:val="18"/>
              </w:rPr>
            </w:pPr>
            <w:r>
              <w:rPr>
                <w:rFonts w:cs="Arial Narrow" w:ascii="Arial Narrow" w:hAnsi="Arial Narrow"/>
                <w:b/>
                <w:sz w:val="18"/>
              </w:rPr>
              <w:t>Phone: (410) 468-3743</w:t>
            </w:r>
          </w:p>
          <w:p>
            <w:pPr>
              <w:pStyle w:val="Normal"/>
              <w:jc w:val="both"/>
              <w:rPr>
                <w:rFonts w:ascii="Arial Narrow" w:hAnsi="Arial Narrow" w:cs="Arial Narrow"/>
                <w:b/>
                <w:sz w:val="18"/>
              </w:rPr>
            </w:pPr>
            <w:r>
              <w:rPr>
                <w:rFonts w:cs="Arial Narrow" w:ascii="Arial Narrow" w:hAnsi="Arial Narrow"/>
                <w:b/>
                <w:sz w:val="18"/>
              </w:rPr>
              <w:t>Fax: (410) 468-3541</w:t>
            </w:r>
          </w:p>
          <w:p>
            <w:pPr>
              <w:pStyle w:val="Normal"/>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c>
      </w:tr>
    </w:tbl>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2001-01-16T11:43:00Z</dcterms:created>
  <dc:creator>jdobern</dc:creator>
  <dc:description/>
  <dc:language>en-CA</dc:language>
  <cp:lastModifiedBy>sdickso</cp:lastModifiedBy>
  <cp:lastPrinted>2000-09-11T10:47:00Z</cp:lastPrinted>
  <dcterms:modified xsi:type="dcterms:W3CDTF">2001-06-06T15:35:00Z</dcterms:modified>
  <cp:revision>24</cp:revision>
  <dc:subject/>
  <dc:title>SAMPLE CONTRACT</dc:title>
</cp:coreProperties>
</file>