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rPr/>
      </w:pPr>
      <w:r>
        <w:rPr/>
        <w:t>April 18,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Constellation Power Source, Inc.</w:t>
      </w:r>
    </w:p>
    <w:p>
      <w:pPr>
        <w:pStyle w:val="Normal"/>
        <w:rPr>
          <w:sz w:val="24"/>
        </w:rPr>
      </w:pPr>
      <w:r>
        <w:rPr>
          <w:sz w:val="24"/>
        </w:rPr>
      </w:r>
    </w:p>
    <w:p>
      <w:pPr>
        <w:pStyle w:val="Normal"/>
        <w:rPr>
          <w:sz w:val="24"/>
        </w:rPr>
      </w:pPr>
      <w:r>
        <w:rPr>
          <w:sz w:val="24"/>
        </w:rPr>
      </w:r>
    </w:p>
    <w:p>
      <w:pPr>
        <w:pStyle w:val="Normal"/>
        <w:rPr>
          <w:sz w:val="24"/>
        </w:rPr>
      </w:pPr>
      <w:r>
        <w:rPr>
          <w:sz w:val="24"/>
        </w:rPr>
        <w:t>Attention: Randy Osteen</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Randy:</w:t>
      </w:r>
    </w:p>
    <w:p>
      <w:pPr>
        <w:pStyle w:val="Normal"/>
        <w:rPr>
          <w:sz w:val="24"/>
        </w:rPr>
      </w:pPr>
      <w:r>
        <w:rPr>
          <w:sz w:val="24"/>
        </w:rPr>
      </w:r>
    </w:p>
    <w:p>
      <w:pPr>
        <w:pStyle w:val="Normal"/>
        <w:jc w:val="both"/>
        <w:rPr>
          <w:sz w:val="24"/>
        </w:rPr>
      </w:pPr>
      <w:r>
        <w:rPr>
          <w:sz w:val="24"/>
        </w:rPr>
        <w:t>This letter will serve as our agreement to the following changes to the Electronic Trading Agreement (the “ETA”) which must be accepted by Constellation Power Source, Inc. on the EnronOnline web site before using the site for trading:</w:t>
      </w:r>
    </w:p>
    <w:p>
      <w:pPr>
        <w:pStyle w:val="Normal"/>
        <w:jc w:val="both"/>
        <w:rPr>
          <w:sz w:val="24"/>
        </w:rPr>
      </w:pPr>
      <w:r>
        <w:rPr>
          <w:sz w:val="24"/>
        </w:rPr>
      </w:r>
    </w:p>
    <w:p>
      <w:pPr>
        <w:pStyle w:val="BodyText2"/>
        <w:rPr/>
      </w:pPr>
      <w:r>
        <w:rPr/>
        <w:t>Section 3(e) of the ETA is hereby amended by adding the following at the beginning thereof:  “Except as otherwise provided in any master agreement between the parties,”</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 xml:space="preserve">Section 6(c) of the ETA is hereby amended by adding the following at the beginning thereof:  “Except as otherwise specified in the terms and provisions of any Transaction between the parties,” </w:t>
      </w:r>
    </w:p>
    <w:p>
      <w:pPr>
        <w:pStyle w:val="Normal"/>
        <w:jc w:val="both"/>
        <w:rPr>
          <w:color w:val="000000"/>
          <w:sz w:val="24"/>
          <w:lang w:eastAsia="en-US"/>
        </w:rPr>
      </w:pPr>
      <w:r>
        <w:rPr>
          <w:color w:val="000000"/>
          <w:sz w:val="24"/>
          <w:lang w:eastAsia="en-US"/>
        </w:rPr>
      </w:r>
    </w:p>
    <w:p>
      <w:pPr>
        <w:pStyle w:val="Normal"/>
        <w:jc w:val="both"/>
        <w:rPr>
          <w:sz w:val="24"/>
        </w:rPr>
      </w:pPr>
      <w:r>
        <w:rPr>
          <w:sz w:val="24"/>
        </w:rPr>
        <w:t xml:space="preserve">The last sentence of Section 6(e) of the ETA is hereby amended to read in its entirety as follows:  “Any notices sent pursuant to clause 6(e)(ii) of this Agreement shall be deemed to have been received immediately upon transmission of the electronic mail message unless the sending party receives an electronic mail message from its electronic mail message system indicating that such notice has not been delivered to the receiving party.” </w:t>
      </w:r>
    </w:p>
    <w:p>
      <w:pPr>
        <w:pStyle w:val="Normal"/>
        <w:jc w:val="both"/>
        <w:rPr>
          <w:sz w:val="24"/>
        </w:rPr>
      </w:pPr>
      <w:r>
        <w:rPr>
          <w:sz w:val="24"/>
        </w:rPr>
      </w:r>
    </w:p>
    <w:p>
      <w:pPr>
        <w:pStyle w:val="Normal"/>
        <w:jc w:val="both"/>
        <w:rPr>
          <w:sz w:val="24"/>
        </w:rPr>
      </w:pPr>
      <w:r>
        <w:rPr>
          <w:sz w:val="24"/>
        </w:rPr>
        <w:t xml:space="preserve">In addition, we want to inform you that it is Enron’s intention and policy to use reasonable efforts to notify each affected EnronOnline trading counterparty of any material changes that it makes to the long product descriptions that are displayed on the EnronOnline web site. </w:t>
      </w:r>
      <w:r>
        <w:br w:type="page"/>
      </w:r>
    </w:p>
    <w:p>
      <w:pPr>
        <w:pStyle w:val="Normal"/>
        <w:jc w:val="both"/>
        <w:rPr>
          <w:sz w:val="24"/>
        </w:rPr>
      </w:pPr>
      <w:r>
        <w:rPr>
          <w:sz w:val="24"/>
        </w:rPr>
      </w:r>
    </w:p>
    <w:p>
      <w:pPr>
        <w:pStyle w:val="Normal"/>
        <w:jc w:val="both"/>
        <w:rPr>
          <w:sz w:val="24"/>
        </w:rPr>
      </w:pPr>
      <w:r>
        <w:rPr>
          <w:sz w:val="24"/>
        </w:rPr>
        <w:t>Please indicate your agreement to the foregoing by executing a copy of this letter in the space provided below and returning it to us for our files.</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t>Enron North America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By:______________________</w:t>
      </w:r>
    </w:p>
    <w:p>
      <w:pPr>
        <w:pStyle w:val="Heading1"/>
        <w:ind w:hanging="0" w:start="0"/>
        <w:jc w:val="both"/>
        <w:rPr/>
      </w:pPr>
      <w:r>
        <w:rPr/>
        <w:t>Name:___________________</w:t>
      </w:r>
    </w:p>
    <w:p>
      <w:pPr>
        <w:pStyle w:val="Heading1"/>
        <w:ind w:hanging="0" w:start="0"/>
        <w:jc w:val="both"/>
        <w:rPr/>
      </w:pPr>
      <w:r>
        <w:rPr/>
        <w:t>Title:____________________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Accepted and agreed:</w:t>
      </w:r>
    </w:p>
    <w:p>
      <w:pPr>
        <w:pStyle w:val="Normal"/>
        <w:jc w:val="both"/>
        <w:rPr>
          <w:sz w:val="24"/>
        </w:rPr>
      </w:pPr>
      <w:r>
        <w:rPr>
          <w:sz w:val="24"/>
        </w:rPr>
      </w:r>
    </w:p>
    <w:p>
      <w:pPr>
        <w:pStyle w:val="Normal"/>
        <w:jc w:val="both"/>
        <w:rPr>
          <w:sz w:val="24"/>
        </w:rPr>
      </w:pPr>
      <w:r>
        <w:rPr>
          <w:sz w:val="24"/>
        </w:rPr>
        <w:t>Constellation Power Source, Inc.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By:</w:t>
        <w:tab/>
        <w:t>_____________________</w:t>
      </w:r>
    </w:p>
    <w:p>
      <w:pPr>
        <w:pStyle w:val="Heading2"/>
        <w:ind w:hanging="0" w:start="0"/>
        <w:rPr/>
      </w:pPr>
      <w:r>
        <w:rPr/>
        <w:tab/>
        <w:t>John P. Collins</w:t>
      </w:r>
    </w:p>
    <w:p>
      <w:pPr>
        <w:pStyle w:val="Heading2"/>
        <w:ind w:hanging="0" w:start="0"/>
        <w:rPr/>
      </w:pPr>
      <w:r>
        <w:rPr/>
        <w:tab/>
        <w:t>Vice President and Treasurer</w:t>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/mnt/main-storage/datasets/enron-docs/doc/Constellation.doc</w:t>
    </w:r>
    <w:r>
      <w:rPr>
        <w:sz w:val="16"/>
      </w:rPr>
      <w:fldChar w:fldCharType="end"/>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April 18, 2000</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tabs>
        <w:tab w:val="clear" w:pos="720"/>
        <w:tab w:val="left" w:pos="540" w:leader="none"/>
      </w:tabs>
      <w:jc w:val="both"/>
      <w:outlineLvl w:val="1"/>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2000-04-03T12:33:00Z</dcterms:created>
  <dc:creator>mtaylo1</dc:creator>
  <dc:description/>
  <dc:language>en-CA</dc:language>
  <cp:lastModifiedBy>Tana Jones</cp:lastModifiedBy>
  <cp:lastPrinted>2000-04-18T13:50:00Z</cp:lastPrinted>
  <dcterms:modified xsi:type="dcterms:W3CDTF">2000-04-18T16:21:00Z</dcterms:modified>
  <cp:revision>7</cp:revision>
  <dc:subject/>
  <dc:title>J</dc:title>
</cp:coreProperties>
</file>