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wmf" ContentType="image/x-wmf"/>
  <Override PartName="/word/media/image2.wmf" ContentType="image/x-wmf"/>
  <Override PartName="/word/media/image3.wmf" ContentType="image/x-wmf"/>
  <Override PartName="/word/footer32.xml" ContentType="application/vnd.openxmlformats-officedocument.wordprocessingml.footer+xml"/>
  <Override PartName="/word/footer7.xml" ContentType="application/vnd.openxmlformats-officedocument.wordprocessingml.footer+xml"/>
  <Override PartName="/word/footer31.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3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20.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CONSORTIUM AGREEMENT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among</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lang w:val="pt-BR"/>
        </w:rPr>
      </w:pPr>
      <w:r>
        <w:rPr>
          <w:lang w:val="pt-BR"/>
        </w:rPr>
        <w:t>ENRON COMERCIALIZADORA DE ENERGIA LTDA.,</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lang w:val="pt-BR"/>
        </w:rPr>
      </w:pPr>
      <w:r>
        <w:rPr>
          <w:lang w:val="pt-B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lang w:val="pt-BR"/>
        </w:rPr>
      </w:pPr>
      <w:r>
        <w:rPr>
          <w:lang w:val="pt-B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lang w:val="pt-BR"/>
        </w:rPr>
      </w:pPr>
      <w:r>
        <w:rPr>
          <w:lang w:val="pt-B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lang w:val="pt-BR"/>
        </w:rPr>
      </w:pPr>
      <w:r>
        <w:rPr>
          <w:color w:val="000000"/>
          <w:lang w:val="pt-BR"/>
        </w:rPr>
        <w:t xml:space="preserve">SFE - SOCIEDADE FLUMINENSE DE ENERGIA </w:t>
      </w:r>
      <w:r>
        <w:rPr>
          <w:caps/>
          <w:color w:val="000000"/>
          <w:lang w:val="pt-BR"/>
        </w:rPr>
        <w:t>Ltda.</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lang w:val="pt-BR"/>
        </w:rPr>
      </w:pPr>
      <w:r>
        <w:rPr>
          <w:b/>
          <w:lang w:val="pt-B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lang w:val="pt-BR"/>
        </w:rPr>
      </w:pPr>
      <w:r>
        <w:rPr>
          <w:lang w:val="pt-B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lang w:val="pt-BR"/>
        </w:rPr>
      </w:pPr>
      <w:r>
        <w:rPr>
          <w:lang w:val="pt-BR"/>
        </w:rPr>
        <w:t>and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lang w:val="pt-BR"/>
        </w:rPr>
      </w:pPr>
      <w:r>
        <w:rPr>
          <w:lang w:val="pt-B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lang w:val="pt-BR"/>
        </w:rPr>
      </w:pPr>
      <w:r>
        <w:rPr>
          <w:lang w:val="pt-B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lang w:val="pt-BR"/>
        </w:rPr>
      </w:pPr>
      <w:r>
        <w:rPr>
          <w:lang w:val="pt-BR"/>
        </w:rPr>
        <w:t>PETRÓLEO BRASILEIRO S.A. – PETROBRAS</w:t>
      </w:r>
    </w:p>
    <w:p>
      <w:pPr>
        <w:pStyle w:val="FootnoteText"/>
        <w:rPr>
          <w:lang w:val="pt-BR"/>
        </w:rPr>
      </w:pPr>
      <w:r>
        <w:rPr>
          <w:lang w:val="pt-BR"/>
        </w:rPr>
      </w:r>
    </w:p>
    <w:p>
      <w:pPr>
        <w:pStyle w:val="Normal"/>
        <w:rPr>
          <w:lang w:val="pt-BR"/>
        </w:rPr>
      </w:pPr>
      <w:r>
        <w:rPr>
          <w:lang w:val="pt-B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pPr>
      <w:r>
        <w:rPr/>
        <w:t>Dated as of</w:t>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November 28, 2000</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default" r:id="rId2"/>
          <w:headerReference w:type="first" r:id="rId3"/>
          <w:footerReference w:type="default" r:id="rId4"/>
          <w:footerReference w:type="first" r:id="rId5"/>
          <w:type w:val="nextPage"/>
          <w:pgSz w:w="12240" w:h="15840"/>
          <w:pgMar w:left="1166" w:right="1166" w:gutter="0" w:header="1440" w:top="1496" w:footer="720" w:bottom="1440"/>
          <w:pgNumType w:start="1" w:fmt="decimal"/>
          <w:formProt w:val="false"/>
          <w:titlePg/>
          <w:textDirection w:val="lrTb"/>
          <w:docGrid w:type="default" w:linePitch="326" w:charSpace="0"/>
        </w:sect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lang w:val="pt-BR"/>
        </w:rPr>
      </w:pPr>
      <w:r>
        <w:rPr>
          <w:b/>
          <w:lang w:val="pt-BR"/>
        </w:rPr>
        <w:t>CONSORTIUM AGREEMENT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lang w:val="pt-BR"/>
        </w:rPr>
      </w:pPr>
      <w:r>
        <w:rPr>
          <w:b/>
          <w:lang w:val="pt-B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lang w:val="pt-BR"/>
        </w:rPr>
        <w:tab/>
        <w:t xml:space="preserve">This Consortium Agreement, dated as of November 28, 2000 (this "Agreement"), is entered into by and among </w:t>
      </w:r>
      <w:r>
        <w:rPr>
          <w:color w:val="000000"/>
          <w:lang w:val="pt-BR"/>
        </w:rPr>
        <w:t>Petróleo Brasileiro S.A. – PETROBRAS, a mixed capital company incorporated under the laws of Brazil, with its head office in the City of Rio de Janeiro, State of Rio de Janeiro, at Av. República do Chile, 65, enrolled with the Corporate Taxpayers’ Registry under CNPJ No. 33.000.167/0001- 01</w:t>
      </w:r>
      <w:r>
        <w:rPr>
          <w:lang w:val="pt-BR"/>
        </w:rPr>
        <w:t xml:space="preserve"> ("PETROBRAS"),</w:t>
      </w:r>
      <w:r>
        <w:rPr>
          <w:color w:val="000000"/>
          <w:lang w:val="pt-BR"/>
        </w:rPr>
        <w:t xml:space="preserve"> SFE - Sociedade Fluminense de Energia Ltda., a </w:t>
      </w:r>
      <w:r>
        <w:rPr>
          <w:i/>
          <w:color w:val="000000"/>
          <w:lang w:val="pt-BR"/>
        </w:rPr>
        <w:t xml:space="preserve">sociedade por quotas de responsabilidade limitada </w:t>
      </w:r>
      <w:r>
        <w:rPr>
          <w:color w:val="000000"/>
          <w:lang w:val="pt-BR"/>
        </w:rPr>
        <w:t>incorporated under the laws of Brazil, with its head office in the City of S</w:t>
      </w:r>
      <w:r>
        <w:rPr>
          <w:rFonts w:eastAsia="WP MultinationalA Roman" w:cs="WP MultinationalA Roman" w:ascii="WP MultinationalA Roman" w:hAnsi="WP MultinationalA Roman"/>
          <w:color w:val="000000"/>
          <w:lang w:val="pt-BR"/>
        </w:rPr>
        <w:sym w:font="WP MultinationalA Roman" w:char="f06e"/>
      </w:r>
      <w:r>
        <w:rPr>
          <w:color w:val="000000"/>
          <w:lang w:val="pt-BR"/>
        </w:rPr>
        <w:t>o Paulo, State of S</w:t>
      </w:r>
      <w:r>
        <w:rPr>
          <w:rFonts w:eastAsia="WP MultinationalA Roman" w:cs="WP MultinationalA Roman" w:ascii="WP MultinationalA Roman" w:hAnsi="WP MultinationalA Roman"/>
          <w:color w:val="000000"/>
          <w:lang w:val="pt-BR"/>
        </w:rPr>
        <w:sym w:font="WP MultinationalA Roman" w:char="f06e"/>
      </w:r>
      <w:r>
        <w:rPr>
          <w:color w:val="000000"/>
          <w:lang w:val="pt-BR"/>
        </w:rPr>
        <w:t>o Paulo, at Av. das Na</w:t>
      </w:r>
      <w:r>
        <w:rPr>
          <w:rFonts w:eastAsia="WP MultinationalA Roman" w:cs="WP MultinationalA Roman" w:ascii="WP MultinationalA Roman" w:hAnsi="WP MultinationalA Roman"/>
          <w:color w:val="000000"/>
          <w:lang w:val="pt-BR"/>
        </w:rPr>
        <w:sym w:font="WP MultinationalA Roman" w:char="f048"/>
        <w:sym w:font="WP MultinationalA Roman" w:char="f074"/>
      </w:r>
      <w:r>
        <w:rPr>
          <w:color w:val="000000"/>
          <w:lang w:val="pt-BR"/>
        </w:rPr>
        <w:t xml:space="preserve">es Unidas, 11,541, </w:t>
      </w:r>
      <w:r>
        <w:rPr/>
        <w:t>5</w:t>
      </w:r>
      <w:r>
        <w:rPr>
          <w:rFonts w:cs="Lucida Sans Unicode" w:ascii="Lucida Sans Unicode" w:hAnsi="Lucida Sans Unicode"/>
        </w:rPr>
        <w:t>º</w:t>
      </w:r>
      <w:r>
        <w:rPr/>
        <w:t xml:space="preserve"> andar</w:t>
      </w:r>
      <w:r>
        <w:rPr>
          <w:color w:val="000000"/>
          <w:lang w:val="pt-BR"/>
        </w:rPr>
        <w:t>, enrolled with the Corporate Taxpayers’ Registry under CNPJ No. 02.754.200/0001-65</w:t>
      </w:r>
      <w:r>
        <w:rPr>
          <w:lang w:val="pt-BR"/>
        </w:rPr>
        <w:t xml:space="preserve"> ("Genco"), and Enron Comercializadora de Energia Ltda., </w:t>
      </w:r>
      <w:r>
        <w:rPr>
          <w:color w:val="000000"/>
          <w:lang w:val="pt-BR"/>
        </w:rPr>
        <w:t xml:space="preserve">a </w:t>
      </w:r>
      <w:r>
        <w:rPr>
          <w:i/>
          <w:color w:val="000000"/>
          <w:lang w:val="pt-BR"/>
        </w:rPr>
        <w:t>sociedade por quotas de responsabilidade limitada</w:t>
      </w:r>
      <w:r>
        <w:rPr>
          <w:lang w:val="pt-BR"/>
        </w:rPr>
        <w:t xml:space="preserve"> incorporated under the laws of Brazil, </w:t>
      </w:r>
      <w:r>
        <w:rPr>
          <w:color w:val="000000"/>
          <w:lang w:val="pt-BR"/>
        </w:rPr>
        <w:t xml:space="preserve">with its head office in the </w:t>
      </w:r>
      <w:r>
        <w:rPr/>
        <w:t xml:space="preserve">City of São Paulo, State of São Paulo, at Av. das </w:t>
      </w:r>
      <w:r>
        <w:rPr>
          <w:color w:val="000000"/>
          <w:lang w:val="pt-BR"/>
        </w:rPr>
        <w:t>Na</w:t>
      </w:r>
      <w:r>
        <w:rPr>
          <w:rFonts w:eastAsia="WP MultinationalA Roman" w:cs="WP MultinationalA Roman" w:ascii="WP MultinationalA Roman" w:hAnsi="WP MultinationalA Roman"/>
          <w:color w:val="000000"/>
          <w:lang w:val="pt-BR"/>
        </w:rPr>
        <w:sym w:font="WP MultinationalA Roman" w:char="f048"/>
        <w:sym w:font="WP MultinationalA Roman" w:char="f074"/>
      </w:r>
      <w:r>
        <w:rPr>
          <w:color w:val="000000"/>
          <w:lang w:val="pt-BR"/>
        </w:rPr>
        <w:t>es Unidas</w:t>
      </w:r>
      <w:r>
        <w:rPr/>
        <w:t>, 11.541, 5</w:t>
      </w:r>
      <w:r>
        <w:rPr>
          <w:rFonts w:cs="Lucida Sans Unicode" w:ascii="Lucida Sans Unicode" w:hAnsi="Lucida Sans Unicode"/>
        </w:rPr>
        <w:t>º</w:t>
      </w:r>
      <w:r>
        <w:rPr/>
        <w:t xml:space="preserve"> andar, </w:t>
      </w:r>
      <w:r>
        <w:rPr>
          <w:color w:val="000000"/>
          <w:lang w:val="pt-BR"/>
        </w:rPr>
        <w:t xml:space="preserve">enrolled with the Corporate Taxpayers’ Registry under CNPJ No. </w:t>
      </w:r>
      <w:r>
        <w:rPr/>
        <w:t>02.754.177/0001-09,</w:t>
      </w:r>
      <w:r>
        <w:rPr>
          <w:lang w:val="pt-BR"/>
        </w:rPr>
        <w:t xml:space="preserve"> ("ECE").  </w:t>
      </w:r>
      <w:r>
        <w:rPr/>
        <w:t>Each of PETROBRAS, Genco and ECE is sometimes referred to herein as a "Party" and collectively as the "Parties".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RECITALS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color w:val="000000"/>
        </w:rPr>
      </w:pPr>
      <w:r>
        <w:rPr>
          <w:color w:val="000000"/>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b/>
          <w:color w:val="000000"/>
        </w:rPr>
        <w:t>WHEREAS</w:t>
      </w:r>
      <w:r>
        <w:rPr>
          <w:color w:val="000000"/>
        </w:rPr>
        <w:t>, as a result of the Natural Gas supplies available to PETROBRAS in Brazil, PETROBRAS is seeking to promote the development of gas-fired generation plants in Brazil in order to satisfy increased demand of electrical energy and diversify the energy matrix in the Federative Republic of Brazil;</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color w:val="000000"/>
        </w:rPr>
      </w:pPr>
      <w:r>
        <w:rPr>
          <w:color w:val="000000"/>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b/>
          <w:color w:val="000000"/>
        </w:rPr>
        <w:t>WHEREAS</w:t>
      </w:r>
      <w:r>
        <w:rPr>
          <w:color w:val="000000"/>
        </w:rPr>
        <w:t>, Genco is developing a simple-cycle power generation facility with a nominal capacity, under ISO conditions, of approximately three hundred eighty-eight (388) megawatts in the state of Rio de Janeiro, Brazil (the "Merchant Project"); and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color w:val="000000"/>
        </w:rPr>
      </w:pPr>
      <w:r>
        <w:rPr>
          <w:color w:val="000000"/>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color w:val="000000"/>
        </w:rPr>
        <w:tab/>
      </w:r>
      <w:r>
        <w:rPr>
          <w:b/>
          <w:color w:val="000000"/>
        </w:rPr>
        <w:t>WHEREAS</w:t>
      </w:r>
      <w:r>
        <w:rPr>
          <w:color w:val="000000"/>
        </w:rPr>
        <w:t>, ECE has the commercial expertise to market electrical energy and related services in the Federative Republic of Brazil.</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color w:val="000000"/>
        </w:rPr>
      </w:pPr>
      <w:r>
        <w:rPr>
          <w:color w:val="000000"/>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color w:val="000000"/>
        </w:rPr>
      </w:pPr>
      <w:r>
        <w:rPr>
          <w:color w:val="000000"/>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b/>
          <w:color w:val="000000"/>
        </w:rPr>
        <w:t>NOW</w:t>
      </w:r>
      <w:r>
        <w:rPr>
          <w:color w:val="000000"/>
        </w:rPr>
        <w:t xml:space="preserve">, </w:t>
      </w:r>
      <w:r>
        <w:rPr>
          <w:b/>
          <w:color w:val="000000"/>
        </w:rPr>
        <w:t>THEREFORE</w:t>
      </w:r>
      <w:r>
        <w:rPr>
          <w:color w:val="000000"/>
        </w:rPr>
        <w:t>, in consideration of the matters described above, the representations, warranties and covenants in this Agreement and other good and valuable consideration, the receipt and sufficiency of which is hereby acknowledged, the Parties, intending to be legally bound, agree as follows: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rPr>
      </w:pPr>
      <w:r>
        <w:rPr>
          <w:color w:val="000000"/>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ARTICLE I</w:t>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DEFINITIONS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Section 1.01</w:t>
        <w:tab/>
      </w:r>
      <w:r>
        <w:rPr>
          <w:u w:val="single"/>
        </w:rPr>
        <w:t>Certain Definitions</w:t>
      </w:r>
      <w:r>
        <w:rPr/>
        <w:t xml:space="preserve">. </w:t>
      </w:r>
      <w:r>
        <w:rPr>
          <w:b/>
        </w:rPr>
        <w:t xml:space="preserve"> </w:t>
      </w:r>
      <w:r>
        <w:rPr/>
        <w:t>As used in this Agreement, the following terms shall have the respective meanings set forth herein.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"AAA" has the meaning set forth in Section 19.02.</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ab/>
        <w:t>"Administrative Charges" means, for any given Calculation Period, all costs, charges and expenses incurred, on behalf of the Consortium, by the Payment Agent in the regular course of its business in carrying out the duties of the Payment Agent contemplated hereunder, including, any transaction fees or commissions.</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"Affected Party" has the meaning set forth in Section 22.01.</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"Affiliate" means, with respect to any Person, any other Person that, directly or indirectly, (a) owns or controls the first Person, (b) is owned or controlled by the first Person or (c) is under common ownership or control with the first Person, where "own" means ownership of fifty percent (50%) or more of the equity interests, shares, quotas or rights to distributions on account of equity of the Person, and "control" means the direct or indirect power to direct the management or policies of the Person, whether through the ownership of voting securities, by contract or otherwise.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ind w:hanging="720" w:start="720" w:end="0"/>
        <w:rPr/>
      </w:pPr>
      <w:r>
        <w:rPr/>
        <w:tab/>
        <w:tab/>
        <w:t>"Agreement" means this Consortium Agreement, as it may be amended or modified from time to time.</w:t>
      </w:r>
    </w:p>
    <w:p>
      <w:pPr>
        <w:pStyle w:val="Normal"/>
        <w:rPr/>
      </w:pPr>
      <w:r>
        <w:rPr/>
      </w:r>
    </w:p>
    <w:p>
      <w:pPr>
        <w:pStyle w:val="Normal"/>
        <w:ind w:firstLine="720" w:start="720" w:end="0"/>
        <w:rPr/>
      </w:pPr>
      <w:r>
        <w:rPr/>
        <w:t>"ANEEL" means the National Agency of Electrical Energy, established pursuant to Law No. 9,427/96 or any successor thereto.</w:t>
      </w:r>
    </w:p>
    <w:p>
      <w:pPr>
        <w:pStyle w:val="Normal"/>
        <w:ind w:firstLine="720" w:end="0"/>
        <w:rPr/>
      </w:pPr>
      <w:r>
        <w:rPr/>
      </w:r>
    </w:p>
    <w:p>
      <w:pPr>
        <w:pStyle w:val="Normal"/>
        <w:ind w:firstLine="720" w:start="720" w:end="0"/>
        <w:rPr/>
      </w:pPr>
      <w:r>
        <w:rPr/>
        <w:t xml:space="preserve">"Anti-Corruption Legislation" has the meaning set forth in </w:t>
      </w:r>
      <w:r>
        <w:rPr>
          <w:u w:val="single"/>
        </w:rPr>
        <w:t>Exhibit "A"</w:t>
      </w:r>
      <w:r>
        <w:rPr/>
        <w:t>.</w:t>
      </w:r>
    </w:p>
    <w:p>
      <w:pPr>
        <w:pStyle w:val="Normal"/>
        <w:ind w:firstLine="720" w:end="0"/>
        <w:rPr/>
      </w:pPr>
      <w:r>
        <w:rPr/>
      </w:r>
    </w:p>
    <w:p>
      <w:pPr>
        <w:pStyle w:val="Normal"/>
        <w:ind w:firstLine="720" w:end="0"/>
        <w:rPr/>
      </w:pPr>
      <w:r>
        <w:rPr/>
        <w:tab/>
        <w:t>"Availability Period" has the meaning set forth in Section 3.02(h).</w:t>
      </w:r>
    </w:p>
    <w:p>
      <w:pPr>
        <w:pStyle w:val="Normal"/>
        <w:ind w:firstLine="720" w:end="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"Bank Account" has the meaning set forth in Section 4.01(a).</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b/>
        </w:rPr>
      </w:pPr>
      <w:r>
        <w:rPr/>
        <w:tab/>
        <w:t>"Basic Grid" means the portion of the Brazilian electric transmission system, as identified pursuant to the procedures set forth in ANEEL Resolution No. 433 dated November 10, 2000, as amended or modified from time to time.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 xml:space="preserve">"Basis Conditions" has the meaning set forth in </w:t>
      </w:r>
      <w:r>
        <w:rPr>
          <w:u w:val="single"/>
        </w:rPr>
        <w:t>Schedule 13.01</w:t>
      </w:r>
      <w:r>
        <w:rPr/>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"Book Value" means an amount equal to the sum of (a) the net asset value, plus (b) any debt or notes payable, less (c) any cash or dividends previously paid by Genco that were the direct result of payments of PETROBRAS Contingent Contribution, all as reflected on the most recent balance sheet of Genco prepared in accordance with US generally accepted accounting principles, prior to the event of Political Force Majeure.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color w:val="000000"/>
        </w:rPr>
        <w:t>"Btu" means one (1) British thermal unit, which equals the amount of energy required to raise the temperature of one (1) pound of water one (1) degree Fahrenheit at or near 39.2 degrees Fahrenheit.</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color w:val="000000"/>
        </w:rPr>
      </w:pPr>
      <w:r>
        <w:rPr>
          <w:color w:val="00000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"Business Day" means any Day other than a Saturday, a Sunday or a Day on which banks in New York, New York, São Paulo, Brazil or Rio de Janeiro, Brazil are authorized or required by Law to be closed.</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"Calculation Period" means the period used for calculating the allocations pursuant to Article VI.</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sz w:val="22"/>
        </w:rPr>
      </w:pPr>
      <w:r>
        <w:rPr>
          <w:color w:val="000000"/>
          <w:sz w:val="22"/>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"Capacity" means the rated, continuous load-carrying capability, expressed in megawatts, of the Merchant Project to generate and deliver Energy at a given time.</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"Capacity Notice" means a daily notice from Genco to the Consortium showing the hourly declared capacity of the Merchant Project for the forthcoming Day.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"Capacity Portion" means the amount of the Genco Allocation to be distributed to Genco for Contract Capacity pursuant to Section 5.01 of this Agreement.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"CEG" means Companhia Distribuidora de Gás do Rio de Janeiro - CEG, the concessionaire responsible for the distribution of Natural Gas to the Project Site, or any successor thereto.</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 xml:space="preserve">"Change in Law" has the meaning set forth in </w:t>
      </w:r>
      <w:r>
        <w:rPr>
          <w:u w:val="single"/>
        </w:rPr>
        <w:t>Exhibit "C"</w:t>
      </w:r>
      <w:r>
        <w:rPr/>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"Commercial Operations" means the point in time at which all four (4) of the Unit Pairs have completed start-up, testing and commissioning and are substantially complete such that the Merchant Project is capable of the continuous delivery of Energy for the commercial purposes of this Agreement.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rPr>
          <w:color w:val="000000"/>
        </w:rPr>
      </w:pPr>
      <w:r>
        <w:rPr>
          <w:color w:val="000000"/>
        </w:rPr>
        <w:t>"Commercially Reasonable" or "Commercially Reasonable Efforts" means, with respect to any purchase or sale or other action required to be made, attempted or taken by a Party under this Agreement, such efforts as a reasonably prudent business would undertake for the protection of its own interest under the conditions affecting such purchase or sale or other action, including the amount of notice of the need to take such action, the duration and type of purchase or sale or other action, the competitive environment in which such purchase or sale or other action occurs, and the risk to the Party required to take such action.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"Commissioning Delay Charges" means any costs or expenses, plus any applicable Taxes, incurred by Genco in connection with start-up, testing and commissioning of the Merchant Project that arise out of or relate to an event of Political Force Majeure or the failure of Genco to receive Natural Gas.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"Consortium" means the consortium created pursuant to the terms and conditions of this Agreement.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 xml:space="preserve">"Consortium Taxes" means the Taxes incurred in connection with the operation of the Consortium that are borne by the Consortium as contemplated herein, including (a) PIS/COFINS on the Gross Revenues, (b) CPMF on transfers from the Bank Account, and (c) any applicable fees paid to ANEEL, MAE or ONS; </w:t>
      </w:r>
      <w:r>
        <w:rPr>
          <w:i/>
        </w:rPr>
        <w:t>provided</w:t>
      </w:r>
      <w:r>
        <w:rPr/>
        <w:t xml:space="preserve">, </w:t>
      </w:r>
      <w:r>
        <w:rPr>
          <w:i/>
        </w:rPr>
        <w:t>however</w:t>
      </w:r>
      <w:r>
        <w:rPr/>
        <w:t>, that unless otherwise specified herein, in no event shall such amount include Taxes applicable to the activities carried out by the individual members of the Consortium, including, contributions to, and distribution from the Consortium.</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pPr>
      <w:r>
        <w:rPr/>
        <w:t>"Construction Contract" means the agreement(s) under which one or more contractors will design, engineer, procure, construct, complete, start-up, test and commission the Merchant Project, as it may be amended or modified from time to time.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rPr>
          <w:color w:val="000000"/>
        </w:rPr>
      </w:pPr>
      <w:r>
        <w:rPr>
          <w:color w:val="000000"/>
        </w:rPr>
        <w:t>"Consumables" means all items consumed or needing regular periodic replacement during the operation and maintenance of the Merchant Project, including water treatment chemicals, small tools, lubricants, rags, oils, filter media, additives, anti-corrosion devices, gases, safety equipment and other expendable materials, but excluding Natural Gas.</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"Contract Capacity" has the meaning set forth in Section 8.01.</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color w:val="000000"/>
        </w:rPr>
        <w:t xml:space="preserve">"Contract Year"  means the twelve (12)-month period commencing on the Start Date and each twelve (12)-month period thereafter; </w:t>
      </w:r>
      <w:r>
        <w:rPr>
          <w:i/>
          <w:color w:val="000000"/>
        </w:rPr>
        <w:t>provided</w:t>
      </w:r>
      <w:r>
        <w:rPr>
          <w:color w:val="000000"/>
        </w:rPr>
        <w:t xml:space="preserve">, </w:t>
      </w:r>
      <w:r>
        <w:rPr>
          <w:i/>
          <w:color w:val="000000"/>
        </w:rPr>
        <w:t>however</w:t>
      </w:r>
      <w:r>
        <w:rPr>
          <w:color w:val="000000"/>
        </w:rPr>
        <w:t>, that the final Contract Year shall be the period from the first Day of such Contract Year through the end of the Term.</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ab/>
        <w:t>"CUSD" means distribution use-of-system contract as established under Resolutions 281 and 286 promulgated by ANEEL.</w:t>
      </w:r>
    </w:p>
    <w:p>
      <w:pPr>
        <w:pStyle w:val="Normal"/>
        <w:rPr/>
      </w:pPr>
      <w:r>
        <w:rPr/>
      </w:r>
    </w:p>
    <w:p>
      <w:pPr>
        <w:pStyle w:val="Normal"/>
        <w:ind w:firstLine="720" w:start="720" w:end="0"/>
        <w:rPr/>
      </w:pPr>
      <w:r>
        <w:rPr/>
        <w:t>"CUSD Charges" means distribution charges for the use of the distribution grid as established under Resolutions 281 and 286 promulgated by ANEEL.</w:t>
      </w:r>
    </w:p>
    <w:p>
      <w:pPr>
        <w:pStyle w:val="Normal"/>
        <w:rPr/>
      </w:pPr>
      <w:r>
        <w:rPr/>
      </w:r>
    </w:p>
    <w:p>
      <w:pPr>
        <w:pStyle w:val="Normal"/>
        <w:ind w:firstLine="720" w:start="720" w:end="0"/>
        <w:rPr/>
      </w:pPr>
      <w:r>
        <w:rPr/>
        <w:t>"CUST" means transmission use-of-system contract as established under Resolutions 281 and 282 promulgated by ANEEL.</w:t>
      </w:r>
    </w:p>
    <w:p>
      <w:pPr>
        <w:pStyle w:val="Normal"/>
        <w:rPr/>
      </w:pPr>
      <w:r>
        <w:rPr/>
      </w:r>
    </w:p>
    <w:p>
      <w:pPr>
        <w:pStyle w:val="Normal"/>
        <w:ind w:firstLine="720" w:start="720" w:end="0"/>
        <w:rPr/>
      </w:pPr>
      <w:r>
        <w:rPr/>
        <w:t>"CUST Charges" means transmission charges for use of the Basic Grid as established under Resolutions 281 and 282 promulgated by ANEEL.</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"Day" means a period of twenty-four (24) consecutive hours from 12:00 a.m. on any one calendar day to 12:00 a.m. on the next calendar day.</w:t>
      </w:r>
    </w:p>
    <w:p>
      <w:pPr>
        <w:pStyle w:val="Normal"/>
        <w:tabs>
          <w:tab w:val="left" w:pos="720" w:leader="none"/>
        </w:tabs>
        <w:rPr/>
      </w:pPr>
      <w:r>
        <w:rPr/>
      </w:r>
    </w:p>
    <w:p>
      <w:pPr>
        <w:pStyle w:val="Normal"/>
        <w:ind w:firstLine="720" w:start="720" w:end="0"/>
        <w:rPr/>
      </w:pPr>
      <w:r>
        <w:rPr/>
        <w:t>"Defaulting Party" has the meaning set forth in Section 16.01.</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 xml:space="preserve">"Delivered Cost of Natural Gas" means all costs incurred by PETROBRAS to cause Natural Gas to be delivered to the Natural Gas Delivery Point when Natural Gas has been scheduled for delivery to the Natural Gas Delivery Point.  Genco shall have the right to audit such Delivered Cost of Natural Gas.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b/>
          <w:color w:val="000000"/>
        </w:rPr>
      </w:pPr>
      <w:r>
        <w:rPr>
          <w:color w:val="000000"/>
        </w:rPr>
        <w:t>"Delivery Excuse" shall have the meaning assigned to such term in Section 22.06(a).</w:t>
      </w:r>
    </w:p>
    <w:p>
      <w:pPr>
        <w:pStyle w:val="Normal"/>
        <w:rPr>
          <w:b/>
          <w:color w:val="000000"/>
        </w:rPr>
      </w:pPr>
      <w:r>
        <w:rPr>
          <w:b/>
          <w:color w:val="000000"/>
        </w:rPr>
      </w:r>
    </w:p>
    <w:p>
      <w:pPr>
        <w:pStyle w:val="Normal"/>
        <w:ind w:firstLine="720" w:start="720" w:end="0"/>
        <w:rPr/>
      </w:pPr>
      <w:r>
        <w:rPr/>
        <w:t xml:space="preserve">"Discount Rate" means a rate equal to twelve per cent (12%) </w:t>
      </w:r>
      <w:r>
        <w:rPr>
          <w:i/>
        </w:rPr>
        <w:t>per annum</w:t>
      </w:r>
      <w:r>
        <w:rPr/>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"Dispute" has the meaning set forth in Section 19.01.</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 xml:space="preserve">"Distribution Provider" means the company providing transmission services from the Electricity Delivery Point to the Transmission Provider.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pPr>
      <w:r>
        <w:rPr/>
        <w:t>"Dollar" means the lawful currency of the United States.</w:t>
      </w:r>
    </w:p>
    <w:p>
      <w:pPr>
        <w:pStyle w:val="Normal"/>
        <w:rPr/>
      </w:pPr>
      <w:r>
        <w:rPr/>
      </w:r>
    </w:p>
    <w:p>
      <w:pPr>
        <w:pStyle w:val="BodyTextIndent"/>
        <w:ind w:start="720" w:end="0"/>
        <w:rPr/>
      </w:pPr>
      <w:r>
        <w:rPr/>
        <w:t>"Early Termination Date" has the meaning set forth in Section 16.02(a).</w:t>
      </w:r>
    </w:p>
    <w:p>
      <w:pPr>
        <w:pStyle w:val="Normal"/>
        <w:rPr/>
      </w:pPr>
      <w:r>
        <w:rPr/>
      </w:r>
    </w:p>
    <w:p>
      <w:pPr>
        <w:pStyle w:val="Normal"/>
        <w:rPr/>
      </w:pPr>
      <w:r>
        <w:rPr/>
        <w:tab/>
        <w:tab/>
        <w:t>"ECE" has the meaning set forth in the preamble.</w:t>
      </w:r>
    </w:p>
    <w:p>
      <w:pPr>
        <w:pStyle w:val="Normal"/>
        <w:rPr/>
      </w:pPr>
      <w:r>
        <w:rPr/>
      </w:r>
    </w:p>
    <w:p>
      <w:pPr>
        <w:pStyle w:val="Normal"/>
        <w:ind w:hanging="720" w:start="720" w:end="0"/>
        <w:rPr/>
      </w:pPr>
      <w:r>
        <w:rPr/>
        <w:tab/>
        <w:tab/>
        <w:t>"ECE Market Allocation" means, for any given Calculation Period, an amount equal to seventy-five percent (75%) of the Market Allocation for such month.</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"Electricity Delivery Point" means the outlet 138 KV bus of Genco's switchyard.</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 xml:space="preserve">"Electricity Metering Point" has the meaning set forth in Section 14.01(a).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"Energy" means electric energy of the character commonly known as three-phase, sixty-hertz electric energy that is delivered at the nominal voltage of the Electricity Delivery Point.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"Energy Portion" means the amount of the Genco Allocation to be distributed to Genco for the Net Electrical Output pursuant to Section 5.01.</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"Energy Services" means the operation of the Merchant Project by Genco to combust Natural Gas in order to generate and deliver Net Electrical Output at the Electricity Delivery Point.</w:t>
      </w:r>
    </w:p>
    <w:p>
      <w:pPr>
        <w:pStyle w:val="Normal"/>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color w:val="000000"/>
        </w:rPr>
        <w:t xml:space="preserve">"Equivalent Availability Factor" has the meaning set forth in </w:t>
      </w:r>
      <w:r>
        <w:rPr>
          <w:color w:val="000000"/>
          <w:u w:val="single"/>
        </w:rPr>
        <w:t>Schedule 8.06</w:t>
      </w:r>
      <w:r>
        <w:rPr>
          <w:color w:val="000000"/>
        </w:rPr>
        <w:t>.</w:t>
      </w:r>
    </w:p>
    <w:p>
      <w:pPr>
        <w:pStyle w:val="Normal"/>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color w:val="000000"/>
        </w:rPr>
      </w:pPr>
      <w:r>
        <w:rPr>
          <w:color w:val="000000"/>
        </w:rPr>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outlineLvl w:val="0"/>
        <w:rPr/>
      </w:pPr>
      <w:r>
        <w:rPr/>
        <w:t>"Event of Default" has the meaning set forth in Section 16.01.</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ind w:firstLine="720" w:start="720" w:end="0"/>
        <w:rPr/>
      </w:pPr>
      <w:r>
        <w:rPr/>
        <w:t>"Execution Date" means the date first above-written.</w:t>
      </w:r>
    </w:p>
    <w:p>
      <w:pPr>
        <w:pStyle w:val="Normal"/>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color w:val="000000"/>
        </w:rPr>
        <w:t xml:space="preserve">"Expected Heat Rate" means the Expected Heat Rate as determined in accordance with </w:t>
      </w:r>
      <w:r>
        <w:rPr>
          <w:color w:val="000000"/>
          <w:u w:val="single"/>
        </w:rPr>
        <w:t>Schedule 13.01</w:t>
      </w:r>
      <w:r>
        <w:rPr>
          <w:color w:val="000000"/>
        </w:rPr>
        <w: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"Financing Documents" means any document relating to the financing or refinancing of the ownership, operation, maintenance or leasing of the Merchant Project.</w:t>
      </w:r>
    </w:p>
    <w:p>
      <w:pPr>
        <w:pStyle w:val="Normal"/>
        <w:rPr>
          <w:color w:val="000000"/>
        </w:rPr>
      </w:pPr>
      <w:r>
        <w:rPr>
          <w:color w:val="000000"/>
        </w:rPr>
      </w:r>
    </w:p>
    <w:p>
      <w:pPr>
        <w:pStyle w:val="Normal"/>
        <w:ind w:firstLine="720" w:start="720" w:end="0"/>
        <w:rPr/>
      </w:pPr>
      <w:r>
        <w:rPr/>
        <w:t xml:space="preserve">"Firm Natural Gas" means Natural Gas confirmed to be available by PETROBRAS or its Affiliate for firm delivery pursuant to a nomination by the Consortium to CEG, and subsequent nomination by CEG to PETROBRAS or its Affiliate; </w:t>
      </w:r>
      <w:r>
        <w:rPr>
          <w:i/>
        </w:rPr>
        <w:t>provided, however</w:t>
      </w:r>
      <w:r>
        <w:rPr/>
        <w:t>, that such firm delivery shall not exceed the period in which the Merchant Project has been declared available for dispatch to the applicable Governmental Authority.</w:t>
      </w:r>
    </w:p>
    <w:p>
      <w:pPr>
        <w:pStyle w:val="Normal"/>
        <w:rPr/>
      </w:pPr>
      <w:r>
        <w:rPr/>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outlineLvl w:val="0"/>
        <w:rPr/>
      </w:pPr>
      <w:r>
        <w:rPr/>
        <w:t>"Force Majeure" has the meaning set forth in Section 22.02(a).</w:t>
      </w:r>
    </w:p>
    <w:p>
      <w:pPr>
        <w:pStyle w:val="Normal"/>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pPr>
      <w:r>
        <w:rPr/>
        <w:t>"Fuel Unavailability" means the failure by CEG, for any reason, to supply Natural Gas to the Merchant Project, as and when nominated.</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ind w:firstLine="720" w:start="720" w:end="0"/>
        <w:rPr/>
      </w:pPr>
      <w:r>
        <w:rPr/>
        <w:t>"Genco" has the meaning set forth in the preamble.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"Genco Allocation" has the meaning set forth in Section 5.01(a).</w:t>
      </w:r>
    </w:p>
    <w:p>
      <w:pPr>
        <w:pStyle w:val="Normal"/>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"Genco's Operator" means the Person designated in writing by Genco to act on behalf of Genco on all issues regarding the operation of the Merchant Project.</w:t>
      </w:r>
    </w:p>
    <w:p>
      <w:pPr>
        <w:pStyle w:val="BodyTextIndent"/>
        <w:ind w:hanging="0" w:end="0"/>
        <w:rPr/>
      </w:pPr>
      <w:r>
        <w:rPr/>
      </w:r>
    </w:p>
    <w:p>
      <w:pPr>
        <w:pStyle w:val="Normal"/>
        <w:ind w:hanging="720" w:start="720" w:end="0"/>
        <w:rPr/>
      </w:pPr>
      <w:r>
        <w:rPr/>
        <w:tab/>
        <w:tab/>
        <w:t>"Genco Termination Payment" means the payment that Genco will be entitled to receive upon the occurrence of an Early Termination Date resulting from an Event of Default by PETROBRAS, which shall be equal to the present value of all future Genco Allocations (assuming a deemed Start Date of August 01, 2001, for the purposes of calculating the deemed Genco Allocation, if such Early Termination Date occurs prior to the Start Date), plus any applicable Taxes</w:t>
      </w:r>
      <w:r>
        <w:rPr>
          <w:b/>
        </w:rPr>
        <w:t xml:space="preserve"> </w:t>
      </w:r>
      <w:r>
        <w:rPr/>
        <w:t>during the remaining term of the Consortium had it not been terminated, discounted at the Discount Rate.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firstLine="720" w:start="720" w:end="0"/>
        <w:rPr/>
      </w:pPr>
      <w:r>
        <w:rPr/>
        <w:t>"Governmental Authority" means (a) any federal, state or local authority, including the MAE and ONS, (b) any court or (c) any offices, entities, agencies or bodies of any of them exercising or having the power to exercise administrative, regulatory, executive, judicial or legislative authority over a Party, including, with respect to energy, land use, environmental, fiscal, economic, tax and labor matters.</w:t>
      </w:r>
    </w:p>
    <w:p>
      <w:pPr>
        <w:pStyle w:val="Normal"/>
        <w:rPr/>
      </w:pPr>
      <w:r>
        <w:rPr/>
      </w:r>
    </w:p>
    <w:p>
      <w:pPr>
        <w:pStyle w:val="Normal"/>
        <w:ind w:firstLine="720" w:start="720" w:end="0"/>
        <w:rPr/>
      </w:pPr>
      <w:r>
        <w:rPr/>
        <w:t>"Governmental Authorizations" means all permits, licenses, authorizations, consents, decrees, waivers, privileges, approvals, authorizations or exemptions from and all filings with and notices to, any Governmental Authority or any court or judicial authority.</w:t>
      </w:r>
    </w:p>
    <w:p>
      <w:pPr>
        <w:pStyle w:val="Normal"/>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"Gravity Center" means the virtual center of gravity point located in the submarket where Genco is located at which the Energy shall be deemed as delivered for purposes of calculating the applicable Loss Factor and CUST Charges.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ab/>
        <w:t>"Gross Revenues" means, for any given Calculation Period, the aggregate losses and revenues calculated on a cash basis, together with any interest earned thereon, actually collected and received by the Payment Agent for the sale of the Net Electrical Output of the Merchant Project for such Calculation Period, plus any other revenues generated by the Merchant Project, whether from the sale of ancillary services, reserved capacity or otherwise.</w:t>
      </w:r>
    </w:p>
    <w:p>
      <w:pPr>
        <w:pStyle w:val="Normal"/>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pPr>
      <w:r>
        <w:rPr/>
        <w:t>"GSA" means the gas supply agreement to be entered into between PETROBRAS and CEG for the supply of Natural Gas to the Merchant Project, as it may be amended or modified from time to time.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color w:val="000000"/>
        </w:rPr>
        <w:t xml:space="preserve">"Guaranteed Equivalent Availability Factor" means, in each month, the minimum  Equivalent Availability Factor of the Merchant Project, expressed as a percentage and set forth in </w:t>
      </w:r>
      <w:r>
        <w:rPr>
          <w:color w:val="000000"/>
          <w:u w:val="single"/>
        </w:rPr>
        <w:t>Schedule 8.06</w:t>
      </w:r>
      <w:r>
        <w:rPr>
          <w:color w:val="000000"/>
        </w:rPr>
        <w: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"Heat Rate" means the amount of fuel energy required to produce a unit of electrical energy expressed in Btu's per KWh (HHV).</w:t>
      </w:r>
    </w:p>
    <w:p>
      <w:pPr>
        <w:pStyle w:val="Normal"/>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color w:val="000000"/>
        </w:rPr>
      </w:pPr>
      <w:r>
        <w:rPr>
          <w:color w:val="000000"/>
        </w:rPr>
      </w:r>
    </w:p>
    <w:p>
      <w:pPr>
        <w:pStyle w:val="Normal"/>
        <w:ind w:firstLine="720" w:start="710" w:end="0"/>
        <w:rPr/>
      </w:pPr>
      <w:r>
        <w:rPr/>
        <w:t>"IGPM" means "</w:t>
      </w:r>
      <w:r>
        <w:rPr>
          <w:i/>
        </w:rPr>
        <w:t>Indice Geral de Preços do Mercado</w:t>
      </w:r>
      <w:r>
        <w:rPr/>
        <w:t xml:space="preserve">" issued by </w:t>
      </w:r>
      <w:r>
        <w:rPr>
          <w:i/>
        </w:rPr>
        <w:t>Fundação Getúlio Vargas</w:t>
      </w:r>
      <w:r>
        <w:rPr/>
        <w:t xml:space="preserve">, as published in the </w:t>
      </w:r>
      <w:r>
        <w:rPr>
          <w:i/>
        </w:rPr>
        <w:t>Conjuntura Econômica</w:t>
      </w:r>
      <w:r>
        <w:rPr/>
        <w:t xml:space="preserve"> magazine for the relevant calculation date or any successor index thereto.</w:t>
      </w:r>
    </w:p>
    <w:p>
      <w:pPr>
        <w:pStyle w:val="Normal"/>
        <w:rPr/>
      </w:pPr>
      <w:r>
        <w:rPr/>
      </w:r>
    </w:p>
    <w:p>
      <w:pPr>
        <w:pStyle w:val="Normal"/>
        <w:ind w:firstLine="720" w:start="720" w:end="0"/>
        <w:rPr/>
      </w:pPr>
      <w:r>
        <w:rPr/>
        <w:t>"Indemnified Party" has the meaning set forth in Section 21.01.</w:t>
      </w:r>
    </w:p>
    <w:p>
      <w:pPr>
        <w:pStyle w:val="Normal"/>
        <w:rPr/>
      </w:pPr>
      <w:r>
        <w:rPr/>
      </w:r>
    </w:p>
    <w:p>
      <w:pPr>
        <w:pStyle w:val="Normal"/>
        <w:ind w:firstLine="720" w:start="720" w:end="0"/>
        <w:rPr/>
      </w:pPr>
      <w:r>
        <w:rPr/>
        <w:t>"Indemnifying Party" has the meaning set forth in Section 21.01.</w:t>
      </w:r>
    </w:p>
    <w:p>
      <w:pPr>
        <w:pStyle w:val="Normal"/>
        <w:ind w:firstLine="720" w:start="720" w:end="0"/>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 xml:space="preserve">"Interconnection Charges" means any costs or expenses incurred by Genco arising out of or related to any required improvements in, or additions to the Distribution Provider's substations or other facilities remote from the Merchant Project.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"Interconnection Facilities" means the interconnection facilities that connect the  Merchant Project with the Distribution Provider, as more fully described in the CUSD.</w:t>
      </w:r>
    </w:p>
    <w:p>
      <w:pPr>
        <w:pStyle w:val="Normal"/>
        <w:rPr>
          <w:color w:val="000000"/>
        </w:rPr>
      </w:pPr>
      <w:r>
        <w:rPr>
          <w:color w:val="000000"/>
        </w:rPr>
      </w:r>
    </w:p>
    <w:p>
      <w:pPr>
        <w:pStyle w:val="Normal"/>
        <w:ind w:firstLine="720" w:start="720" w:end="0"/>
        <w:rPr/>
      </w:pPr>
      <w:r>
        <w:rPr/>
        <w:t xml:space="preserve">"Interest Rate" means, for any applicable period of time, one percent (1%) per month; </w:t>
      </w:r>
      <w:r>
        <w:rPr>
          <w:i/>
        </w:rPr>
        <w:t>provided</w:t>
      </w:r>
      <w:r>
        <w:rPr/>
        <w:t xml:space="preserve">, </w:t>
      </w:r>
      <w:r>
        <w:rPr>
          <w:i/>
        </w:rPr>
        <w:t>however</w:t>
      </w:r>
      <w:r>
        <w:rPr/>
        <w:t>, that the Interest Rate shall never exceed the maximum non</w:t>
        <w:noBreakHyphen/>
        <w:t>usurious interest rate permitted under applicable Law.</w:t>
      </w:r>
    </w:p>
    <w:p>
      <w:pPr>
        <w:pStyle w:val="Normal"/>
        <w:ind w:firstLine="720" w:start="720" w:end="0"/>
        <w:rPr/>
      </w:pPr>
      <w:r>
        <w:rPr/>
      </w:r>
    </w:p>
    <w:p>
      <w:pPr>
        <w:pStyle w:val="Normal"/>
        <w:ind w:firstLine="720" w:start="720" w:end="0"/>
        <w:rPr/>
      </w:pPr>
      <w:r>
        <w:rPr/>
        <w:t>"KW" means one (1) kilowatt (1,000 watts) of electrical capacity.</w:t>
      </w:r>
    </w:p>
    <w:p>
      <w:pPr>
        <w:pStyle w:val="Normal"/>
        <w:ind w:firstLine="720" w:start="720" w:end="0"/>
        <w:rPr/>
      </w:pPr>
      <w:r>
        <w:rPr/>
      </w:r>
    </w:p>
    <w:p>
      <w:pPr>
        <w:pStyle w:val="Normal"/>
        <w:ind w:firstLine="720" w:start="720" w:end="0"/>
        <w:rPr/>
      </w:pPr>
      <w:r>
        <w:rPr/>
        <w:t>"KWh" means one (1) kilowatt-hour of electrical energy.</w:t>
      </w:r>
    </w:p>
    <w:p>
      <w:pPr>
        <w:pStyle w:val="Normal"/>
        <w:ind w:firstLine="720" w:start="720" w:end="0"/>
        <w:rPr/>
      </w:pPr>
      <w:r>
        <w:rPr/>
      </w:r>
    </w:p>
    <w:p>
      <w:pPr>
        <w:pStyle w:val="Normal"/>
        <w:ind w:firstLine="720" w:end="0"/>
        <w:rPr/>
      </w:pPr>
      <w:r>
        <w:rPr/>
        <w:tab/>
        <w:t>"KV" means one (1) kilovolt.</w:t>
      </w:r>
    </w:p>
    <w:p>
      <w:pPr>
        <w:pStyle w:val="Normal"/>
        <w:ind w:firstLine="720" w:start="720" w:end="0"/>
        <w:rPr/>
      </w:pPr>
      <w:r>
        <w:rPr/>
      </w:r>
    </w:p>
    <w:p>
      <w:pPr>
        <w:pStyle w:val="Normal"/>
        <w:ind w:firstLine="720" w:start="720" w:end="0"/>
        <w:rPr/>
      </w:pPr>
      <w:r>
        <w:rPr/>
        <w:t>"Law" means (a) all laws, constitutional provisions, statutes orders, provisional orders (</w:t>
      </w:r>
      <w:r>
        <w:rPr>
          <w:i/>
        </w:rPr>
        <w:t>medidas provisórias</w:t>
      </w:r>
      <w:r>
        <w:rPr/>
        <w:t>), decrees, injunctions, licenses, permits, approvals, instructions, orders, declarations, determinations, agreements, official interpretations and regulations of any Governmental Authority having jurisdiction over Genco, the Consortium, any Party or the matter in question, including the MAE Rules and the ONS Rules, and (b) all World Bank guidelines, including environmental guidelines, applicable to the Merchant Project.</w:t>
      </w:r>
    </w:p>
    <w:p>
      <w:pPr>
        <w:pStyle w:val="Normal"/>
        <w:rPr/>
      </w:pPr>
      <w:r>
        <w:rPr/>
      </w:r>
    </w:p>
    <w:p>
      <w:pPr>
        <w:pStyle w:val="Normal"/>
        <w:ind w:firstLine="720" w:start="720" w:end="0"/>
        <w:rPr/>
      </w:pPr>
      <w:r>
        <w:rPr/>
        <w:t>"Lender" means any internationally recognized financial institution providing financing to the Merchant Project.</w:t>
      </w:r>
    </w:p>
    <w:p>
      <w:pPr>
        <w:pStyle w:val="Normal"/>
        <w:ind w:firstLine="720" w:start="720" w:end="0"/>
        <w:jc w:val="both"/>
        <w:rPr/>
      </w:pPr>
      <w:r>
        <w:rPr/>
      </w:r>
    </w:p>
    <w:p>
      <w:pPr>
        <w:pStyle w:val="Normal"/>
        <w:ind w:firstLine="720" w:start="720" w:end="0"/>
        <w:jc w:val="both"/>
        <w:rPr/>
      </w:pPr>
      <w:r>
        <w:rPr/>
        <w:t>"Local Expenses" means the in-country (Brazil) costs and expenses, up to and including the Termination Date, incurred by Genco with respect to the Merchant Project, including, development costs, capital equipment, the Project Site, technical studies, engineering, procurement and construction of the natural gas pipeline connecting the Merchant Project to the PETROBRAS natural gas pipeline, and other related costs and expenses.</w:t>
      </w:r>
    </w:p>
    <w:p>
      <w:pPr>
        <w:pStyle w:val="Normal"/>
        <w:ind w:firstLine="720" w:start="720" w:end="0"/>
        <w:rPr/>
      </w:pPr>
      <w:r>
        <w:rPr/>
      </w:r>
    </w:p>
    <w:p>
      <w:pPr>
        <w:pStyle w:val="Normal"/>
        <w:ind w:firstLine="720" w:start="720" w:end="0"/>
        <w:rPr/>
      </w:pPr>
      <w:r>
        <w:rPr/>
        <w:t>"Loss Factor" means the factor set forth by the applicable Governmental Authority, as established in the MAE Rules, to reflect the production of the generating sources at the symbolic delivery point of the submarket in which they are located, in a manner to attribute to these generating sources part of the reactances in transmission.</w:t>
      </w:r>
    </w:p>
    <w:p>
      <w:pPr>
        <w:pStyle w:val="Normal"/>
        <w:rPr/>
      </w:pPr>
      <w:r>
        <w:rPr/>
      </w:r>
    </w:p>
    <w:p>
      <w:pPr>
        <w:pStyle w:val="Normal"/>
        <w:ind w:firstLine="720" w:start="720" w:end="0"/>
        <w:rPr/>
      </w:pPr>
      <w:r>
        <w:rPr/>
        <w:t>"MAE" means the Brazilian electricity wholesale market, established pursuant to Law No. 9,648 of May 27, 1998, or any successor thereto.</w:t>
      </w:r>
    </w:p>
    <w:p>
      <w:pPr>
        <w:pStyle w:val="Normal"/>
        <w:rPr/>
      </w:pPr>
      <w:r>
        <w:rPr/>
      </w:r>
    </w:p>
    <w:p>
      <w:pPr>
        <w:pStyle w:val="BodyTextIndent"/>
        <w:ind w:start="720" w:end="0"/>
        <w:rPr/>
      </w:pPr>
      <w:r>
        <w:rPr/>
        <w:t>"MAE Rules" means the rules promulgated by MAE applicable to electrical generating, distributing and marketing entities approved by ANEEL.</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"Make-up Period" has the meaning set forth in Section 6.02(g).</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"Management Committee" has the meaning set forth in Section 2.04.</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ab/>
        <w:t>"Market Allocation" means, for any given Calculation Period, the amount of revenues, if any, resulting from the deduction from the Net  Revenues for such Calculation Period, in order of priority, of the Genco Allocation, the PETROBRAS Preferred Allocation and any other amount contemplated hereunder.</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pPr>
      <w:r>
        <w:rPr/>
        <w:t>"Merchant Project" has the meaning set forth in the recitals.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"Minimum Load" means, with respect to the Merchant Project, the minimum electrical capacity established by the technical limitations of the Merchant Project.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"MMBtu" means one million Btu.</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outlineLvl w:val="0"/>
        <w:rPr>
          <w:color w:val="000000"/>
        </w:rPr>
      </w:pPr>
      <w:r>
        <w:rPr>
          <w:color w:val="000000"/>
        </w:rPr>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outlineLvl w:val="0"/>
        <w:rPr/>
      </w:pPr>
      <w:r>
        <w:rPr/>
        <w:t>"MW" means one megawatt (1,000 KW) of electrical capacity.</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outlineLvl w:val="0"/>
        <w:rPr/>
      </w:pPr>
      <w:r>
        <w:rPr/>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outlineLvl w:val="0"/>
        <w:rPr/>
      </w:pPr>
      <w:r>
        <w:rPr/>
        <w:t>"MWh" means one megawatt-hour of electrical energy.</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outlineLvl w:val="0"/>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color w:val="000000"/>
        </w:rPr>
        <w:t xml:space="preserve">"Natural Gas" means natural gas satisfying each of (a) the Natural Gas Quality Specifications and (b) the Pressure Specifications set forth in </w:t>
      </w:r>
      <w:r>
        <w:rPr>
          <w:color w:val="000000"/>
          <w:u w:val="single"/>
        </w:rPr>
        <w:t>Exhibit "F"</w:t>
      </w:r>
      <w:r>
        <w:rPr>
          <w:color w:val="000000"/>
        </w:rPr>
        <w: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color w:val="000000"/>
        </w:rPr>
        <w:t xml:space="preserve">"Natural Gas Delivery Point" means the point located immediately prior to the gas compressor facilities to be constructed by Genco, as such point is more particularly described in </w:t>
      </w:r>
      <w:r>
        <w:rPr>
          <w:color w:val="000000"/>
          <w:u w:val="single"/>
        </w:rPr>
        <w:t>Schedule 12.01</w:t>
      </w:r>
      <w:r>
        <w:rPr>
          <w:color w:val="000000"/>
        </w:rPr>
        <w: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color w:val="000000"/>
          <w:spacing w:val="2"/>
        </w:rPr>
        <w:t xml:space="preserve">"Natural Gas Quality Specifications" means the specifications for Natural Gas set forth in </w:t>
      </w:r>
      <w:r>
        <w:rPr>
          <w:color w:val="000000"/>
          <w:spacing w:val="2"/>
          <w:u w:val="single"/>
        </w:rPr>
        <w:t>Exhibit "F"</w:t>
      </w:r>
      <w:r>
        <w:rPr>
          <w:color w:val="000000"/>
          <w:spacing w:val="2"/>
        </w:rPr>
        <w:t xml:space="preserve">.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spacing w:val="2"/>
        </w:rPr>
      </w:pPr>
      <w:r>
        <w:rPr>
          <w:color w:val="000000"/>
          <w:spacing w:val="2"/>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color w:val="000000"/>
        </w:rPr>
        <w:t xml:space="preserve">"Net Electrical Output" means, for any period, the net electric energy output of the Merchant Project (as measured in MWhs at the high side of the step-up transformer) during such period; </w:t>
      </w:r>
      <w:r>
        <w:rPr>
          <w:i/>
          <w:color w:val="000000"/>
        </w:rPr>
        <w:t>provided</w:t>
      </w:r>
      <w:r>
        <w:rPr>
          <w:color w:val="000000"/>
        </w:rPr>
        <w:t xml:space="preserve"> that such energy output levels shall comply in all respects with the applicable Governmental Authorizations.</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color w:val="000000"/>
        </w:rPr>
      </w:pPr>
      <w:r>
        <w:rPr>
          <w:color w:val="000000"/>
        </w:rPr>
      </w:r>
    </w:p>
    <w:p>
      <w:pPr>
        <w:pStyle w:val="Normal"/>
        <w:widowControl w:val="false"/>
        <w:numPr>
          <w:ilvl w:val="0"/>
          <w:numId w:val="0"/>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outlineLvl w:val="0"/>
        <w:rPr/>
      </w:pPr>
      <w:r>
        <w:rPr/>
        <w:tab/>
        <w:tab/>
        <w:t xml:space="preserve">"Net Revenues" has the meaning set forth in Section 6.02(a). </w:t>
      </w:r>
    </w:p>
    <w:p>
      <w:pPr>
        <w:pStyle w:val="Normal"/>
        <w:widowControl w:val="false"/>
        <w:numPr>
          <w:ilvl w:val="0"/>
          <w:numId w:val="0"/>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outlineLvl w:val="0"/>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color w:val="000000"/>
        </w:rPr>
        <w:t xml:space="preserve">"Non-Conforming Gas" means natural gas that fails to satisfy any of the Natural Gas Quality Specifications or the Pressure Specifications set forth in </w:t>
      </w:r>
      <w:r>
        <w:rPr>
          <w:color w:val="000000"/>
          <w:u w:val="single"/>
        </w:rPr>
        <w:t>Exhibit "F"</w:t>
      </w:r>
      <w:r>
        <w:rPr>
          <w:color w:val="000000"/>
        </w:rPr>
        <w: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outlineLvl w:val="0"/>
        <w:rPr/>
      </w:pPr>
      <w:r>
        <w:rPr/>
        <w:t>"Non-Defaulting Party" has the meaning set forth in Section 16.01(a).</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"O&amp;M Agreement" means the agreement under which a Person designated by Genco will provide operating and maintenance services to Genco in connection with the Merchant Project, as it may be amended or modified from time to time.</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outlineLvl w:val="0"/>
        <w:rPr/>
      </w:pPr>
      <w:r>
        <w:rPr/>
        <w:t>"ONS" means the National Operator of the Electric System, a private sector legal entity established pursuant to Decree No. 2,655 of July 02, 1998, organized as a non-profit association, with the authority to perform all the acts listed in Section 13 of Law No. 9,648/98 or any successor thereto.</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outlineLvl w:val="0"/>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"ONS Rules" means the rules promulgated by ONS applicable to dispatch of electrical generating facilities and operation of the electrical system, as in effect as of the Execution Date and approved by ANEEL.</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color w:val="000000"/>
        </w:rPr>
        <w:t xml:space="preserve">"Operating Parameters" has the meaning set forth in </w:t>
      </w:r>
      <w:r>
        <w:rPr>
          <w:color w:val="000000"/>
          <w:u w:val="single"/>
        </w:rPr>
        <w:t>Schedule 20.05</w:t>
      </w:r>
      <w:r>
        <w:rPr>
          <w:color w:val="000000"/>
        </w:rPr>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pPr>
      <w:r>
        <w:rPr/>
        <w:t>"Party" has the meaning set forth in the preamble.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pPr>
      <w:r>
        <w:rPr/>
        <w:t>"Payment Agent" means the Party appointed pursuant to this Agreement to perform the administrative services contemplated under Article IV.</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pPr>
      <w:r>
        <w:rPr/>
        <w:t>"Person" includes any natural person, corporation, company, partnership (general or limited), limited liability company, business trust, Governmental Authority or other entity or association.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outlineLvl w:val="0"/>
        <w:rPr/>
      </w:pPr>
      <w:r>
        <w:rPr/>
        <w:t>"PETROBRAS" has the meaning set forth in the preamble.</w:t>
      </w:r>
    </w:p>
    <w:p>
      <w:pPr>
        <w:pStyle w:val="Normal"/>
        <w:rPr/>
      </w:pPr>
      <w:r>
        <w:rPr/>
      </w:r>
    </w:p>
    <w:p>
      <w:pPr>
        <w:pStyle w:val="Normal"/>
        <w:ind w:hanging="720" w:start="720" w:end="0"/>
        <w:rPr/>
      </w:pPr>
      <w:r>
        <w:rPr/>
        <w:tab/>
        <w:tab/>
        <w:t>"PETROBRAS Allocation" means, for any given Calculation Period, the aggregate of the PETROBRAS Preferred Allocation and the PETROBRAS Market Allocation.</w:t>
      </w:r>
    </w:p>
    <w:p>
      <w:pPr>
        <w:pStyle w:val="Normal"/>
        <w:ind w:hanging="720" w:start="720" w:end="0"/>
        <w:rPr/>
      </w:pPr>
      <w:r>
        <w:rPr/>
      </w:r>
    </w:p>
    <w:p>
      <w:pPr>
        <w:pStyle w:val="Normal"/>
        <w:ind w:firstLine="720" w:start="720" w:end="0"/>
        <w:rPr/>
      </w:pPr>
      <w:r>
        <w:rPr/>
        <w:t>"PETROBRAS Contingency Contribution" has the meaning set forth in Section 3.02(a).</w:t>
      </w:r>
    </w:p>
    <w:p>
      <w:pPr>
        <w:pStyle w:val="Normal"/>
        <w:rPr/>
      </w:pPr>
      <w:r>
        <w:rPr/>
      </w:r>
    </w:p>
    <w:p>
      <w:pPr>
        <w:pStyle w:val="Normal"/>
        <w:ind w:hanging="720" w:start="720" w:end="0"/>
        <w:rPr/>
      </w:pPr>
      <w:r>
        <w:rPr/>
        <w:tab/>
        <w:tab/>
        <w:t>"PETROBRAS Market Allocation" means, for any given Calculation Period, an amount equal to twenty-five percent (25%) of the Market Allocation for such Calculation Period.</w:t>
      </w:r>
    </w:p>
    <w:p>
      <w:pPr>
        <w:pStyle w:val="Normal"/>
        <w:ind w:hanging="720" w:start="720" w:end="0"/>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t>"PETROBRAS Preferred Allocation" means, for any given Calculation Period, the amount distributed by the Payment Agent, on behalf of the Consortium, to PETROBRAS calculated pursuant to Section 6.02(e).</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outlineLvl w:val="0"/>
        <w:rPr/>
      </w:pPr>
      <w:r>
        <w:rPr/>
        <w:tab/>
        <w:t>"PETROBRAS Reimbursement Payment" has the meaning set forth in Section 16.02(i)(ii).</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ind w:hanging="720" w:start="720" w:end="0"/>
        <w:rPr/>
      </w:pPr>
      <w:r>
        <w:rPr/>
        <w:tab/>
        <w:tab/>
        <w:t xml:space="preserve">"PETROBRAS Termination Payment" means the payment that PETROBRAS will be entitled to receive upon the early termination of this Agreement pursuant to Section 16.02(c), which shall be equal to the product, discounted at the Discount Rate, of (i) the price, including all Taxes and other charges, of Natural Gas, in cubic meters adjusted for the Reference Conditions, that is the equivalent to ten cents (US$0.10) per MMBtu, </w:t>
      </w:r>
      <w:r>
        <w:rPr>
          <w:i/>
        </w:rPr>
        <w:t>multiplied by</w:t>
      </w:r>
      <w:r>
        <w:rPr/>
        <w:t xml:space="preserve"> (ii) the forecasted quantity of Natural Gas, in cubic meters adjusted for the Reference Conditions, that CEG would have sold to the Merchant Project during the remaining term of the GSA, as if there had not been an early termination.</w:t>
      </w:r>
    </w:p>
    <w:p>
      <w:pPr>
        <w:pStyle w:val="Normal"/>
        <w:ind w:hanging="720" w:start="720" w:end="0"/>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color w:val="000000"/>
        </w:rPr>
        <w:t xml:space="preserve">"Pipeline Interconnection Facilities" means the facilities located at the Project Site that connect the Merchant Project to the upstream gas distribution facilities of CEG, as more particularly described in </w:t>
      </w:r>
      <w:r>
        <w:rPr>
          <w:color w:val="000000"/>
          <w:u w:val="single"/>
        </w:rPr>
        <w:t>Schedule 12.01</w:t>
      </w:r>
      <w:r>
        <w:rPr>
          <w:color w:val="000000"/>
        </w:rPr>
        <w:t>.</w:t>
      </w:r>
    </w:p>
    <w:p>
      <w:pPr>
        <w:pStyle w:val="Normal"/>
        <w:rPr>
          <w:color w:val="000000"/>
        </w:rPr>
      </w:pPr>
      <w:r>
        <w:rPr>
          <w:color w:val="000000"/>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720" w:end="0"/>
        <w:rPr/>
      </w:pPr>
      <w:r>
        <w:rPr/>
        <w:tab/>
        <w:tab/>
        <w:t>"Political Force Majeure" means an event beyond the reasonable control of the Affected Party, which could not have been foreseen or avoided by the Affected Party acting and having acted as a reason</w:t>
        <w:softHyphen/>
        <w:t xml:space="preserve">able and prudent party in the capacity of the Affected Party, that (a) results from any action or inaction by a Governmental Authority and (b) renders such Person wholly or partially unable at any time to (i) obtain sufficient access to the electrical distribution grid to permit the timely commissioning and testing of the Merchant Project, including the failure to comply with technical requirements of the ONS regarding frequency, (ii) market electrical energy produced by the Merchant Project or (iii) otherwise perform any of its obligations hereunder or under the GSA,  Construction Contract, or O&amp;M Agreement; </w:t>
      </w:r>
      <w:r>
        <w:rPr>
          <w:i/>
        </w:rPr>
        <w:t>provided</w:t>
      </w:r>
      <w:r>
        <w:rPr/>
        <w:t xml:space="preserve">, </w:t>
      </w:r>
      <w:r>
        <w:rPr>
          <w:i/>
        </w:rPr>
        <w:t>however</w:t>
      </w:r>
      <w:r>
        <w:rPr/>
        <w:t>, that such event giving rise to the claim of Political Force Majeure is not the result of the Affected Party failing to comply with all Laws promulgated by the Governmental Authority or otherwise the result of the fault, negligence, intentional acts or omissions of the Affected Party.</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720" w:end="0"/>
        <w:rPr/>
      </w:pPr>
      <w:r>
        <w:rPr/>
      </w:r>
    </w:p>
    <w:p>
      <w:pPr>
        <w:pStyle w:val="Normal"/>
        <w:widowControl w:val="false"/>
        <w:tabs>
          <w:tab w:val="clear" w:pos="720"/>
          <w:tab w:val="left" w:pos="-1440" w:leader="none"/>
          <w:tab w:val="left" w:pos="-720" w:leader="none"/>
          <w:tab w:val="left" w:pos="7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48" w:start="768" w:end="0"/>
        <w:rPr/>
      </w:pPr>
      <w:r>
        <w:rPr/>
        <w:t xml:space="preserve">"Pressure Specifications" means Natural Gas delivered at the Natural Gas Delivery Point within the minimum and maximum pressures specified in </w:t>
      </w:r>
      <w:r>
        <w:rPr>
          <w:u w:val="single"/>
        </w:rPr>
        <w:t>Exhibit "F"</w:t>
      </w:r>
      <w:r>
        <w:rPr/>
        <w:t>.</w:t>
      </w:r>
    </w:p>
    <w:p>
      <w:pPr>
        <w:pStyle w:val="Normal"/>
        <w:widowControl w:val="false"/>
        <w:tabs>
          <w:tab w:val="clear" w:pos="720"/>
          <w:tab w:val="left" w:pos="-1440" w:leader="none"/>
          <w:tab w:val="left" w:pos="-720" w:leader="none"/>
          <w:tab w:val="left" w:pos="7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48" w:start="768" w:end="0"/>
        <w:rPr/>
      </w:pPr>
      <w:r>
        <w:rPr/>
      </w:r>
    </w:p>
    <w:p>
      <w:pPr>
        <w:pStyle w:val="Normal"/>
        <w:widowControl w:val="false"/>
        <w:tabs>
          <w:tab w:val="left" w:pos="720" w:leader="none"/>
          <w:tab w:val="left" w:pos="1440" w:leader="none"/>
          <w:tab w:val="left" w:pos="1474" w:leader="none"/>
          <w:tab w:val="left" w:pos="2160" w:leader="none"/>
          <w:tab w:val="left" w:pos="2880" w:leader="none"/>
          <w:tab w:val="left" w:pos="3600" w:leader="none"/>
          <w:tab w:val="left" w:pos="4320" w:leader="none"/>
          <w:tab w:val="left" w:pos="5040" w:leader="none"/>
        </w:tabs>
        <w:ind w:firstLine="754" w:start="720" w:end="0"/>
        <w:rPr/>
      </w:pPr>
      <w:r>
        <w:rPr/>
        <w:t>"Project Site" means the parcel of land upon which the Merchant Project shall be located in the state of Rio de Janeiro, Brazil.</w:t>
      </w:r>
    </w:p>
    <w:p>
      <w:pPr>
        <w:pStyle w:val="Normal"/>
        <w:widowControl w:val="false"/>
        <w:tabs>
          <w:tab w:val="left" w:pos="720" w:leader="none"/>
          <w:tab w:val="left" w:pos="1440" w:leader="none"/>
          <w:tab w:val="left" w:pos="1474" w:leader="none"/>
          <w:tab w:val="left" w:pos="2160" w:leader="none"/>
          <w:tab w:val="left" w:pos="2880" w:leader="none"/>
          <w:tab w:val="left" w:pos="3600" w:leader="none"/>
          <w:tab w:val="left" w:pos="4320" w:leader="none"/>
          <w:tab w:val="left" w:pos="5040" w:leader="none"/>
        </w:tabs>
        <w:ind w:firstLine="754" w:start="720" w:end="0"/>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rPr>
          <w:color w:val="000000"/>
        </w:rPr>
      </w:pPr>
      <w:r>
        <w:rPr>
          <w:color w:val="000000"/>
        </w:rPr>
        <w:t>"Prudent Industry Practices" means any of the practices, methods, standards and acts (including the practices, methods and acts engaged in or approved by a significant portion of the international independent electric power generation industry) that, at a particular time, in the exercise of reasonable judgment in light of the facts known or that should reasonably have been known at the time a decision was made, could have been expected to accomplish the desired result consistent with good business practices, reliability, economy, safety and expedition and which practices, methods, standards and acts generally conform to operation and maintenance standards recommended by the Merchant Project's equipment suppliers and manufacturers, the Operating Parameters and applicable Governmental Authorizations and Law.</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pPr>
      <w:r>
        <w:rPr/>
        <w:t>"Real" means the lawful currency of the Federative Republic of Brazil.</w:t>
      </w:r>
    </w:p>
    <w:p>
      <w:pPr>
        <w:pStyle w:val="Normal"/>
        <w:jc w:val="both"/>
        <w:rPr/>
      </w:pPr>
      <w:r>
        <w:rPr/>
      </w:r>
    </w:p>
    <w:p>
      <w:pPr>
        <w:pStyle w:val="Normal"/>
        <w:ind w:firstLine="720" w:start="720" w:end="0"/>
        <w:rPr/>
      </w:pPr>
      <w:r>
        <w:rPr/>
        <w:t>"Reference Conditions" means Natural Gas at a temperature of 20° (twenty degrees Celsius), an absolute pressure of 1,033 kgf/cm² and high heat value of  9,400 (nine thousand four hundred) KCAL/m³.</w:t>
      </w:r>
    </w:p>
    <w:p>
      <w:pPr>
        <w:pStyle w:val="Normal"/>
        <w:ind w:firstLine="720" w:start="720" w:end="0"/>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rPr>
          <w:color w:val="000000"/>
        </w:rPr>
      </w:pPr>
      <w:r>
        <w:rPr>
          <w:color w:val="000000"/>
        </w:rPr>
        <w:t xml:space="preserve">"Scheduled Maintenance" means a planned interruption or reduction of the Merchant Project's generating capability that is scheduled in accordance with the equipment manufacturer's published recommendations and guidelines and Prudent Industry Practices.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color w:val="000000"/>
        </w:rPr>
        <w:t xml:space="preserve">"Short Term Bilateral Contract" means a contract between the Consortium and a third party for the sale of electrical energy or capacity from the Merchant Project for a period not exceeding two (2) years; </w:t>
      </w:r>
      <w:r>
        <w:rPr>
          <w:i/>
          <w:color w:val="000000"/>
        </w:rPr>
        <w:t xml:space="preserve">provided, however, </w:t>
      </w:r>
      <w:r>
        <w:rPr>
          <w:color w:val="000000"/>
        </w:rPr>
        <w:t>that in the event that the forecasted gross revenues to be obtained by the Consortium under such contract are less than the sum of the amount forecasted for (a) Administrative Charges, (b) any Consortium Taxes, (c) Taxes, (d) Genco Allocation, and (e) PETROBRAS Preferred Allocation for such period, such contract shall be subject to PETROBRAS’ prior consent.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54" w:start="720" w:end="0"/>
        <w:rPr/>
      </w:pPr>
      <w:r>
        <w:rPr/>
        <w:t>"Site Acquisition Agreement" means the agreement(s) pursuant to which title, a leasehold interest or other right of beneficial use of the Project Site shall be obtained for the Merchant Project, as such agreement may be amended from time to time.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"Start Date" has the meaning set forth in Section 2.08.</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"Start-up Fuel" means the Natural Gas consumed in connection with the start-up, testing and commissioning of the Merchant Project.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
        <w:t>"Taxes" means, for any given Calculation Period, all applicable taxes, fees, levies, imports, duties, withholdings, imposts, stamp taxes, license fees, assessments, deductions and all other similar charges and liabilities, related to the activities contemplated by this Agreement and imposed by Law.</w:t>
      </w:r>
    </w:p>
    <w:p>
      <w:pPr>
        <w:pStyle w:val="Normal"/>
        <w:rPr/>
      </w:pPr>
      <w:r>
        <w:rPr/>
      </w:r>
    </w:p>
    <w:p>
      <w:pPr>
        <w:pStyle w:val="Normal"/>
        <w:ind w:firstLine="720" w:start="720" w:end="0"/>
        <w:rPr/>
      </w:pPr>
      <w:r>
        <w:rPr/>
        <w:t>"Term" has the meaning set forth in Section 2.07.</w:t>
      </w:r>
    </w:p>
    <w:p>
      <w:pPr>
        <w:pStyle w:val="Normal"/>
        <w:ind w:hanging="720" w:start="720" w:end="0"/>
        <w:rPr/>
      </w:pPr>
      <w:r>
        <w:rPr/>
      </w:r>
    </w:p>
    <w:p>
      <w:pPr>
        <w:pStyle w:val="Normal"/>
        <w:ind w:hanging="720" w:start="720" w:end="0"/>
        <w:rPr/>
      </w:pPr>
      <w:r>
        <w:rPr/>
        <w:tab/>
        <w:tab/>
        <w:t>"Termination Costs" means all  costs, charges, contributions, penalties, indemnification obligations and other expenses incurred by each of the Non-Defaulting Parties related to terminating this Agreement pursuant to an Early Termination Date, including any Taxes, whether or not measured on profits, legal fees, any termination fee or other  damages payable to terminate any agreements or arrangements with a third party or any other similar expenses.</w:t>
      </w:r>
    </w:p>
    <w:p>
      <w:pPr>
        <w:pStyle w:val="Normal"/>
        <w:ind w:hanging="720" w:start="720" w:end="0"/>
        <w:rPr/>
      </w:pPr>
      <w:r>
        <w:rPr/>
      </w:r>
    </w:p>
    <w:p>
      <w:pPr>
        <w:pStyle w:val="Normal"/>
        <w:rPr/>
      </w:pPr>
      <w:r>
        <w:rPr/>
        <w:tab/>
        <w:tab/>
        <w:t>"Termination Notice" has the meaning set forth in Section 16.02(a).</w:t>
      </w:r>
    </w:p>
    <w:p>
      <w:pPr>
        <w:pStyle w:val="Normal"/>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"Tracking Account" has the meaning set forth in Section 13.02(a).</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ind w:hanging="720" w:start="720" w:end="0"/>
        <w:rPr/>
      </w:pPr>
      <w:r>
        <w:rPr/>
        <w:tab/>
        <w:tab/>
        <w:t xml:space="preserve">"Transmission Charges" means, for any given Calculation Period, the aggregate costs incurred by Genco related to the Net Electrical Output of the Merchant Project related to connection charges, control area services, inadvertent energy flows, the Loss Factor (if applicable), CUST Charges (plus any related connection charges) and CUSD Charges (plus any related connection charges), and any other costs, losses or charges incurred or imposed by the MAE, ONS or any other Governmental Authority imposing similar charges or costs.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color w:val="000000"/>
        </w:rPr>
      </w:pPr>
      <w:r>
        <w:rPr>
          <w:color w:val="000000"/>
        </w:rPr>
        <w:t>"Transmission Provider" means ONS, in its capacity as the provider of transmission on the Basic Grid from the Distribution Provider to the Gravity Center.</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jc w:val="both"/>
        <w:rPr/>
      </w:pPr>
      <w:r>
        <w:rPr/>
        <w:t>"UNCITRAL Rules" has the meaning set forth in Section 19.02.</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both"/>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rPr>
          <w:color w:val="000000"/>
        </w:rPr>
      </w:pPr>
      <w:r>
        <w:rPr>
          <w:color w:val="000000"/>
        </w:rPr>
        <w:t xml:space="preserve">"Unexcused Outage" means a partial or total interruption in the delivery of the Net Electrical Output that is not a result of (a) Scheduled Maintenance, (b) an event of Force Majeure or Political Force Majeure, (c) Unscheduled Maintenance, or (d) Delivery Excuse.  A partial Unexcused Outage is expressed in megawatts and shall be equal to the amount, if any, by which the Contract Capacity of the Merchant Project exceeds the maximum capacity the Merchant Project can achieve during the partial Unexcused Outage.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rPr>
          <w:color w:val="000000"/>
        </w:rPr>
      </w:pPr>
      <w:r>
        <w:rPr>
          <w:color w:val="000000"/>
        </w:rPr>
        <w:t>"Unit Pair" means the combination of two (2) generation assets together with their related facilities used in connection with the production of Energy hereunder.</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start="720" w:end="0"/>
        <w:rPr>
          <w:color w:val="000000"/>
        </w:rPr>
      </w:pPr>
      <w:r>
        <w:rPr>
          <w:color w:val="000000"/>
        </w:rPr>
        <w:t>"Unit Pair Commercial Operations" means the point in time at which the applicable Unit Pair has completed start-up, testing and commissioning and is substantially complete such that the Unit Pair is capable of the continuous delivery of Energy for the commercial purposes of this Agreement.</w:t>
      </w:r>
    </w:p>
    <w:p>
      <w:pPr>
        <w:pStyle w:val="Normal"/>
        <w:widowControl w:val="fals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color w:val="000000"/>
        </w:rPr>
      </w:pPr>
      <w:r>
        <w:rPr>
          <w:color w:val="000000"/>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"United States" means the United States of America.</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ab/>
      </w:r>
      <w:r>
        <w:rPr>
          <w:color w:val="000000"/>
        </w:rPr>
        <w:t>"Unscheduled Maintenance" means one or more outages that are undertaken pursuant to Section 9.03, which shall not exceed an aggregate of seventy-five (75) equivalent hours at full capacity of the Merchant Project during any rolling twelve (12) month period.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Section 1.02</w:t>
        <w:tab/>
      </w:r>
      <w:r>
        <w:rPr>
          <w:u w:val="single"/>
        </w:rPr>
        <w:t>Other References</w:t>
      </w:r>
      <w:r>
        <w:rPr/>
        <w:t>.  Unless otherwise provided herein, when used in this Agreement, the words "hereof," "herein," "hereunder" and words of similar import refer to this Agreement as a whole and not to any particular provision of this Agreement.  References to any gender include all others if applicable in the context.  Terms defined in the singular shall have the corresponding meaning when used in the plural and vice versa.  All uses of "include" or "including" mean "without limitation".  Any definition of one part of speech of a word, such as definition of the noun form of that word, shall have a comparable meaning when used as a different part of speech, such as the verb form of that word.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45" w:end="0"/>
        <w:rPr/>
      </w:pPr>
      <w:r>
        <w:rPr/>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jc w:val="both"/>
        <w:rPr/>
      </w:pPr>
      <w:r>
        <w:rPr/>
        <w:t>Section 1.03</w:t>
        <w:tab/>
      </w:r>
      <w:r>
        <w:rPr>
          <w:u w:val="single"/>
        </w:rPr>
        <w:t>Governing Language</w:t>
      </w:r>
      <w:r>
        <w:rPr/>
        <w:t>.  This Agreement has initially been executed in English.  The Parties shall translate this Agreement into Portuguese within thirty (30) Days of the Execution Date.  Until such time as the Parties mutually agree a Portuguese translation of this Agreement and execute such version, the English version shall govern the rights and obligations of the Parties hereunder.  Upon completion of the Portuguese version of this Agreement,  in case of controversy between the English version and the Portuguese version, the Portuguese version shall prevail.  In the event the Parties are unable to arrive at an agreement regarding the translation of the Portuguese version following the expiration of the period contemplated herein, the Parties shall submit such version to the law firm of Machado, Meyer, Sendacz Opice Advogados for final determination of any clauses in dispute, which translation shall be the final Portuguese version for the Parties.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keepNext w:val="true"/>
        <w:keepLines/>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ARTICLE II</w:t>
      </w:r>
    </w:p>
    <w:p>
      <w:pPr>
        <w:pStyle w:val="Normal"/>
        <w:keepNext w:val="true"/>
        <w:keepLines/>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OBJECT; REGISTERED OFFICE; TERM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10080" w:leader="none"/>
        </w:tabs>
        <w:ind w:firstLine="720" w:end="0"/>
        <w:rPr/>
      </w:pPr>
      <w:r>
        <w:rPr/>
        <w:t>Section 2.01</w:t>
        <w:tab/>
      </w:r>
      <w:r>
        <w:rPr>
          <w:rStyle w:val="HIGHLIGHT1"/>
          <w:b w:val="false"/>
          <w:i w:val="false"/>
          <w:u w:val="single"/>
        </w:rPr>
        <w:t>Object</w:t>
      </w:r>
      <w:r>
        <w:rPr/>
        <w:t xml:space="preserve">.  (a) The object of the Consortium is to market the capacity and Net Electrical Output generated by the Merchant Project based on the contribution by each of the Parties.  The Parties acknowledge </w:t>
      </w:r>
      <w:r>
        <w:rPr>
          <w:color w:val="000000"/>
        </w:rPr>
        <w:t>that the Consortium is established for the express purposes hereof and that no permanent joint venture, partnership or other arrangement is contemplated hereby.  Except as expressly set forth herein, nothing in this Agreement shall be construed as a limitation of the powers or rights of each of the Parties to conduct its own business for its sole benefit.  Except as expressly set forth herein, nothing contained herein shall be construed to vest any Party with the right or authority to act as an agent of the other Parties or to create any obligations to any of the Parties with respect to the other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10080" w:leader="none"/>
        </w:tabs>
        <w:ind w:firstLine="720" w:end="0"/>
        <w:rPr>
          <w:color w:val="000000"/>
        </w:rPr>
      </w:pPr>
      <w:r>
        <w:rPr>
          <w:color w:val="000000"/>
        </w:rPr>
      </w:r>
    </w:p>
    <w:p>
      <w:pPr>
        <w:pStyle w:val="Normal"/>
        <w:ind w:firstLine="720" w:end="0"/>
        <w:rPr>
          <w:color w:val="000000"/>
        </w:rPr>
      </w:pPr>
      <w:r>
        <w:rPr>
          <w:color w:val="000000"/>
        </w:rPr>
        <w:t>(b)</w:t>
        <w:tab/>
        <w:t>Each of the Parties acknowledges that under the terms of the appropriate legislation, the Consortium shall not be considered an independent entity separate from its members.  The Parties acknowledge and agree that the Merchant Project shall be pursued, performed and completed by them acting under the Consortium, except as otherwise provided herein.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Section 2.02</w:t>
        <w:tab/>
      </w:r>
      <w:r>
        <w:rPr>
          <w:u w:val="single"/>
        </w:rPr>
        <w:t>Registered Office</w:t>
      </w:r>
      <w:r>
        <w:rPr/>
        <w:t>.  Notwithstanding that the Consortium is not an independent legal entity separate from its members, the Parties agree that the Consortium shall be denominated "_______________" and that its registered offices shall be located at 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rPr/>
      </w:pPr>
      <w:r>
        <w:rPr/>
        <w:tab/>
        <w:t xml:space="preserve">Section 2.03 </w:t>
        <w:tab/>
      </w:r>
      <w:r>
        <w:rPr>
          <w:color w:val="000000"/>
          <w:u w:val="single"/>
        </w:rPr>
        <w:t>Consortium Leader</w:t>
      </w:r>
      <w:r>
        <w:rPr>
          <w:color w:val="000000"/>
        </w:rPr>
        <w:t xml:space="preserve">.  The Parties hereto expressly appoint ECE as leader of the Consortium, for the purposes of Section [   ] of Law 6,404/76. </w:t>
      </w:r>
    </w:p>
    <w:p>
      <w:pPr>
        <w:pStyle w:val="Normal"/>
        <w:rPr>
          <w:color w:val="000000"/>
        </w:rPr>
      </w:pPr>
      <w:r>
        <w:rPr>
          <w:color w:val="000000"/>
        </w:rPr>
      </w:r>
    </w:p>
    <w:p>
      <w:pPr>
        <w:pStyle w:val="Normal"/>
        <w:ind w:firstLine="720" w:end="0"/>
        <w:rPr/>
      </w:pPr>
      <w:r>
        <w:rPr>
          <w:color w:val="000000"/>
        </w:rPr>
        <w:t>Section 2.04</w:t>
        <w:tab/>
      </w:r>
      <w:r>
        <w:rPr>
          <w:color w:val="000000"/>
          <w:u w:val="single"/>
        </w:rPr>
        <w:t>Management Committee</w:t>
      </w:r>
      <w:r>
        <w:rPr>
          <w:color w:val="000000"/>
        </w:rPr>
        <w:t>.  Except as set forth herein regarding the rights, obligations and  contributions of the Parties, the Consortium will be managed by a management committee (the "Management Committee").  The Management Committee will be composed of six (6) members, (three (3) permanent members and their respective alternates), which shall not be entitled to remuneration.  Each of the Parties hereto will be entitled to appoint one (1) permanent member of the Management Committee and its respective alternate.  All acts to be performed within the scope of the Consortium for the development of the Merchant Project shall be coordinated by ECE.  As manager of the Consortium, ECE has only those rights set forth in this Agreement and any other management functions shall be conferred by the unanimous vote of the Management Committee.</w:t>
      </w:r>
    </w:p>
    <w:p>
      <w:pPr>
        <w:pStyle w:val="Normal"/>
        <w:rPr>
          <w:color w:val="000000"/>
        </w:rPr>
      </w:pPr>
      <w:r>
        <w:rPr>
          <w:color w:val="000000"/>
        </w:rPr>
      </w:r>
    </w:p>
    <w:p>
      <w:pPr>
        <w:pStyle w:val="Normal"/>
        <w:rPr/>
      </w:pPr>
      <w:r>
        <w:rPr>
          <w:color w:val="000000"/>
        </w:rPr>
        <w:tab/>
        <w:t>Section 2.05</w:t>
        <w:tab/>
      </w:r>
      <w:r>
        <w:rPr>
          <w:color w:val="000000"/>
          <w:u w:val="single"/>
        </w:rPr>
        <w:t>Replacement of Representatives</w:t>
      </w:r>
      <w:r>
        <w:rPr>
          <w:color w:val="000000"/>
        </w:rPr>
        <w:t>.  Each Party may, at any time and at its own discretion, replace the member(s) it appoints as representatives of such Party of the Management Committee.  The replacement will be valid upon the delivery of a written notice to the other Parties, which notice shall indicate the name of the representative replaced, the name of its replacement and the date of replacement.</w:t>
      </w:r>
    </w:p>
    <w:p>
      <w:pPr>
        <w:pStyle w:val="Normal"/>
        <w:rPr>
          <w:color w:val="000000"/>
        </w:rPr>
      </w:pPr>
      <w:r>
        <w:rPr>
          <w:color w:val="000000"/>
        </w:rPr>
      </w:r>
    </w:p>
    <w:p>
      <w:pPr>
        <w:pStyle w:val="Normal"/>
        <w:ind w:firstLine="720" w:end="0"/>
        <w:rPr/>
      </w:pPr>
      <w:r>
        <w:rPr/>
        <w:t>Section 2.06</w:t>
        <w:tab/>
      </w:r>
      <w:r>
        <w:rPr>
          <w:u w:val="single"/>
        </w:rPr>
        <w:t>Meetings</w:t>
      </w:r>
      <w:r>
        <w:rPr/>
        <w:t>.  The Management Committee shall meet whenever required for the good performance of the Consortium activities.  Any member of the Management Committee shall be entitle to call any such meeting whenever considered necessary or upon request by the manager of the Consortium.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10080" w:leader="none"/>
        </w:tabs>
        <w:ind w:firstLine="720" w:end="0"/>
        <w:rPr/>
      </w:pPr>
      <w:r>
        <w:rPr/>
        <w:t>Section 2.07</w:t>
        <w:tab/>
      </w:r>
      <w:r>
        <w:rPr>
          <w:rStyle w:val="HIGHLIGHT1"/>
          <w:b w:val="false"/>
          <w:i w:val="false"/>
          <w:u w:val="single"/>
        </w:rPr>
        <w:t>Term</w:t>
      </w:r>
      <w:r>
        <w:rPr/>
        <w:t>.  The Consortium and this Agreement shall be effective as of the Execution Date and shall expire on the fifth (5</w:t>
      </w:r>
      <w:r>
        <w:rPr>
          <w:vertAlign w:val="superscript"/>
        </w:rPr>
        <w:t>th</w:t>
      </w:r>
      <w:r>
        <w:rPr/>
        <w:t xml:space="preserve">) anniversary of the Start Date (the "Term"); </w:t>
      </w:r>
      <w:r>
        <w:rPr>
          <w:i/>
        </w:rPr>
        <w:t>provided</w:t>
      </w:r>
      <w:r>
        <w:rPr/>
        <w:t xml:space="preserve">, </w:t>
      </w:r>
      <w:r>
        <w:rPr>
          <w:i/>
        </w:rPr>
        <w:t>however</w:t>
      </w:r>
      <w:r>
        <w:rPr/>
        <w:t xml:space="preserve">, that the Term of this Agreement and the Consortium will be automatically extended for the duration of an event of Force Majeure or Political Force Majeure that occurs following the Start Date.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Section 2.08</w:t>
        <w:tab/>
      </w:r>
      <w:r>
        <w:rPr>
          <w:rStyle w:val="HIGHLIGHT1"/>
          <w:b w:val="false"/>
          <w:i w:val="false"/>
          <w:u w:val="single"/>
        </w:rPr>
        <w:t>Start Date</w:t>
      </w:r>
      <w:r>
        <w:rPr/>
        <w:t xml:space="preserve">.  The Parties anticipate that the Merchant Project will enter into Commercial Operations on August 01, 2001 (the date the Merchant Project actually enters into Commercial Operations, the "Start Date").  In no event will the Start Date occur prior to April 30, 2001, or after April 30, 2002, unless postponed pursuant to an event of Political Force Majeure or Force Majeure.  Genco shall provide a notice to the Consortium at least one hundred eighty (180) Days prior to the anticipated date of Commercial Operations of the Merchant Project to provide PETROBRAS sufficient time to arrange for the supply of Natural Gas for the testing and commissioning of the Merchant Project.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keepNext w:val="true"/>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CONTRIBUTION AND OBLIGATIONS OF THE PARTIES</w:t>
      </w:r>
    </w:p>
    <w:p>
      <w:pPr>
        <w:pStyle w:val="Normal"/>
        <w:keepNext w:val="tru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Section 3.01</w:t>
        <w:tab/>
      </w:r>
      <w:r>
        <w:rPr>
          <w:rStyle w:val="HIGHLIGHT1"/>
          <w:b w:val="false"/>
          <w:i w:val="false"/>
          <w:u w:val="single"/>
        </w:rPr>
        <w:t>Contribution by Genco</w:t>
      </w:r>
      <w:r>
        <w:rPr>
          <w:rStyle w:val="HIGHLIGHT1"/>
          <w:b w:val="false"/>
          <w:i w:val="false"/>
        </w:rPr>
        <w:t xml:space="preserve">.  Genco </w:t>
      </w:r>
      <w:r>
        <w:rPr/>
        <w:t>hereby undertakes to perform the following obligations as its contribution to the Consortium:</w:t>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tab/>
        <w:tab/>
        <w:t>(a)</w:t>
        <w:tab/>
        <w:t>Genco shall acquire real property rights to the Project Site suitable for the Merchant Project pursuant to the Site Acquisition Agreement or otherwise.</w:t>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tab/>
        <w:tab/>
        <w:t>(b)</w:t>
        <w:tab/>
        <w:t>Genco shall obtain and maintain all applicable and necessary Governmental Authorizations for the Merchant Project.</w:t>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tab/>
        <w:tab/>
        <w:t>(c)</w:t>
        <w:tab/>
        <w:t>Genco shall effect the engineering, procurement and construction of the Merchant Project pursuant to the Construction Contract for the design, engineering, procurement, construction, start-up, testing and commissioning of the Merchant Project in accordance with specifications, a scope of work appropriate for the Merchant Project and applicable Law and Governmental Authorizations for the safe operation of its intended purpose.</w:t>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tab/>
        <w:tab/>
        <w:t>(d)</w:t>
        <w:tab/>
        <w:t>Genco shall obtain sufficient capital to permit the timely development, construction, operation and maintenance of the Merchant Project.</w:t>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tab/>
        <w:tab/>
        <w:t>(e)</w:t>
        <w:tab/>
        <w:t>Genco shall provide for the operation and maintenance of the Merchant Project in accordance with good industry practices employed generally in the international power plant industry by prudent and diligent operators, pursuant to an O&amp;M Agreement that provides for the operation and maintenance of the Merchant Project or otherwise.</w:t>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s>
        <w:rPr/>
      </w:pPr>
      <w:r>
        <w:rPr>
          <w:rFonts w:cs="Times New Roman" w:ascii="Times New Roman" w:hAnsi="Times New Roman"/>
          <w:sz w:val="24"/>
        </w:rPr>
        <w:tab/>
        <w:tab/>
        <w:t>(f)</w:t>
        <w:tab/>
        <w:t xml:space="preserve">Genco shall transfer and convey title to the available Contract Capacity of the Merchant Project to the Consortium, such that the Payment Agent may make distributions hereunder directly to Genco to the extent of sufficient Net Revenues; </w:t>
      </w:r>
      <w:r>
        <w:rPr>
          <w:rFonts w:cs="Times New Roman" w:ascii="Times New Roman" w:hAnsi="Times New Roman"/>
          <w:i/>
          <w:sz w:val="24"/>
        </w:rPr>
        <w:t>provided, however</w:t>
      </w:r>
      <w:r>
        <w:rPr>
          <w:rFonts w:cs="Times New Roman" w:ascii="Times New Roman" w:hAnsi="Times New Roman"/>
          <w:sz w:val="24"/>
        </w:rPr>
        <w:t>, that nothing herein shall be deemed as a waiver or assignment by Genco of its right to receive the Genco Allocation or the Genco Termination Payment.</w:t>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tab/>
        <w:tab/>
        <w:t>(g)</w:t>
        <w:tab/>
        <w:t>Genco shall maintain all books and records with respect to the development, construction, operation and maintenance of the Merchant Project.</w:t>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tab/>
        <w:tab/>
        <w:t>(h)</w:t>
        <w:tab/>
        <w:t>Genco shall bring or defend any claims or seek resolution of any disputes arising from the performance of the foregoing obligations.</w:t>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rPr>
        <w:tab/>
        <w:tab/>
        <w:t>(i)</w:t>
        <w:tab/>
        <w:t>Genco shall take any and all other actions necessary and convenient for the development, construction, financing, operation and maintenance of the Merchant Project in accordance with the terms of this Agreement, the GSA and any other applicable agreements.</w:t>
      </w:r>
    </w:p>
    <w:p>
      <w:pPr>
        <w:pStyle w:val="PlainText"/>
        <w:widowControl w:val="false"/>
        <w:tabs>
          <w:tab w:val="clear" w:pos="10354"/>
          <w:tab w:val="left" w:pos="0" w:leader="none"/>
          <w:tab w:val="left" w:pos="720" w:leader="none"/>
          <w:tab w:val="left" w:pos="1440" w:leader="none"/>
          <w:tab w:val="left" w:pos="2160" w:leader="none"/>
          <w:tab w:val="left" w:pos="2880" w:leader="none"/>
        </w:tabs>
        <w:ind w:hanging="1440" w:end="0"/>
        <w:rPr>
          <w:rFonts w:ascii="Times New Roman" w:hAnsi="Times New Roman" w:cs="Times New Roman"/>
          <w:sz w:val="24"/>
        </w:rPr>
      </w:pPr>
      <w:r>
        <w:rPr>
          <w:rFonts w:cs="Times New Roman" w:ascii="Times New Roman" w:hAnsi="Times New Roman"/>
          <w:sz w:val="24"/>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Section 3.02</w:t>
        <w:tab/>
      </w:r>
      <w:r>
        <w:rPr>
          <w:rStyle w:val="HIGHLIGHT1"/>
          <w:b w:val="false"/>
          <w:i w:val="false"/>
          <w:u w:val="single"/>
        </w:rPr>
        <w:t>Contribution by PETROBRAS</w:t>
      </w:r>
      <w:r>
        <w:rPr/>
        <w:t>.  PETROBRAS hereby agrees to assist in the development of the Merchant Project and undertakes to perform the following obligations, as its contributions to the Consortium:</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BodyText"/>
        <w:widowControl/>
        <w:tabs>
          <w:tab w:val="clear" w:pos="720"/>
          <w:tab w:val="clear" w:pos="1440"/>
          <w:tab w:val="clear" w:pos="2160"/>
          <w:tab w:val="clear" w:pos="2880"/>
          <w:tab w:val="clear" w:pos="3600"/>
          <w:tab w:val="clear" w:pos="4320"/>
          <w:tab w:val="clear" w:pos="5040"/>
        </w:tabs>
        <w:jc w:val="start"/>
        <w:rPr/>
      </w:pPr>
      <w:r>
        <w:rPr/>
        <w:tab/>
        <w:t>(a)</w:t>
        <w:tab/>
        <w:t>In consideration for the receipt of the PETROBRAS Allocation, PETROBRAS shall have certain contingent obligations to contribute additional capital to the Consortium.  The Payment Agent shall have the right to request such contingent capital contribution to the extent that, in any given Calculation Period, the Net Revenues of the Consortium for such Calculation Period are insufficient to cover the Genco Allocation for such Calculation Period (such amount, the "PETROBRAS Contingency Contribution").  At the request of the Payment Agent, PETROBRAS shall deposit in the Bank Account an amount equal to the PETROBRAS Contingency Contribution and any other applicable amounts under this Agreement.</w:t>
      </w:r>
    </w:p>
    <w:p>
      <w:pPr>
        <w:pStyle w:val="Normal"/>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(b)</w:t>
        <w:tab/>
        <w:t>PETROBRAS, directly or through any of its Affiliates, shall supply  Start-up Fuel for the start-up, testing and commissioning of the Merchant Project.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(c)</w:t>
        <w:tab/>
        <w:t xml:space="preserve">PETROBRAS directly or through any of its Affiliates shall ensure the availability of Natural Gas to the Merchant Project by (i) demonstrating sufficient quantities of Natural Gas, to the extent requested by Lenders, to satisfy the forecasted consumption of the Merchant Project for the Term of this Agreement, (ii) entering into gas transportation agreements or otherwise reserving sufficient capacity in order to transport sufficient quantities of Natural Gas to the boundary of CEG's concession area to satisfy the forecasted consumption of the Merchant Project for the Term of this Agreement, and (iii) enter into the GSA no later than thirty (30) Days following the Execution Date.  PETROBRAS shall use its Commercially Reasonable Efforts to minimize the payment of any applicable Taxes under the GSA or any other arrangements for the supply, distribution or transportation of Natural Gas.  The GSA will provide for the delivery of Natural Gas with a chemical composition and contaminants substantially similar to, or better than the specifications set forth in </w:t>
      </w:r>
      <w:r>
        <w:rPr>
          <w:u w:val="single"/>
        </w:rPr>
        <w:t xml:space="preserve"> Exhibit "F"</w:t>
      </w:r>
      <w:r>
        <w:rPr/>
        <w:t>.  The procedures for the nomination of Natural Gas under the offer to CEG shall comply with the dispatch requirements of the ONS.</w:t>
      </w:r>
    </w:p>
    <w:p>
      <w:pPr>
        <w:pStyle w:val="Normal"/>
        <w:ind w:firstLine="720" w:start="720" w:end="0"/>
        <w:jc w:val="both"/>
        <w:rPr/>
      </w:pPr>
      <w:r>
        <w:rPr/>
      </w:r>
    </w:p>
    <w:p>
      <w:pPr>
        <w:pStyle w:val="Normal"/>
        <w:ind w:firstLine="720" w:end="0"/>
        <w:jc w:val="both"/>
        <w:rPr/>
      </w:pPr>
      <w:r>
        <w:rPr/>
        <w:t>(d)</w:t>
        <w:tab/>
        <w:t>PETROBRAS shall be solely responsible for the contribution of the PETROBRAS Contingency Contribution described in Section 3.02(a) and PETROBRAS shall indemnify and hold harmless each of the other Parties from any Claim, demand, cause of action, counterclaim, defense, damage, indemnity, obligation or liability which is asserted, claimed, made or filed against such Party with respect to any PETROBRAS Contingency Contribution.</w:t>
      </w:r>
    </w:p>
    <w:p>
      <w:pPr>
        <w:pStyle w:val="Legal2"/>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true"/>
        <w:ind w:firstLine="720" w:start="0" w:end="0"/>
        <w:jc w:val="both"/>
        <w:rPr/>
      </w:pPr>
      <w:r>
        <w:rPr/>
      </w:r>
    </w:p>
    <w:p>
      <w:pPr>
        <w:pStyle w:val="Normal"/>
        <w:rPr>
          <w:color w:val="000000"/>
        </w:rPr>
      </w:pPr>
      <w:r>
        <w:rPr>
          <w:color w:val="000000"/>
        </w:rPr>
        <w:tab/>
        <w:t>(e)</w:t>
        <w:tab/>
        <w:t>Upon the occurrence of an event of Force Majeure or Political Force Majeure, PETROBRAS shall make the contributions contemplated under Article XVI.</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(f)</w:t>
        <w:tab/>
        <w:t>PETROBRAS shall provide all assistance reasonably requested by Genco or ECE in obtaining any applicable Governmental Authorizations for the Merchant Project.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BodyText"/>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pPr>
      <w:r>
        <w:rPr/>
        <w:tab/>
        <w:t>(g)</w:t>
        <w:tab/>
        <w:t>To the extent that (i) PETROBRAS or any Affiliate of PETROBRAS that supplies Natural Gas to CEG for distribution to the Merchant Project fails to honor its obligation regarding the delivery of Firm Natural Gas, and (ii) as a result of such failure the Merchant Project, after seeking alternative supplies of Natural Gas, is unable to honor any delivery obligation for electrical energy, PETROBRAS shall be liable for, and shall contribute to the Consortium the amount equal to any direct costs, penalty, fee, or expense, plus any applicable Taxes, (A) incurred under any agreement, including under  any bilateral sales agreement, and (B) imposed by any Governmental Authority, including ONS or MAE, that result from such failure to deliver electrical energy.</w:t>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ascii="Times New Roman" w:hAnsi="Times New Roman"/>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(h)</w:t>
        <w:tab/>
        <w:t xml:space="preserve">To the extent that for any given period of time following the Start Date, ECE determines that (i) the Merchant Project will not be dispatched for such period, and (ii) the capacity of the Merchant Project is not otherwise committed by the Consortium for such period (collectively, the "Availability Period"), ECE shall notify PETROBRAS of the Availability Period and shall offer to release such capacity to PETROBRAS as soon as practicable.  PETROBRAS shall have the right to request the utilization of such capacity and Genco hereby agrees to make such capacity available to PETROBRAS for all or any portion of the Availability Period; </w:t>
      </w:r>
      <w:r>
        <w:rPr>
          <w:i/>
        </w:rPr>
        <w:t>provided</w:t>
      </w:r>
      <w:r>
        <w:rPr/>
        <w:t xml:space="preserve">, </w:t>
      </w:r>
      <w:r>
        <w:rPr>
          <w:i/>
        </w:rPr>
        <w:t>however</w:t>
      </w:r>
      <w:r>
        <w:rPr/>
        <w:t>, that PETROBRAS shall utilize such capacity at its sole cost and expense and shall hold each of Genco and the Consortium harmless from any  losses, costs or damages arising from such utilization other than any such losses, costs or damages that were  caused solely and exclusively by the acts or omissions of Genco.  The right of PETROBRAS to utilize such capacity shall be subject to termination at the request of the Consortium, to the extent that the forecasted Net Revenues that could be obtained by the Consortium exceed the sum of the Genco Allocation plus PETROBRAS Preferred Allocation for such period.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(i)</w:t>
        <w:tab/>
        <w:t>Notwithstanding the right of PETROBRAS to permit one or more of its Affiliates to perform certain of the obligations set forth herein, as among the Parties, PETROBRAS shall remain solely responsible for the performance of such obligation by an Affiliate of PETROBRAS.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u w:val="single"/>
        </w:rPr>
      </w:pPr>
      <w:r>
        <w:rPr/>
        <w:t>Section 3.03</w:t>
        <w:tab/>
      </w:r>
      <w:r>
        <w:rPr>
          <w:u w:val="single"/>
        </w:rPr>
        <w:t>Contribution by ECE</w:t>
      </w:r>
      <w:r>
        <w:rPr/>
        <w:t xml:space="preserve">.  ECE hereby </w:t>
      </w:r>
      <w:r>
        <w:rPr>
          <w:rStyle w:val="HIGHLIGHT1"/>
          <w:b w:val="false"/>
          <w:i w:val="false"/>
        </w:rPr>
        <w:t>undertakes to perform the following obligations:</w:t>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u w:val="single"/>
        </w:rPr>
      </w:pPr>
      <w:r>
        <w:rPr>
          <w:rFonts w:cs="Times New Roman" w:ascii="Times New Roman" w:hAnsi="Times New Roman"/>
          <w:sz w:val="24"/>
          <w:u w:val="single"/>
        </w:rPr>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ascii="Times New Roman" w:hAnsi="Times New Roman"/>
          <w:sz w:val="24"/>
        </w:rPr>
        <w:tab/>
        <w:t>(a)</w:t>
        <w:tab/>
        <w:t>ECE shall serve as the Payment Agent, unless replaced pursuant to Section 16.02(d).</w:t>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pPr>
      <w:r>
        <w:rPr>
          <w:rFonts w:cs="Times New Roman" w:ascii="Times New Roman" w:hAnsi="Times New Roman"/>
          <w:sz w:val="24"/>
        </w:rPr>
        <w:tab/>
        <w:t>(b)</w:t>
        <w:tab/>
        <w:t>ECE shall be responsible for all marketing decisions related to the Merchant Project using its expertise and industry knowledge.  In order to maximize the total return to the Consortium, ECE may, in its sole discretion, market the Net Electrical Output of the Merchant Project to the MAE or to third parties,</w:t>
      </w:r>
      <w:r>
        <w:rPr>
          <w:rFonts w:cs="Times New Roman" w:ascii="Times New Roman" w:hAnsi="Times New Roman"/>
          <w:i/>
          <w:sz w:val="24"/>
        </w:rPr>
        <w:t xml:space="preserve"> provided</w:t>
      </w:r>
      <w:r>
        <w:rPr>
          <w:rFonts w:cs="Times New Roman" w:ascii="Times New Roman" w:hAnsi="Times New Roman"/>
          <w:sz w:val="24"/>
        </w:rPr>
        <w:t xml:space="preserve"> that such third party arrangements may only be made pursuant to Short Term Bilateral Contracts.</w:t>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ascii="Times New Roman" w:hAnsi="Times New Roman"/>
          <w:sz w:val="24"/>
        </w:rPr>
        <w:tab/>
        <w:t>(c)</w:t>
        <w:tab/>
        <w:t>ECE shall represent the Consortium in the MAE and shall maintain its good standing as a member of MAE and shall otherwise be in compliance with the MAE Rules and all Governmental Authorizations.</w:t>
      </w:r>
    </w:p>
    <w:p>
      <w:pPr>
        <w:pStyle w:val="Normal"/>
        <w:ind w:start="1440" w:end="0"/>
        <w:rPr>
          <w:rFonts w:ascii="Times New Roman" w:hAnsi="Times New Roman" w:cs="Times New Roman"/>
          <w:b/>
          <w:sz w:val="24"/>
        </w:rPr>
      </w:pPr>
      <w:r>
        <w:rPr>
          <w:rFonts w:cs="Times New Roman"/>
          <w:b/>
          <w:sz w:val="24"/>
        </w:rPr>
      </w:r>
    </w:p>
    <w:p>
      <w:pPr>
        <w:pStyle w:val="Normal"/>
        <w:jc w:val="center"/>
        <w:rPr>
          <w:b/>
        </w:rPr>
      </w:pPr>
      <w:r>
        <w:rPr>
          <w:b/>
        </w:rPr>
        <w:t>ARTICLE IV</w:t>
      </w:r>
    </w:p>
    <w:p>
      <w:pPr>
        <w:pStyle w:val="Heading3"/>
        <w:widowControl w:val="false"/>
        <w:spacing w:before="0" w:after="0"/>
        <w:ind w:hanging="0" w:start="0"/>
        <w:rPr/>
      </w:pPr>
      <w:r>
        <w:rPr/>
        <w:t>PAYMENT AGENT</w:t>
      </w:r>
    </w:p>
    <w:p>
      <w:pPr>
        <w:pStyle w:val="Normal"/>
        <w:keepNext w:val="true"/>
        <w:widowControl w:val="false"/>
        <w:ind w:firstLine="720" w:end="0"/>
        <w:jc w:val="center"/>
        <w:rPr>
          <w:b/>
        </w:rPr>
      </w:pPr>
      <w:r>
        <w:rPr>
          <w:b/>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u w:val="single"/>
        </w:rPr>
      </w:pPr>
      <w:r>
        <w:rPr/>
        <w:t>Section 4.01</w:t>
        <w:tab/>
      </w:r>
      <w:r>
        <w:rPr>
          <w:u w:val="single"/>
        </w:rPr>
        <w:t>Rights and Obligations of the Payment Agent.</w:t>
      </w:r>
      <w:r>
        <w:rPr/>
        <w:t xml:space="preserve">  The Payment Agent hereby </w:t>
      </w:r>
      <w:r>
        <w:rPr>
          <w:rStyle w:val="HIGHLIGHT1"/>
          <w:b w:val="false"/>
          <w:i w:val="false"/>
        </w:rPr>
        <w:t>undertakes to perform the following obligations:</w:t>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jc w:val="both"/>
        <w:rPr>
          <w:rFonts w:ascii="Times New Roman" w:hAnsi="Times New Roman" w:cs="Times New Roman"/>
          <w:sz w:val="24"/>
          <w:u w:val="single"/>
        </w:rPr>
      </w:pPr>
      <w:r>
        <w:rPr>
          <w:rFonts w:cs="Times New Roman" w:ascii="Times New Roman" w:hAnsi="Times New Roman"/>
          <w:sz w:val="24"/>
          <w:u w:val="single"/>
        </w:rPr>
      </w:r>
    </w:p>
    <w:p>
      <w:pPr>
        <w:pStyle w:val="Normal"/>
        <w:rPr/>
      </w:pPr>
      <w:r>
        <w:rPr/>
        <w:tab/>
        <w:t>(a)</w:t>
        <w:tab/>
        <w:t xml:space="preserve">At least ninety (90) Days prior to the anticipated Start Date, the Payment Agent shall establish and manage an account for the benefit of the Consortium with a financial institution mutually agreed upon by the Parties pursuant to standard arrangements established by such bank or any successor thereto (the "Bank Account"); </w:t>
      </w:r>
      <w:r>
        <w:rPr>
          <w:i/>
        </w:rPr>
        <w:t>provided</w:t>
      </w:r>
      <w:r>
        <w:rPr/>
        <w:t xml:space="preserve">, </w:t>
      </w:r>
      <w:r>
        <w:rPr>
          <w:i/>
        </w:rPr>
        <w:t>however</w:t>
      </w:r>
      <w:r>
        <w:rPr/>
        <w:t>, that if the Payment Agent is the Defaulting Party pursuant to Section 16.01, the Bank Account shall be managed by the Management Committee for the duration of such Event of Default.  The Bank Account shall remain in existence for the Term of the Consortium and this Agreement.  For all Gross Revenues received by the Payment Agent following the Start Date, the Payment Agent shall deposit such Gross Revenues into the Bank Account.  Any interest earned on amounts in the Bank Account and all charges and fees related to the Bank Account shall be for the account of the Consortium.</w:t>
      </w:r>
    </w:p>
    <w:p>
      <w:pPr>
        <w:pStyle w:val="Normal"/>
        <w:rPr/>
      </w:pPr>
      <w:r>
        <w:rPr/>
      </w:r>
    </w:p>
    <w:p>
      <w:pPr>
        <w:pStyle w:val="Normal"/>
        <w:ind w:firstLine="720" w:end="0"/>
        <w:rPr/>
      </w:pPr>
      <w:r>
        <w:rPr/>
        <w:t>(b)</w:t>
        <w:tab/>
        <w:t>The Payment Agent, acting individually or through an administrative services agreement with a third party, shall perform the following administrative and clerical duties:</w:t>
      </w:r>
    </w:p>
    <w:p>
      <w:pPr>
        <w:pStyle w:val="Normal"/>
        <w:rPr/>
      </w:pPr>
      <w:r>
        <w:rPr/>
      </w:r>
    </w:p>
    <w:p>
      <w:pPr>
        <w:pStyle w:val="Normal"/>
        <w:tabs>
          <w:tab w:val="clear" w:pos="720"/>
          <w:tab w:val="left" w:pos="1440" w:leader="none"/>
        </w:tabs>
        <w:ind w:hanging="1440" w:start="1440" w:end="0"/>
        <w:rPr/>
      </w:pPr>
      <w:r>
        <w:rPr/>
        <w:tab/>
        <w:t>(i)</w:t>
        <w:tab/>
        <w:t xml:space="preserve">establish and maintain all accounting, billing and other financial systems related </w:t>
      </w:r>
    </w:p>
    <w:p>
      <w:pPr>
        <w:pStyle w:val="Normal"/>
        <w:tabs>
          <w:tab w:val="clear" w:pos="720"/>
          <w:tab w:val="left" w:pos="1440" w:leader="none"/>
        </w:tabs>
        <w:rPr/>
      </w:pPr>
      <w:r>
        <w:rPr/>
        <w:tab/>
        <w:t>to the Consortium;</w:t>
      </w:r>
    </w:p>
    <w:p>
      <w:pPr>
        <w:pStyle w:val="Normal"/>
        <w:ind w:firstLine="720" w:start="720" w:end="0"/>
        <w:rPr/>
      </w:pPr>
      <w:r>
        <w:rPr/>
      </w:r>
    </w:p>
    <w:p>
      <w:pPr>
        <w:pStyle w:val="Normal"/>
        <w:ind w:start="1440" w:end="0"/>
        <w:rPr/>
      </w:pPr>
      <w:r>
        <w:rPr/>
        <w:t>(ii)</w:t>
        <w:tab/>
        <w:t>collect the Gross Revenues;</w:t>
      </w:r>
    </w:p>
    <w:p>
      <w:pPr>
        <w:pStyle w:val="Normal"/>
        <w:ind w:firstLine="720" w:start="720" w:end="0"/>
        <w:rPr/>
      </w:pPr>
      <w:r>
        <w:rPr/>
      </w:r>
    </w:p>
    <w:p>
      <w:pPr>
        <w:pStyle w:val="Normal"/>
        <w:ind w:firstLine="720" w:start="720" w:end="0"/>
        <w:rPr/>
      </w:pPr>
      <w:r>
        <w:rPr/>
        <w:t>(iii)</w:t>
        <w:tab/>
        <w:t>make all distributions contemplated under Section 6.02;</w:t>
      </w:r>
    </w:p>
    <w:p>
      <w:pPr>
        <w:pStyle w:val="Normal"/>
        <w:ind w:firstLine="720" w:start="720" w:end="0"/>
        <w:rPr/>
      </w:pPr>
      <w:r>
        <w:rPr/>
      </w:r>
    </w:p>
    <w:p>
      <w:pPr>
        <w:pStyle w:val="Normal"/>
        <w:ind w:start="1440" w:end="0"/>
        <w:rPr/>
      </w:pPr>
      <w:r>
        <w:rPr/>
        <w:t>(iv)</w:t>
        <w:tab/>
        <w:t>establish and maintain all clerical information and records related to the activities of the Consortium; and</w:t>
      </w:r>
    </w:p>
    <w:p>
      <w:pPr>
        <w:pStyle w:val="Normal"/>
        <w:ind w:firstLine="720" w:start="720" w:end="0"/>
        <w:rPr/>
      </w:pPr>
      <w:r>
        <w:rPr/>
      </w:r>
    </w:p>
    <w:p>
      <w:pPr>
        <w:pStyle w:val="Normal"/>
        <w:ind w:start="1440" w:end="0"/>
        <w:rPr/>
      </w:pPr>
      <w:r>
        <w:rPr/>
        <w:t>(v)</w:t>
        <w:tab/>
        <w:t>prepare and file all necessary or appropriate filings with the applicable Governmental Authorities and otherwise represent the Consortium before all Governmental Authorities, including registering the Consortium and this Agreement at the Commercial Registry of Rio de Janeiro and causing the publication of the corresponding filing certificates, in accordance with Article 279, sole paragraph and Article 289, of Law No. 6,404/76.</w:t>
      </w:r>
    </w:p>
    <w:p>
      <w:pPr>
        <w:pStyle w:val="Normal"/>
        <w:rPr/>
      </w:pPr>
      <w:r>
        <w:rPr/>
      </w:r>
    </w:p>
    <w:p>
      <w:pPr>
        <w:pStyle w:val="Normal"/>
        <w:ind w:firstLine="720" w:end="0"/>
        <w:rPr/>
      </w:pPr>
      <w:r>
        <w:rPr/>
        <w:t>Notwithstanding the execution of an administrative services agreement, the Payment Agent shall be solely responsible for the performance of its duties enumerated herein.</w:t>
      </w:r>
    </w:p>
    <w:p>
      <w:pPr>
        <w:pStyle w:val="Normal"/>
        <w:ind w:firstLine="720" w:end="0"/>
        <w:rPr/>
      </w:pPr>
      <w:r>
        <w:rPr/>
      </w:r>
    </w:p>
    <w:p>
      <w:pPr>
        <w:pStyle w:val="Normal"/>
        <w:ind w:firstLine="720" w:end="0"/>
        <w:rPr/>
      </w:pPr>
      <w:r>
        <w:rPr/>
        <w:t>Section 4.02</w:t>
        <w:tab/>
      </w:r>
      <w:r>
        <w:rPr>
          <w:u w:val="single"/>
        </w:rPr>
        <w:t>Acknowledgment</w:t>
      </w:r>
      <w:r>
        <w:rPr/>
        <w:t>.  The Parties hereby acknowledge the appointment of the Payment Agent to be granted the sole authority and responsibility to take all actions deemed reasonably necessary and convenient to effect the transactions contemplated hereunder regarding distributions.</w:t>
      </w:r>
    </w:p>
    <w:p>
      <w:pPr>
        <w:pStyle w:val="Normal"/>
        <w:ind w:start="1440" w:end="0"/>
        <w:rPr/>
      </w:pPr>
      <w:r>
        <w:rPr/>
      </w:r>
    </w:p>
    <w:p>
      <w:pPr>
        <w:pStyle w:val="Normal"/>
        <w:ind w:start="1440" w:end="0"/>
        <w:rPr/>
      </w:pPr>
      <w:r>
        <w:rPr/>
      </w:r>
    </w:p>
    <w:p>
      <w:pPr>
        <w:pStyle w:val="Normal"/>
        <w:keepNext w:val="true"/>
        <w:widowControl w:val="false"/>
        <w:ind w:firstLine="720" w:end="0"/>
        <w:jc w:val="center"/>
        <w:rPr>
          <w:b/>
        </w:rPr>
      </w:pPr>
      <w:r>
        <w:rPr>
          <w:b/>
        </w:rPr>
        <w:t>ARTICLE V</w:t>
      </w:r>
    </w:p>
    <w:p>
      <w:pPr>
        <w:pStyle w:val="Normal"/>
        <w:keepNext w:val="true"/>
        <w:widowControl w:val="false"/>
        <w:ind w:firstLine="720" w:end="0"/>
        <w:jc w:val="center"/>
        <w:rPr>
          <w:b/>
        </w:rPr>
      </w:pPr>
      <w:r>
        <w:rPr>
          <w:b/>
        </w:rPr>
        <w:t>ALLOCATIONS</w:t>
      </w:r>
    </w:p>
    <w:p>
      <w:pPr>
        <w:pStyle w:val="Normal"/>
        <w:keepNext w:val="true"/>
        <w:widowControl w:val="false"/>
        <w:ind w:firstLine="720" w:end="0"/>
        <w:jc w:val="center"/>
        <w:rPr>
          <w:b/>
        </w:rPr>
      </w:pPr>
      <w:r>
        <w:rPr>
          <w:b/>
        </w:rPr>
      </w:r>
    </w:p>
    <w:p>
      <w:pPr>
        <w:pStyle w:val="Normal"/>
        <w:widowControl w:val="false"/>
        <w:ind w:firstLine="720" w:end="0"/>
        <w:rPr/>
      </w:pPr>
      <w:r>
        <w:rPr/>
        <w:t>Section 5.01</w:t>
        <w:tab/>
      </w:r>
      <w:r>
        <w:rPr>
          <w:u w:val="single"/>
        </w:rPr>
        <w:t>Allocations</w:t>
      </w:r>
      <w:r>
        <w:rPr/>
        <w:t>.  For any given Calculation Period during the Term of this Agreement, the results of operations of the Consortium shall be allocated among the members of the Consortium in accordance with the priority of distribution provisions set forth in Article VI and as set forth below.</w:t>
      </w:r>
    </w:p>
    <w:p>
      <w:pPr>
        <w:pStyle w:val="Normal"/>
        <w:widowControl w:val="false"/>
        <w:ind w:firstLine="720" w:end="0"/>
        <w:rPr/>
      </w:pPr>
      <w:r>
        <w:rPr/>
      </w:r>
    </w:p>
    <w:p>
      <w:pPr>
        <w:pStyle w:val="Normal"/>
        <w:widowControl w:val="false"/>
        <w:ind w:firstLine="720" w:end="0"/>
        <w:rPr/>
      </w:pPr>
      <w:r>
        <w:rPr/>
        <w:t>(a)</w:t>
        <w:tab/>
      </w:r>
      <w:r>
        <w:rPr>
          <w:color w:val="000000"/>
        </w:rPr>
        <w:t xml:space="preserve">Except as otherwise provided in this Agreement, in consideration for the provision of Contract Capacity and Energy hereunder by Genco to the Consortium and on the other terms and conditions set forth in this Agreement, the Consortium shall distribute to Genco each Calculation Period during the Term the Capacity Portion for the Contract Capacity made available to the Consortium in accordance with </w:t>
      </w:r>
      <w:r>
        <w:rPr>
          <w:color w:val="000000"/>
          <w:u w:val="single"/>
        </w:rPr>
        <w:t>Schedule 5.01(a)</w:t>
      </w:r>
      <w:r>
        <w:rPr>
          <w:color w:val="000000"/>
        </w:rPr>
        <w:t xml:space="preserve">, the Energy Portion for the Net Electrical Output delivered by Genco to the Consortium in accordance with </w:t>
      </w:r>
      <w:r>
        <w:rPr>
          <w:color w:val="000000"/>
          <w:u w:val="single"/>
        </w:rPr>
        <w:t xml:space="preserve">Schedule 5.01(b) </w:t>
      </w:r>
      <w:r>
        <w:rPr>
          <w:color w:val="000000"/>
        </w:rPr>
        <w:t>and any other payments, including Transmission Charges, contemplated herein (collectively, the "Genco Allocation")</w:t>
      </w:r>
      <w:r>
        <w:rPr/>
        <w:t>.</w:t>
      </w:r>
    </w:p>
    <w:p>
      <w:pPr>
        <w:pStyle w:val="Normal"/>
        <w:widowControl w:val="false"/>
        <w:ind w:firstLine="720" w:end="0"/>
        <w:rPr/>
      </w:pPr>
      <w:r>
        <w:rPr/>
      </w:r>
    </w:p>
    <w:p>
      <w:pPr>
        <w:pStyle w:val="Normal"/>
        <w:widowControl w:val="false"/>
        <w:ind w:firstLine="720" w:end="0"/>
        <w:rPr/>
      </w:pPr>
      <w:r>
        <w:rPr/>
        <w:t>(b)</w:t>
        <w:tab/>
        <w:t>PETROBRAS shall have the right to receive PETROBRAS Allocation, which shall consist of the PETROBRAS Preferred Allocation, calculated in accordance with Section 6.02(d), and the PETROBRAS Market Allocation.</w:t>
      </w:r>
    </w:p>
    <w:p>
      <w:pPr>
        <w:pStyle w:val="Normal"/>
        <w:widowControl w:val="false"/>
        <w:ind w:firstLine="720" w:end="0"/>
        <w:rPr/>
      </w:pPr>
      <w:r>
        <w:rPr/>
      </w:r>
    </w:p>
    <w:p>
      <w:pPr>
        <w:pStyle w:val="Normal"/>
        <w:widowControl w:val="false"/>
        <w:ind w:firstLine="720" w:end="0"/>
        <w:rPr/>
      </w:pPr>
      <w:r>
        <w:rPr/>
        <w:t>(c)</w:t>
        <w:tab/>
        <w:t>ECE shall have the right to receive the ECE Market Allocation.</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keepNext w:val="true"/>
        <w:widowControl w:val="false"/>
        <w:ind w:firstLine="720" w:end="0"/>
        <w:jc w:val="center"/>
        <w:rPr>
          <w:b/>
          <w:color w:val="000000"/>
        </w:rPr>
      </w:pPr>
      <w:r>
        <w:rPr>
          <w:b/>
          <w:color w:val="000000"/>
        </w:rPr>
      </w:r>
    </w:p>
    <w:p>
      <w:pPr>
        <w:pStyle w:val="Normal"/>
        <w:keepNext w:val="true"/>
        <w:widowControl w:val="false"/>
        <w:ind w:firstLine="720" w:end="0"/>
        <w:jc w:val="center"/>
        <w:rPr>
          <w:b/>
        </w:rPr>
      </w:pPr>
      <w:r>
        <w:rPr>
          <w:b/>
        </w:rPr>
        <w:t>ARTICLE VI</w:t>
      </w:r>
    </w:p>
    <w:p>
      <w:pPr>
        <w:pStyle w:val="Normal"/>
        <w:keepNext w:val="true"/>
        <w:widowControl w:val="false"/>
        <w:ind w:firstLine="720" w:end="0"/>
        <w:jc w:val="center"/>
        <w:rPr>
          <w:b/>
        </w:rPr>
      </w:pPr>
      <w:r>
        <w:rPr>
          <w:b/>
        </w:rPr>
        <w:t>DISTRIBUTIONS</w:t>
      </w:r>
    </w:p>
    <w:p>
      <w:pPr>
        <w:pStyle w:val="Normal"/>
        <w:keepNext w:val="true"/>
        <w:widowControl w:val="false"/>
        <w:rPr>
          <w:b/>
        </w:rPr>
      </w:pPr>
      <w:r>
        <w:rPr>
          <w:b/>
        </w:rPr>
      </w:r>
    </w:p>
    <w:p>
      <w:pPr>
        <w:pStyle w:val="Normal"/>
        <w:widowControl w:val="false"/>
        <w:ind w:firstLine="720" w:end="0"/>
        <w:rPr/>
      </w:pPr>
      <w:r>
        <w:rPr/>
        <w:t>Section 6.01</w:t>
        <w:tab/>
      </w:r>
      <w:r>
        <w:rPr>
          <w:rStyle w:val="HIGHLIGHT1"/>
          <w:b w:val="false"/>
          <w:i w:val="false"/>
          <w:u w:val="single"/>
        </w:rPr>
        <w:t>Distribution Procedures</w:t>
      </w:r>
      <w:r>
        <w:rPr>
          <w:rStyle w:val="HIGHLIGHT1"/>
          <w:b w:val="false"/>
          <w:i w:val="false"/>
        </w:rPr>
        <w:t xml:space="preserve">.  </w:t>
      </w:r>
    </w:p>
    <w:p>
      <w:pPr>
        <w:pStyle w:val="Normal"/>
        <w:widowControl w:val="false"/>
        <w:ind w:firstLine="720" w:end="0"/>
        <w:rPr>
          <w:rStyle w:val="HIGHLIGHT1"/>
          <w:b w:val="false"/>
          <w:i w:val="false"/>
          <w:i w:val="false"/>
        </w:rPr>
      </w:pPr>
      <w:r>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pPr>
      <w:r>
        <w:rPr>
          <w:rStyle w:val="HIGHLIGHT1"/>
          <w:b w:val="false"/>
          <w:i w:val="false"/>
        </w:rPr>
        <w:t>(a)</w:t>
        <w:tab/>
      </w:r>
      <w:r>
        <w:rPr>
          <w:color w:val="000000"/>
        </w:rPr>
        <w:t xml:space="preserve">In order to ensure proper calculation, Genco and the other Parties to the Consortium shall agree upon mutually acceptable procedures such that the readings of electricity and Natural Gas metering equipment shall be taken simultaneously.  Genco shall prepare and render to the Payment Agent within five (5) Business Days after the end of each Calculation Period a statement (substantially in the form of </w:t>
      </w:r>
      <w:r>
        <w:rPr>
          <w:color w:val="000000"/>
          <w:u w:val="single"/>
        </w:rPr>
        <w:t>Exhibit "D"</w:t>
      </w:r>
      <w:r>
        <w:rPr>
          <w:color w:val="000000"/>
        </w:rPr>
        <w:t xml:space="preserve">) detailing the meter reading (in one (1) hour readings), the amount of the Capacity Portion, Energy Portion, any Tracking Account balance owed by the Consortium or Genco and any Taxes; </w:t>
      </w:r>
      <w:r>
        <w:rPr>
          <w:i/>
          <w:color w:val="000000"/>
        </w:rPr>
        <w:t>provided</w:t>
      </w:r>
      <w:r>
        <w:rPr>
          <w:color w:val="000000"/>
        </w:rPr>
        <w:t xml:space="preserve"> that the Consortium, at its own cost and expense, shall have the right to monitor and witness such readings.  For the purposes of generating the statement referenced above, the readings taken from Genco's electricity metering equipment shall prevail over readings from any back-up electricity metering devices installed by the Consortium, with due observance to the provisions of Section 14.04.  </w:t>
      </w:r>
    </w:p>
    <w:p>
      <w:pPr>
        <w:pStyle w:val="Normal"/>
        <w:widowControl w:val="false"/>
        <w:ind w:firstLine="720" w:end="0"/>
        <w:rPr>
          <w:color w:val="000000"/>
        </w:rPr>
      </w:pPr>
      <w:r>
        <w:rPr>
          <w:color w:val="000000"/>
        </w:rPr>
      </w:r>
    </w:p>
    <w:p>
      <w:pPr>
        <w:pStyle w:val="Normal"/>
        <w:widowControl w:val="false"/>
        <w:ind w:firstLine="720" w:end="0"/>
        <w:rPr/>
      </w:pPr>
      <w:r>
        <w:rPr/>
        <w:t>(b)</w:t>
        <w:tab/>
        <w:t xml:space="preserve">No later than seven (7) Business Days following the end of each Calculation Period after the Start Date, the Payment Agent shall render to the Parties (by regular mail, facsimile or other acceptable means) a statement specifying the Gross Revenues, Consortium Taxes, Taxes, Administrative Charges, Genco Allocation, PETROBRAS Preferred Allocation and the Market Allocation available for distribution for such Calculation Period.  To the extent PETROBRAS is required to deposit the PETROBRAS Contingency Contribution pursuant to Sections 3.02(b) and (e), the Payment Agent shall enumerate the amount of the such contribution on the statement and PETROBRAS shall deposit the necessary monies required to cover the applicable contingent contribution within five (5) Business Days after delivery of such statement. </w:t>
      </w:r>
    </w:p>
    <w:p>
      <w:pPr>
        <w:pStyle w:val="Normal"/>
        <w:widowControl w:val="false"/>
        <w:ind w:firstLine="720" w:end="0"/>
        <w:rPr/>
      </w:pPr>
      <w:r>
        <w:rPr/>
      </w:r>
    </w:p>
    <w:p>
      <w:pPr>
        <w:pStyle w:val="Normal"/>
        <w:widowControl w:val="false"/>
        <w:ind w:firstLine="720" w:end="0"/>
        <w:rPr/>
      </w:pPr>
      <w:r>
        <w:rPr/>
        <w:t>(c)</w:t>
        <w:tab/>
        <w:t xml:space="preserve">On or before fifteen (15) Days after delivery of such statement or if such Day is not a Business Day, the immediately following Business Day, the Payment Agent shall render, by wire transfer or other means agreeable to the Parties, all distributions contemplated under Section 6.02; </w:t>
      </w:r>
      <w:r>
        <w:rPr>
          <w:i/>
        </w:rPr>
        <w:t>provided</w:t>
      </w:r>
      <w:r>
        <w:rPr/>
        <w:t>,</w:t>
      </w:r>
      <w:r>
        <w:rPr>
          <w:i/>
        </w:rPr>
        <w:t xml:space="preserve"> however</w:t>
      </w:r>
      <w:r>
        <w:rPr/>
        <w:t xml:space="preserve">, that each of ECE and PETROBRAS hereby waive any right to receive any allocation of Market Allocation prior to receipt of such monies by the Payment Agent from the MAE or other third parties.  The Payment Agent shall make all distributions due hereunder in Reais.  </w:t>
      </w:r>
    </w:p>
    <w:p>
      <w:pPr>
        <w:pStyle w:val="Normal"/>
        <w:widowControl w:val="false"/>
        <w:ind w:firstLine="720" w:end="0"/>
        <w:rPr/>
      </w:pPr>
      <w:r>
        <w:rPr/>
      </w:r>
    </w:p>
    <w:p>
      <w:pPr>
        <w:pStyle w:val="Normal"/>
        <w:widowControl w:val="false"/>
        <w:ind w:firstLine="720" w:end="0"/>
        <w:rPr/>
      </w:pPr>
      <w:r>
        <w:rPr/>
        <w:t>(d)</w:t>
        <w:tab/>
        <w:t>With respect to contributions or distributions to be made among the Parties, any overdue amounts shall be subject to a two percent (2%) penalty as of the Day following the date an amount is due and shall accrue interest from and including the due date to, but excluding, the date of payment at the Interest Rate.  If a Party, in good faith, disputes a statement, such Party shall nevertheless be obligated to make any contribution contemplated in such statement in full no later than the due date.  After the Party has rendered such contribution in full, it shall provide a written explanation specifying in detail the basis for the dispute and proceed to dispute such amount pursuant to the procedures set forth in Article XIX.  If any amount disputed by any Party is determined by arbitration to be due to the other Parties, it shall be paid within ten (10) Days of such determination along with penalty and interest accrued at the Interest Rate from the initial due date until the date paid computed as set forth above.</w:t>
      </w:r>
    </w:p>
    <w:p>
      <w:pPr>
        <w:pStyle w:val="Normal"/>
        <w:widowControl w:val="false"/>
        <w:ind w:firstLine="720" w:end="0"/>
        <w:rPr/>
      </w:pPr>
      <w:r>
        <w:rPr/>
      </w:r>
    </w:p>
    <w:p>
      <w:pPr>
        <w:pStyle w:val="Normal"/>
        <w:widowControl w:val="false"/>
        <w:ind w:firstLine="720" w:end="0"/>
        <w:rPr/>
      </w:pPr>
      <w:r>
        <w:rPr/>
        <w:t>(e)</w:t>
        <w:tab/>
        <w:t xml:space="preserve">To the extent permitted by applicable Law, any amount required to be delivered hereunder that is delivered after the due date thereof and any amount required to be distributed hereunder as a result of an adjustment to any contribution already made hereunder, shall be corrected in accordance with changes in the IGPM from the date such amount was due (or, with respect to any adjustment, the date of the payment being adjusted was made) to the date actually paid.  The Party making such contribution or distribution shall pay such amount and, if any interest is provided to accrue thereon under this Agreement, such interest shall accrue and be payable at the rate provided herein on the amount as corrected to the date of payment of such interest.  </w:t>
      </w:r>
    </w:p>
    <w:p>
      <w:pPr>
        <w:pStyle w:val="Normal"/>
        <w:widowControl w:val="false"/>
        <w:rPr/>
      </w:pPr>
      <w:r>
        <w:rPr/>
      </w:r>
    </w:p>
    <w:p>
      <w:pPr>
        <w:pStyle w:val="Normal"/>
        <w:widowControl w:val="false"/>
        <w:rPr/>
      </w:pPr>
      <w:r>
        <w:rPr/>
        <w:tab/>
        <w:t>Section 6.02</w:t>
        <w:tab/>
      </w:r>
      <w:r>
        <w:rPr>
          <w:u w:val="single"/>
        </w:rPr>
        <w:t>Priority of Distributions</w:t>
      </w:r>
      <w:r>
        <w:rPr/>
        <w:t>.</w:t>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jc w:val="both"/>
        <w:rPr/>
      </w:pPr>
      <w:r>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jc w:val="both"/>
        <w:rPr/>
      </w:pPr>
      <w:r>
        <w:rPr/>
        <w:t>(a)</w:t>
        <w:tab/>
        <w:t>For any given Calculation Period following the Start Date in which (i) the Consortium Taxes or Administrative Charges are payable, or (ii) Taxes specifically contemplated herein that are payable on behalf of, or reimbursable to one of the members hereof and not otherwise contemplated in Section 6.02(b), the Payment Agent shall, based upon the Gross Revenues deposited in the Bank Account, pay in order of priority such Consortium Taxes, Administrative Charges and Taxes specifically contemplated herein.  The amount of Gross Revenues remaining following the payment of such Consortium Taxes, Administrative Charges, and Taxes specifically contemplated herein that are payable on behalf of, or reimbursable to one of the members hereof and not otherwise contemplated in Section 6.02(b), if any, in such period (the "Net Revenues") shall be distributed in accordance with Section 6.02(b).</w:t>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(b)</w:t>
        <w:tab/>
        <w:t>For each Calculation Period following the Start Date, based upon the Net  Revenues, the Payment Agent shall distribute, in order of priority, the following allocations on behalf of the Consortium:</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jc w:val="both"/>
        <w:rPr/>
      </w:pPr>
      <w:r>
        <w:rPr/>
        <w:tab/>
        <w:t>(i)</w:t>
        <w:tab/>
        <w:t>the Genco Allocation;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jc w:val="both"/>
        <w:rPr/>
      </w:pPr>
      <w:r>
        <w:rPr/>
        <w:tab/>
        <w:t>(ii)</w:t>
        <w:tab/>
        <w:t>the PETROBRAS Preferred Allocation; and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jc w:val="both"/>
        <w:rPr/>
      </w:pPr>
      <w:r>
        <w:rPr/>
        <w:tab/>
        <w:t>(iii)</w:t>
        <w:tab/>
        <w:t>the Market Allocation.</w:t>
      </w:r>
    </w:p>
    <w:p>
      <w:pPr>
        <w:pStyle w:val="Normal"/>
        <w:widowControl w:val="false"/>
        <w:rPr/>
      </w:pPr>
      <w:r>
        <w:rPr/>
      </w:r>
    </w:p>
    <w:p>
      <w:pPr>
        <w:pStyle w:val="Normal"/>
        <w:widowControl w:val="false"/>
        <w:ind w:firstLine="720" w:end="0"/>
        <w:rPr/>
      </w:pPr>
      <w:r>
        <w:rPr/>
        <w:t>(c)</w:t>
        <w:tab/>
        <w:t xml:space="preserve">In any given Calculation Period in which a Market Allocation is available for distribution, the Payment Agent shall distribute the PETROBRAS Market Allocation to PETROBRAS, as part of the PETROBRAS Allocation, and the ECE Market Allocation to ECE. </w:t>
      </w:r>
    </w:p>
    <w:p>
      <w:pPr>
        <w:pStyle w:val="Normal"/>
        <w:widowControl w:val="false"/>
        <w:rPr/>
      </w:pPr>
      <w:r>
        <w:rPr/>
      </w:r>
    </w:p>
    <w:p>
      <w:pPr>
        <w:pStyle w:val="Normal"/>
        <w:widowControl w:val="false"/>
        <w:rPr/>
      </w:pPr>
      <w:r>
        <w:rPr/>
        <w:tab/>
        <w:t>(d)</w:t>
        <w:tab/>
        <w:t>The Parties expressly agree that the payments to third parties contemplated under this Section 6.02 represent payment obligations of the Consortium or one or more of its members, as applicable.  The Payment Agent shall make such payments on behalf of the Consortium members and shall act solely in its capacity as the Payment Agent.  Except as expressly set forth herein regarding misdirected, wrongly calculated or late payments resulting from an act or omission by the Payment Agent, the Payment Agent shall not be responsible in its individual capacity, whether as a member of the Consortium or otherwise, for any of the payments contemplated hereunder.</w:t>
      </w:r>
    </w:p>
    <w:p>
      <w:pPr>
        <w:pStyle w:val="Normal"/>
        <w:widowControl w:val="false"/>
        <w:rPr/>
      </w:pPr>
      <w:r>
        <w:rPr/>
      </w:r>
    </w:p>
    <w:p>
      <w:pPr>
        <w:pStyle w:val="Normal"/>
        <w:widowControl w:val="false"/>
        <w:rPr/>
      </w:pPr>
      <w:r>
        <w:rPr/>
        <w:tab/>
        <w:t>(e)</w:t>
        <w:tab/>
        <w:t xml:space="preserve">For any given Calculation Period during the Term of this Agreement, except as expressly set forth herein, the PETROBRAS Preferred Allocation shall be equal to the amount by which the Gross Revenues exceed the sum of (i) Consortium Taxes, (ii) Taxes, (iii) Administrative Charges and (iv) the Genco Allocation, if any; </w:t>
      </w:r>
      <w:r>
        <w:rPr>
          <w:i/>
        </w:rPr>
        <w:t>provided</w:t>
      </w:r>
      <w:r>
        <w:rPr/>
        <w:t xml:space="preserve">, </w:t>
      </w:r>
      <w:r>
        <w:rPr>
          <w:i/>
        </w:rPr>
        <w:t>however</w:t>
      </w:r>
      <w:r>
        <w:rPr/>
        <w:t xml:space="preserve">, that in no event will the PETROBRAS Preferred Allocation exceed the product of (A) the quantity of Natural Gas consumed by the Merchant Project for such Calculation Period, </w:t>
      </w:r>
      <w:r>
        <w:rPr>
          <w:i/>
        </w:rPr>
        <w:t>multiplied by</w:t>
      </w:r>
      <w:r>
        <w:rPr/>
        <w:t>, (B) the sum of (x) the lesser of (1) the price, including all Taxes and other charges, of Natural Gas, in cubic meters adjusted for Reference Conditions, that is the equivalent to $2.475 per MMBtu (as escalated by the Producer Price Index for Industrial Commodities as listed in the United States Bureau of Labor Statistics, Department of Labor), or (2) the price of Natural Gas, in cubic meters adjusted for Reference Conditions, that is offered to thermoelectric facilities located in the Federative Republic of Brazil, including any project listed as a "Priority Project" as published by the Minister of Mines and Energy of Brazil, (y) $0.15 per MMBtu, and (z) any applicable gross receipts Taxes, on an MMBtu basis.</w:t>
      </w:r>
    </w:p>
    <w:p>
      <w:pPr>
        <w:pStyle w:val="Normal"/>
        <w:widowControl w:val="false"/>
        <w:rPr/>
      </w:pPr>
      <w:r>
        <w:rPr/>
      </w:r>
    </w:p>
    <w:p>
      <w:pPr>
        <w:pStyle w:val="Normal"/>
        <w:widowControl w:val="false"/>
        <w:ind w:firstLine="720" w:end="0"/>
        <w:rPr/>
      </w:pPr>
      <w:r>
        <w:rPr/>
        <w:t>PETROBRAS hereby agrees that in consideration of the PETROBRAS Preferred Allocation, PETROBRAS shall indemnify and hold harmless each of the other Parties with respect to any Claim, demand, cause of action, counterclaim, defense, damage, indemnity, obligation or liability arising out of or related to the GSA that is asserted, claimed, made or filed against a Party.</w:t>
      </w:r>
    </w:p>
    <w:p>
      <w:pPr>
        <w:pStyle w:val="Normal"/>
        <w:widowControl w:val="false"/>
        <w:rPr/>
      </w:pPr>
      <w:r>
        <w:rPr/>
      </w:r>
    </w:p>
    <w:p>
      <w:pPr>
        <w:pStyle w:val="Normal"/>
        <w:widowControl w:val="false"/>
        <w:rPr/>
      </w:pPr>
      <w:r>
        <w:rPr/>
        <w:tab/>
        <w:t>Notwithstanding the previous paragraph, to the extent that (i) PETROBRAS directly or through any of its Affiliates fails to honor its obligations regarding the delivery of Firm Natural Gas, and (ii) the Consortium is nonetheless able to arrange for the supply of Natural Gas to the Merchant Project, the calculation of the PETROBRAS Preferred Allocation to PETROBRAS shall be reduced by the amount that corresponds to the period of time that PETROBRAS directly or through any of its Affiliates failed to supply Natural Gas.</w:t>
      </w:r>
    </w:p>
    <w:p>
      <w:pPr>
        <w:pStyle w:val="Normal"/>
        <w:jc w:val="both"/>
        <w:rPr/>
      </w:pPr>
      <w:r>
        <w:rPr/>
      </w:r>
    </w:p>
    <w:p>
      <w:pPr>
        <w:pStyle w:val="Normal"/>
        <w:rPr/>
      </w:pPr>
      <w:r>
        <w:rPr>
          <w:color w:val="000000"/>
        </w:rPr>
        <w:tab/>
        <w:t>(f)</w:t>
        <w:tab/>
        <w:t xml:space="preserve">Notwithstanding any provision herein to the contrary, for any given Calculation Period following the Start Date, if Genco has incurred Commissioning Delay Charges for periods prior to the Start Date, the Payment Agent shall credit Genco for such Commissioning Delay Charges and Genco shall have the right to recover such amounts during any Calculation Period; </w:t>
      </w:r>
      <w:r>
        <w:rPr>
          <w:i/>
          <w:color w:val="000000"/>
        </w:rPr>
        <w:t>provided</w:t>
      </w:r>
      <w:r>
        <w:rPr>
          <w:color w:val="000000"/>
        </w:rPr>
        <w:t xml:space="preserve">, </w:t>
      </w:r>
      <w:r>
        <w:rPr>
          <w:i/>
          <w:color w:val="000000"/>
        </w:rPr>
        <w:t>however</w:t>
      </w:r>
      <w:r>
        <w:rPr>
          <w:color w:val="000000"/>
        </w:rPr>
        <w:t>, that Genco shall only be able to recover Commissioning Delay Charges to the extent that the Merchant Project has begun delivering the Net Electrical Output to the MAE.  During any such Calculation Period, the Payment Agent shall distribute to Genco any amounts previously credited by the Payment Agent as Commissioning Delay Charges, prior to (i) making the PETROBRAS Preferred Allocation and (ii) calculating and distributing the ECE Market Allocation and the PETROBRAS Market Allocation in accordance with Section 6.02(b) or any distribution regarding the Make-Up Period contemplated under subsection (g) below.</w:t>
      </w:r>
    </w:p>
    <w:p>
      <w:pPr>
        <w:pStyle w:val="Normal"/>
        <w:rPr>
          <w:color w:val="000000"/>
        </w:rPr>
      </w:pPr>
      <w:r>
        <w:rPr>
          <w:color w:val="000000"/>
        </w:rPr>
      </w:r>
    </w:p>
    <w:p>
      <w:pPr>
        <w:pStyle w:val="Normal"/>
        <w:ind w:firstLine="720" w:end="0"/>
        <w:rPr>
          <w:color w:val="000000"/>
        </w:rPr>
      </w:pPr>
      <w:r>
        <w:rPr>
          <w:color w:val="000000"/>
        </w:rPr>
        <w:t>(g)</w:t>
        <w:tab/>
        <w:t>Notwithstanding any provision herein to the contrary, for any given Calculation Period in which PETROBRAS has made a contribution for the PETROBRAS Contingency Contribution pursuant to Section 3.02(b), the Payment Agent shall credit PETROBRAS for such contribution and PETROBRAS shall have the right to recover such amount during the two (2) Calculation Periods immediately following the Calculation Period in which PETROBRAS has made such contribution for such PETROBRAS Contingency Contribution (the "Make-Up Period").  Subject to subsection (f) above, during any Make-Up Period that Market Allocation is available for distribution, the Payment Agent shall distribute to PETROBRAS any amount previously credited by the Payment Agent as the PETROBRAS Contingency Contribution, prior to calculating and distributing the ECE Market Allocation and the PETROBRAS Market Allocation of the PETROBRAS Allocation in accordance with Section 6.02(b).  PETROBRAS hereby acknowledges and waives its rights to receive any amounts not recovered by PETROBRAS during the applicable Make-Up Period.</w:t>
      </w:r>
    </w:p>
    <w:p>
      <w:pPr>
        <w:pStyle w:val="Normal"/>
        <w:ind w:firstLine="720" w:end="0"/>
        <w:jc w:val="both"/>
        <w:rPr/>
      </w:pPr>
      <w:r>
        <w:rPr/>
      </w:r>
    </w:p>
    <w:p>
      <w:pPr>
        <w:pStyle w:val="Normal"/>
        <w:ind w:firstLine="720" w:end="0"/>
        <w:rPr/>
      </w:pPr>
      <w:r>
        <w:rPr/>
        <w:t>Section 6.03</w:t>
        <w:tab/>
      </w:r>
      <w:r>
        <w:rPr>
          <w:u w:val="single"/>
        </w:rPr>
        <w:t>Set-off</w:t>
      </w:r>
      <w:r>
        <w:rPr/>
        <w:t xml:space="preserve">.  No Party may exercise the right of set-off against any other Party for any payment made pursuant to this Agreement; </w:t>
      </w:r>
      <w:r>
        <w:rPr>
          <w:i/>
        </w:rPr>
        <w:t>provided</w:t>
      </w:r>
      <w:r>
        <w:rPr/>
        <w:t xml:space="preserve">, </w:t>
      </w:r>
      <w:r>
        <w:rPr>
          <w:i/>
        </w:rPr>
        <w:t>however</w:t>
      </w:r>
      <w:r>
        <w:rPr/>
        <w:t>, the Parties hereby agree that notwithstanding any claim of responsibility, liability, unenforceability or other excuse to performance, the Payment Agent shall have the right to make all payments contemplated herein and shall have a right to set-off any current or future payments to reflect the terms and conditions set forth herein.  Except as expressly stated herein, the obligations to make payment under this Agreement may not be set-off against obligations owed under any other agreement or instrument among the Parties and, for the purposes of Article 1,018 of the Brazilian Civil Code, the Parties hereby waive their rights to set-off (</w:t>
      </w:r>
      <w:r>
        <w:rPr>
          <w:i/>
        </w:rPr>
        <w:t>compensação</w:t>
      </w:r>
      <w:r>
        <w:rPr/>
        <w:t>) any payment arising hereunder against obligations owed under any other agreement or instrument among the Parties.</w:t>
      </w:r>
    </w:p>
    <w:p>
      <w:pPr>
        <w:pStyle w:val="Normal"/>
        <w:ind w:firstLine="720" w:end="0"/>
        <w:jc w:val="both"/>
        <w:rPr/>
      </w:pPr>
      <w:r>
        <w:rPr/>
      </w:r>
    </w:p>
    <w:p>
      <w:pPr>
        <w:pStyle w:val="Normal"/>
        <w:widowControl w:val="false"/>
        <w:ind w:firstLine="720" w:end="0"/>
        <w:rPr/>
      </w:pPr>
      <w:r>
        <w:rPr/>
        <w:t>Section 6.04</w:t>
        <w:tab/>
      </w:r>
      <w:r>
        <w:rPr>
          <w:u w:val="single"/>
        </w:rPr>
        <w:t>Audit</w:t>
      </w:r>
      <w:r>
        <w:rPr/>
        <w:t xml:space="preserve">.  Each Party (and its representatives) has the right, at its sole expense and during normal working hours, to examine only those records of any other Party that are reasonably necessary to verify the accuracy of any invoice, charge or calculation made pursuant to this Agreement, including the quantity and settlement price for the Net Electrical Output of the Merchant Project.  If any such examination reveals any inaccuracy in any statement, the necessary adjustments in such statement and the payments thereof will be promptly made and shall bear penalty and interest calculated as set forth in Section 6.01(c) from the date the overpayment or underpayment was made until paid; </w:t>
      </w:r>
      <w:r>
        <w:rPr>
          <w:i/>
        </w:rPr>
        <w:t>provided</w:t>
      </w:r>
      <w:r>
        <w:rPr/>
        <w:t xml:space="preserve">, </w:t>
      </w:r>
      <w:r>
        <w:rPr>
          <w:i/>
        </w:rPr>
        <w:t>however</w:t>
      </w:r>
      <w:r>
        <w:rPr/>
        <w:t xml:space="preserve">, that no adjustment for any statement or payment will be made unless objection to the accuracy thereof is made prior to the lapse of two (2) years from the rendition thereof and; </w:t>
      </w:r>
      <w:r>
        <w:rPr>
          <w:i/>
        </w:rPr>
        <w:t>provided, further,</w:t>
      </w:r>
      <w:r>
        <w:rPr/>
        <w:t xml:space="preserve"> that this Section 6.04 will survive any termination of this Agreement for a period of two (2) years from the date of such termination for the purpose of such statement and payment objections.</w:t>
      </w:r>
    </w:p>
    <w:p>
      <w:pPr>
        <w:pStyle w:val="Normal"/>
        <w:widowControl w:val="false"/>
        <w:rPr/>
      </w:pPr>
      <w:r>
        <w:rPr/>
      </w:r>
    </w:p>
    <w:p>
      <w:pPr>
        <w:pStyle w:val="Normal"/>
        <w:widowControl w:val="false"/>
        <w:rPr/>
      </w:pPr>
      <w:r>
        <w:rPr/>
        <w:tab/>
        <w:t>Section 6.05</w:t>
        <w:tab/>
      </w:r>
      <w:r>
        <w:rPr>
          <w:u w:val="single"/>
        </w:rPr>
        <w:t>Change in Law</w:t>
      </w:r>
      <w:r>
        <w:rPr/>
        <w:t xml:space="preserve">.  Upon the occurrence of a Change in Law during the Term of this Agreement, including a change in Taxes, the calculations of all the contributions and distributions set forth herein shall be adjusted as contemplated in </w:t>
      </w:r>
      <w:r>
        <w:rPr>
          <w:u w:val="single"/>
        </w:rPr>
        <w:t>Exhibit "C"</w:t>
      </w:r>
      <w:r>
        <w:rPr/>
        <w:t>.</w:t>
      </w:r>
    </w:p>
    <w:p>
      <w:pPr>
        <w:pStyle w:val="Normal"/>
        <w:widowControl w:val="false"/>
        <w:rPr/>
      </w:pPr>
      <w:r>
        <w:rPr/>
      </w:r>
    </w:p>
    <w:p>
      <w:pPr>
        <w:pStyle w:val="Normal"/>
        <w:rPr/>
      </w:pPr>
      <w:r>
        <w:rPr/>
        <w:tab/>
        <w:t>Section 6.06</w:t>
        <w:tab/>
      </w:r>
      <w:r>
        <w:rPr>
          <w:u w:val="single"/>
        </w:rPr>
        <w:t>Adjustment to Distributions</w:t>
      </w:r>
      <w:r>
        <w:rPr/>
        <w:t xml:space="preserve">.  The Parties acknowledge that the terms and conditions hereunder regarding contributions and distributions are binding and enforceable obligations of each Party.  To the extent a competent Governmental Authority determines any provision herein to be unenforceable, the Parties agree to amend or otherwise modify this Agreement in order to restore the economic equilibrium established hereunder prior to the determination of unenforceability. </w:t>
      </w:r>
    </w:p>
    <w:p>
      <w:pPr>
        <w:pStyle w:val="Normal"/>
        <w:rPr/>
      </w:pPr>
      <w:r>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center"/>
        <w:rPr>
          <w:b/>
          <w:color w:val="000000"/>
        </w:rPr>
      </w:pPr>
      <w:r>
        <w:rPr>
          <w:b/>
          <w:color w:val="000000"/>
        </w:rPr>
        <w:t>ARTICLE VII</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t xml:space="preserve">START-UP, TESTING AND COMMISSIONING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b/>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7.01</w:t>
        <w:tab/>
      </w:r>
      <w:r>
        <w:rPr>
          <w:color w:val="000000"/>
          <w:u w:val="single"/>
        </w:rPr>
        <w:t>Natural Gas</w:t>
      </w:r>
      <w:r>
        <w:rPr>
          <w:color w:val="000000"/>
        </w:rPr>
        <w:t>.  The Consortium shall cooperate with Genco during start-up, testing and commissioning of the Merchant Project regarding Genco's nominations of Natural Gas. PETROBRAS shall procure and bear the full cost and expense of all Start-Up Fuel used by the Merchant Project during start-up, testing and commissioning of the Merchant Project.  The failure of PETROBRAS to comply with Genco's nominations of Natural Gas shall relieve Genco, for such period, of the obligation to have the Merchant Project capable of Commercial Operations by April 30, 2002.  To the extent Genco is prevented or delayed in entering into Commercial Operations by the failure of PETROBRAS to comply with Genco's nominations of Natural Gas as and when nominated, then the Term of this Agreement shall be extended by the number of days Genco was prevented or delayed from delivering the Contract Capacity or Net Electrical Output.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t xml:space="preserve">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7.02</w:t>
        <w:tab/>
      </w:r>
      <w:r>
        <w:rPr>
          <w:color w:val="000000"/>
          <w:u w:val="single"/>
        </w:rPr>
        <w:t>Energy</w:t>
      </w:r>
      <w:r>
        <w:rPr>
          <w:color w:val="000000"/>
        </w:rPr>
        <w:t xml:space="preserve">.  The Consortium shall cooperate with Genco during the start-up, testing and commissioning period of the Merchant Project during construction and, upon reasonable prior notice, shall accept one hundred percent (100%) of the Energy produced in such period in such amounts and for such periods of time as Genco may reasonably request for the purposes of start-up, testing and commissioning of the Merchant Project. To the extent Genco is prevented or delayed in start-up, testing and commissioning activities arising out of or related to the unavailability of, or lack of access to the Basic Grid, then the Start Date of this Agreement shall be extended by the number of Days that Genco was prevented or delayed in the start-up, testing and commissioning activities. Genco shall be entitled to recover from the Consortium any  costs and expenses associated with such unavailability of or lack of access to the Basic Grid.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7.03</w:t>
        <w:tab/>
      </w:r>
      <w:r>
        <w:rPr>
          <w:color w:val="000000"/>
          <w:u w:val="single"/>
        </w:rPr>
        <w:t>Payment</w:t>
      </w:r>
      <w:r>
        <w:rPr>
          <w:color w:val="000000"/>
        </w:rPr>
        <w:t xml:space="preserve">.  The Parties recognize that Unit Pairs may reach Unit Pair Commercial Operations in several phases prior to the Start Date. As each Unit Pair reaches Unit Pair Commercial Operations, the Consortium shall distribute to Genco the proportional Energy Portion and Capacity Portion, which shall be adjusted to reflect in proportion to the capacity of the Merchant Project prior to Commercial Operations.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7.04</w:t>
        <w:tab/>
      </w:r>
      <w:r>
        <w:rPr>
          <w:color w:val="000000"/>
          <w:u w:val="single"/>
        </w:rPr>
        <w:t>Commissioning Delay Charges</w:t>
      </w:r>
      <w:r>
        <w:rPr>
          <w:color w:val="000000"/>
        </w:rPr>
        <w:t xml:space="preserve">.  Following the Start Date, the Consortium shall reimburse Genco for any Commissioning Delay Charges incurred by Genco for periods prior to the Start Date.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center"/>
        <w:rPr>
          <w:b/>
          <w:color w:val="000000"/>
        </w:rPr>
      </w:pPr>
      <w:r>
        <w:rPr>
          <w:b/>
          <w:color w:val="000000"/>
        </w:rPr>
        <w:t>ARTICLE VIII</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t>CONTRACT CAPACITY AND SERVICES</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b/>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8.01</w:t>
        <w:tab/>
      </w:r>
      <w:r>
        <w:rPr>
          <w:color w:val="000000"/>
          <w:u w:val="single"/>
        </w:rPr>
        <w:t>Contract Capacity</w:t>
      </w:r>
      <w:r>
        <w:rPr>
          <w:color w:val="000000"/>
        </w:rPr>
        <w:t xml:space="preserve">.  Subject to the other terms hereof, during the Term, Genco shall make available to the Consortium, on an exclusive basis, the Contract Capacity provided by Genco.  The Contract Capacity of the Merchant Project for the first Contract Year and each subsequent Contract Year shall be three hundred sixty-four megawatts (364 MW), at the Basis Conditions set forth in </w:t>
      </w:r>
      <w:r>
        <w:rPr>
          <w:color w:val="000000"/>
          <w:u w:val="single"/>
        </w:rPr>
        <w:t>Schedule 13.01</w:t>
      </w:r>
      <w:r>
        <w:rPr>
          <w:color w:val="000000"/>
        </w:rPr>
        <w:t xml:space="preserve"> (the "Contract Capacity").</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8.02</w:t>
        <w:tab/>
      </w:r>
      <w:r>
        <w:rPr>
          <w:color w:val="000000"/>
          <w:u w:val="single"/>
        </w:rPr>
        <w:t>Energy Services</w:t>
      </w:r>
      <w:r>
        <w:rPr>
          <w:color w:val="000000"/>
        </w:rPr>
        <w:t>.  Subject to the other terms hereof, during the Term, Genco shall make available to the Consortium, on an exclusive basis, the Energy Services provided by Genco.</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8.03</w:t>
        <w:tab/>
      </w:r>
      <w:r>
        <w:rPr>
          <w:color w:val="000000"/>
          <w:u w:val="single"/>
        </w:rPr>
        <w:t>Availability</w:t>
      </w:r>
      <w:r>
        <w:rPr>
          <w:color w:val="000000"/>
        </w:rPr>
        <w:t xml:space="preserve">.  If the Equivalent Availability Factor of the Merchant Project is less than the Guaranteed Equivalent Availability Factor, the Capacity Portion shall be adjusted as contemplated in </w:t>
      </w:r>
      <w:r>
        <w:rPr>
          <w:color w:val="000000"/>
          <w:u w:val="single"/>
        </w:rPr>
        <w:t>Schedule 5.02(a)</w:t>
      </w:r>
      <w:r>
        <w:rPr>
          <w:color w:val="000000"/>
        </w:rPr>
        <w:t>.  The Merchant Project shall be available to the Consortium pursuant to scheduling by ONS and the ONS Rules (subject to Prudent Industry Practices), except during periods of Scheduled Maintenance, Unscheduled Maintenance and as otherwise contemplated herein.</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8.04</w:t>
        <w:tab/>
      </w:r>
      <w:r>
        <w:rPr>
          <w:color w:val="000000"/>
          <w:u w:val="single"/>
        </w:rPr>
        <w:t>Capacity Notice</w:t>
      </w:r>
      <w:r>
        <w:rPr>
          <w:color w:val="000000"/>
        </w:rPr>
        <w:t>.  During the Term of this Agreement, Genco shall furnish to the Consortium the Capacity Notice with respect to the  Merchant Project at or before 4:00 p.m. on the Day prior to the Day to which such Capacity Notice shall relate.</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8.05</w:t>
        <w:tab/>
      </w:r>
      <w:r>
        <w:rPr>
          <w:color w:val="000000"/>
          <w:u w:val="single"/>
        </w:rPr>
        <w:t>Other Obligations of the Parties</w:t>
      </w:r>
      <w:r>
        <w:rPr>
          <w:color w:val="000000"/>
        </w:rPr>
        <w:t>.  Genco shall pay on behalf of the Consortium, all costs and charges imposed on or associated with the delivery of Energy, including Interconnection Charges, inadvertent energy flows and Transmission Charges, if any, related to the notional delivery of Energy from the Electricity Delivery Point to the Gravity Center.  The Consortium shall reimburse Genco for all costs and expenses incurred by Genco pursuant to this Section 8.05.  The Consortium shall  be solely responsible for any costs or expenses related to CUSD and CUST and the Consortium shall indemnify and hold Genco harmless from any Claim, demand, cause of action, counterclaim, defense, damage, indemnity, obligation or liability which is asserted, claimed, made or filed against Genco with respect to any payment obligation under CUSD or CUST.  Genco will collect on behalf of the Consortium the Transmission Charges payable to each of the Transmission Provider and the Distribution Provider.</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8.06</w:t>
        <w:tab/>
      </w:r>
      <w:r>
        <w:rPr>
          <w:color w:val="000000"/>
          <w:u w:val="single"/>
        </w:rPr>
        <w:t>Guaranteed Equivalent Availability Factor</w:t>
      </w:r>
      <w:r>
        <w:rPr>
          <w:color w:val="000000"/>
        </w:rPr>
        <w:t xml:space="preserve">.  </w:t>
      </w:r>
      <w:r>
        <w:rPr>
          <w:color w:val="000000"/>
          <w:u w:val="single"/>
        </w:rPr>
        <w:t>Schedule 8.06</w:t>
      </w:r>
      <w:r>
        <w:rPr>
          <w:color w:val="000000"/>
        </w:rPr>
        <w:t xml:space="preserve"> sets forth the Guaranteed Equivalent Availability Factor of the Merchant Project.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b/>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b/>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center"/>
        <w:rPr>
          <w:b/>
          <w:color w:val="000000"/>
        </w:rPr>
      </w:pPr>
      <w:r>
        <w:rPr>
          <w:b/>
          <w:color w:val="000000"/>
        </w:rPr>
        <w:t>ARTICLE IX</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t>OPERATION OF THE MERCHANT PROJECT</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9.01</w:t>
        <w:tab/>
      </w:r>
      <w:r>
        <w:rPr>
          <w:color w:val="000000"/>
          <w:u w:val="single"/>
        </w:rPr>
        <w:t>Operation and Maintenance of the Merchant Project</w:t>
      </w:r>
      <w:r>
        <w:rPr>
          <w:color w:val="000000"/>
        </w:rPr>
        <w: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(a)</w:t>
        <w:tab/>
        <w:t>Genco shall operate and maintain or cause to be operated and maintained the Merchant Project in accordance with Prudent Industry Practices and otherwise in accordance with this Agreement.</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b/>
          <w:color w:val="000000"/>
        </w:rPr>
      </w:pPr>
      <w:r>
        <w:rPr>
          <w:color w:val="000000"/>
        </w:rPr>
        <w:t>(b)</w:t>
        <w:tab/>
        <w:t xml:space="preserve">Genco shall inform the Consortium and the Consortium shall provide the appropriate notice to  ONS or cause ONS to be informed of the generation capability of the Merchant Project and any limitations, restrictions, deratings or outages affecting the Merchant Project required in accordance with the ONS Rules. </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b/>
          <w:color w:val="000000"/>
        </w:rPr>
      </w:pPr>
      <w:r>
        <w:rPr>
          <w:b/>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9.02</w:t>
        <w:tab/>
      </w:r>
      <w:r>
        <w:rPr>
          <w:color w:val="000000"/>
          <w:u w:val="single"/>
        </w:rPr>
        <w:t>Scheduled Maintenance</w:t>
      </w:r>
      <w:r>
        <w:rPr>
          <w:color w:val="000000"/>
        </w:rPr>
        <w:t>. Genco shall perform or shall have performed Scheduled Maintenance for the Merchant Project during the Term reasonably in accordance with the equipment manufacturer's published recommendations and guidelines and in accordance with Prudent Industry Practices. Genco shall submit to the Consortium thirty (30) Days prior to the commencement of the subsequent Contract Year its proposal for Scheduled Maintenance for such Contract Year.  The Consortium shall have thirty (30) Days after its receipt of Genco's proposal for Scheduled Maintenance to object to any provisions of such proposal. The Parties agree to use Commercially Reasonable Efforts to reach an agreeable timetable for Scheduled Maintenance.  The Consortium shall not make requests relating to Scheduled Maintenance that are inconsistent with Prudent Industry Practices and the Operating Parameters of the Merchant Project.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tab/>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9.03</w:t>
        <w:tab/>
      </w:r>
      <w:r>
        <w:rPr>
          <w:color w:val="000000"/>
          <w:u w:val="single"/>
        </w:rPr>
        <w:t>Unscheduled Maintenance</w:t>
      </w:r>
      <w:r>
        <w:rPr>
          <w:color w:val="000000"/>
        </w:rPr>
        <w:t xml:space="preserve">.  As the need arises for Genco to conduct maintenance on the Merchant Project in addition to the maintenance conducted pursuant to Section 9.02, Genco shall advise the Consortium of such need and the proposed commencement date and estimated duration of the work to be carried out and the Consortium shall allow Genco to perform such maintenance at a time and within a period of time reasonable in light of the necessity of the maintenance and in accordance with Prudent Industry Practices; </w:t>
      </w:r>
      <w:r>
        <w:rPr>
          <w:i/>
          <w:color w:val="000000"/>
        </w:rPr>
        <w:t>provided</w:t>
      </w:r>
      <w:r>
        <w:rPr>
          <w:color w:val="000000"/>
        </w:rPr>
        <w:t xml:space="preserve"> that Genco shall make Commercially Reasonable Efforts to accelerate or defer the commencement of such maintenance period to accommodate the reasonable requests of the Consortium.</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keepNext w:val="true"/>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center"/>
        <w:rPr>
          <w:b/>
          <w:color w:val="000000"/>
        </w:rPr>
      </w:pPr>
      <w:r>
        <w:rPr>
          <w:b/>
          <w:color w:val="000000"/>
        </w:rPr>
        <w:t>ARTICLE X</w:t>
      </w:r>
    </w:p>
    <w:p>
      <w:pPr>
        <w:pStyle w:val="Normal"/>
        <w:keepNext w:val="tru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t>SCHEDULING, DISPATCH AND DELIVERY</w:t>
      </w:r>
    </w:p>
    <w:p>
      <w:pPr>
        <w:pStyle w:val="Normal"/>
        <w:keepNext w:val="true"/>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b/>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10.01</w:t>
        <w:tab/>
      </w:r>
      <w:r>
        <w:rPr>
          <w:color w:val="000000"/>
          <w:u w:val="single"/>
        </w:rPr>
        <w:t>Scheduling</w:t>
      </w:r>
      <w:r>
        <w:rPr>
          <w:color w:val="000000"/>
        </w:rPr>
        <w:t xml:space="preserve">.  Except as otherwise provided herein, Energy may be scheduled by ONS in accordance with the ONS Rules or as otherwise provided in this Agreement, by providing notice.  Upon scheduling by ONS, Genco shall be obligated to deliver Energy to the Electricity Delivery Point in compliance with all ONS Rules, subject to Prudent Industry Practices, and otherwise in accordance with this Agreement. Genco shall only be obligated to deliver Energy from the Merchant Project within the Operating Parameters as set forth in </w:t>
      </w:r>
      <w:r>
        <w:rPr>
          <w:color w:val="000000"/>
          <w:u w:val="single"/>
        </w:rPr>
        <w:t>Schedule 20.05</w:t>
      </w:r>
      <w:r>
        <w:rPr>
          <w:color w:val="000000"/>
        </w:rPr>
        <w:t>.  Genco shall not be obligated to deliver Energy in excess of the Contract Capacity.  If, at any time in the future, ONS relinquishes all or any portion of its control over the scheduling and dispatch of Energy, ECE shall establish terms and conditions to govern the scheduling and dispatch of the Merchant Project.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keepNext w:val="true"/>
        <w:widowControl w:val="false"/>
        <w:rPr/>
      </w:pPr>
      <w:r>
        <w:rPr/>
        <w:tab/>
        <w:t>Section 10.02</w:t>
        <w:tab/>
      </w:r>
      <w:r>
        <w:rPr>
          <w:u w:val="single"/>
        </w:rPr>
        <w:t>Dispatch</w:t>
      </w:r>
      <w:r>
        <w:rPr/>
        <w:t xml:space="preserve">.  ECE will use its reasonable efforts to declare a marginal cost to ONS that would maximize the dispatch of the Merchant Project; </w:t>
      </w:r>
      <w:r>
        <w:rPr>
          <w:i/>
        </w:rPr>
        <w:t>provided</w:t>
      </w:r>
      <w:r>
        <w:rPr/>
        <w:t xml:space="preserve">, </w:t>
      </w:r>
      <w:r>
        <w:rPr>
          <w:i/>
        </w:rPr>
        <w:t>however</w:t>
      </w:r>
      <w:r>
        <w:rPr/>
        <w:t>, that upon the occurrence of an Event of Default, notwithstanding any claim of liability, responsibility, unenforceability or other excuse to performance, ECE shall have the right to determine and declare the marginal cost of the Merchant Project to ONS at its sole discretion.</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center"/>
        <w:rPr>
          <w:b/>
          <w:color w:val="000000"/>
        </w:rPr>
      </w:pPr>
      <w:r>
        <w:rPr>
          <w:b/>
          <w:color w:val="000000"/>
        </w:rPr>
        <w:t>ARTICLE XI</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t>INTERCONNECTION</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b/>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11.01</w:t>
        <w:tab/>
      </w:r>
      <w:r>
        <w:rPr>
          <w:color w:val="000000"/>
          <w:u w:val="single"/>
        </w:rPr>
        <w:t>Interconnection Facilities</w:t>
      </w:r>
      <w:r>
        <w:rPr>
          <w:color w:val="000000"/>
        </w:rPr>
        <w:t>.  During the Term of this Agreement, Genco shall own, operate, maintain and control, at its sole cost and expense, all Interconnection Facilities located on the Project Site up to, but not including, the Electricity Delivery Point.  Genco, on behalf of the Consortium shall secure all transmission rights from the Electricity Delivery Point to the Gravity Center.  Genco shall be reimbursed for such cost pursuant to Section 8.05.</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t xml:space="preserve">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11.02</w:t>
        <w:tab/>
      </w:r>
      <w:r>
        <w:rPr>
          <w:color w:val="000000"/>
          <w:u w:val="single"/>
        </w:rPr>
        <w:t>Title and Risk of Loss</w:t>
      </w:r>
      <w:r>
        <w:rPr>
          <w:color w:val="000000"/>
        </w:rPr>
        <w:t>.  As among the Parties, Genco shall be deemed to be in exclusive control (and responsible for any losses, costs, damages or injury caused thereby) of the Net Electrical Output prior to the Electricity Delivery Point and the Consortium shall be deemed to be in exclusive control (and responsible for any losses, costs, damages or injury caused thereby) of the Net Electrical Output at and from the Electricity Delivery Point.  Risk of loss related to the Net Electrical Output shall transfer from Genco to the Consortium at the Electricity Delivery Point.  The Consortium shall retain title to the Net Electrical Output at all times.</w:t>
      </w:r>
      <w:r>
        <w:rPr>
          <w:b/>
          <w:color w:val="000000"/>
        </w:rPr>
        <w:t xml:space="preserve">  </w:t>
      </w:r>
      <w:r>
        <w:rPr>
          <w:color w:val="000000"/>
        </w:rPr>
        <w:t xml:space="preserve">Each Party shall reimburse the other Parties for the cost of lost Natural Gas when risk of loss of Natural Gas is vested in such other Parties.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11.03</w:t>
        <w:tab/>
      </w:r>
      <w:r>
        <w:rPr>
          <w:color w:val="000000"/>
          <w:u w:val="single"/>
        </w:rPr>
        <w:t>Measurement of Electricity</w:t>
      </w:r>
      <w:r>
        <w:rPr>
          <w:color w:val="000000"/>
        </w:rPr>
        <w:t>.  All Net Electrical Output shall be measured at the Electricity Metering Point.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keepNext w:val="true"/>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center"/>
        <w:rPr>
          <w:b/>
          <w:color w:val="000000"/>
        </w:rPr>
      </w:pPr>
      <w:r>
        <w:rPr>
          <w:b/>
          <w:color w:val="000000"/>
        </w:rPr>
        <w:t>ARTICLE XII</w:t>
      </w:r>
    </w:p>
    <w:p>
      <w:pPr>
        <w:pStyle w:val="Normal"/>
        <w:keepNext w:val="tru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t>NATURAL GAS SUPPLY; TRANSPORTATION</w:t>
      </w:r>
    </w:p>
    <w:p>
      <w:pPr>
        <w:pStyle w:val="Normal"/>
        <w:keepNext w:val="true"/>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b/>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12.01</w:t>
        <w:tab/>
      </w:r>
      <w:r>
        <w:rPr>
          <w:color w:val="000000"/>
          <w:u w:val="single"/>
        </w:rPr>
        <w:t>PETROBRAS to Supply All Natural Gas</w:t>
      </w:r>
      <w:r>
        <w:rPr>
          <w:color w:val="000000"/>
        </w:rPr>
        <w: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(a)</w:t>
        <w:tab/>
        <w:t xml:space="preserve">On and after the Execution Date, PETROBRAS shall arrange, procure, supply, transport and deliver to the Natural Gas Delivery Point such quantities of Natural Gas as are required by Genco to generate at the Merchant Project the Net Electrical Output which shall not exceed the Contract Capacity.  </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pPr>
      <w:r>
        <w:rPr>
          <w:color w:val="000000"/>
        </w:rPr>
        <w:t>(b)</w:t>
        <w:tab/>
        <w:t xml:space="preserve">All Natural Gas required to be delivered under this Agreement shall be delivered by PETROBRAS to the Natural Gas Delivery Point, as set forth in </w:t>
      </w:r>
      <w:r>
        <w:rPr>
          <w:color w:val="000000"/>
          <w:u w:val="single"/>
        </w:rPr>
        <w:t>Schedule 12.01</w:t>
      </w:r>
      <w:r>
        <w:rPr>
          <w:color w:val="000000"/>
        </w:rPr>
        <w:t>.</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(c)</w:t>
        <w:tab/>
        <w:t xml:space="preserve">Except for Natural Gas consumed in connection with the compression of such Natural Gas, Genco shall be responsible for all costs and expenses arising out or related to the construction, operation and maintenance of the Pipeline Interconnection Facilities.  The Consortium shall bear the cost of any Natural Gas consumed during compression.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12.02</w:t>
        <w:tab/>
      </w:r>
      <w:r>
        <w:rPr>
          <w:color w:val="000000"/>
          <w:u w:val="single"/>
        </w:rPr>
        <w:t>Transportation and Delivery of Natural Gas</w:t>
      </w:r>
      <w:r>
        <w:rPr>
          <w:color w:val="000000"/>
        </w:rPr>
        <w:t>.  At least one hundred eighty (180) Days prior to the anticipated  Start Date, PETROBRAS shall enter into the GSA with CEG to supply Natural Gas to the Merchant Project.  PETROBRAS shall be responsible, at its sole cost and expense, including, the payment of any demand and similar charges payable to CEG under the GSA for purchasing, transporting and delivering all Natural Gas to the Natural Gas Delivery Point at the  Merchant Project.  Genco shall be responsible, at its sole cost and expense, for the operation and maintenance of the Pipeline Interconnection Facilities and shall operate and maintain such facilities in accordance with Prudent Industry Practices.</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12.03</w:t>
        <w:tab/>
      </w:r>
      <w:r>
        <w:rPr>
          <w:color w:val="000000"/>
          <w:u w:val="single"/>
        </w:rPr>
        <w:t>Merchant Project;  Title, Risk of Loss and Indemnity</w:t>
      </w:r>
      <w:r>
        <w:rPr>
          <w:color w:val="000000"/>
        </w:rPr>
        <w:t>.  As among the Parties, PETROBRAS shall be deemed to be in exclusive control (and responsible for any damages or injury caused thereby) of the Natural Gas prior to the Natural Gas Delivery Point and Genco shall be deemed to be in exclusive control (and responsible for any damages or injury caused thereby) of the Natural Gas at and from the Natural Gas Delivery Point.  PETROBRAS covenants that it will deliver to Genco the Natural Gas, free and clear of all claims arising prior to the Natural Gas Delivery Point.  Risk of loss related to the Natural Gas shall transfer from PETROBRAS to Genco at the Natural Gas Delivery Point.  The Consortium shall retain title to the Natural Gas at all times.</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12.04</w:t>
        <w:tab/>
      </w:r>
      <w:r>
        <w:rPr>
          <w:color w:val="000000"/>
          <w:u w:val="single"/>
        </w:rPr>
        <w:t>Non-Conforming Natural Gas</w:t>
      </w:r>
      <w:r>
        <w:rPr>
          <w:color w:val="000000"/>
        </w:rPr>
        <w:t xml:space="preserve">.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tab/>
        <w:t>(a)</w:t>
        <w:tab/>
        <w:t>The Natural Gas to be delivered by PETROBRAS under this Agreement to the Merchant Project shall be measured at the Natural Gas Delivery Point and shall meet the Natural Gas Quality Specifications and Pressure Specifications.</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tab/>
        <w:t>(b)</w:t>
        <w:tab/>
        <w:t>PETROBRAS shall promptly notify Genco in the event that the natural gas delivered by PETROBRAS hereunder does not meet the Natural Gas Quality Specifications or the Pressure Specifications.  Genco shall have the right, but not the obligation, to reject such Non-Conforming Natural Gas and such Non-Conforming Natural Gas shall, for purposes of this Agreement, be deemed not to have been provided by PETROBRAS.  In the event that Genco rejects acceptance of any Non-Conforming Natural Gas following delivery at the Natural Gas Delivery Point, Genco shall give the Consortium prompt notice by telephone and confirm in writing that it is invoking this provision. At the request of PETROBRAS, Genco shall present reasonable evidence to demonstrate that the natural gas delivered to the Merchant Project was Non-Conforming Natural Gas.</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tab/>
        <w:t>(c)</w:t>
        <w:tab/>
        <w:t>Genco may in its sole discretion agree to accept Non-Conforming Natural Gas provided the Parties mutually agree to an adjustment of Genco's and/or the Consortium's obligations hereunder.</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tab/>
        <w:t>(d)</w:t>
        <w:tab/>
        <w:t>In the event that PETROBRAS does not notify Genco that the natural gas delivered by PETROBRAS hereunder is Non-Conforming Natural Gas, and Genco, not being aware that PETROBRAS has delivered  Non-Conforming Natural Gas, accepts delivery of all or part of such Non-Conforming Natural Gas, PETROBRAS shall indemnify Genco from and against any and all damages arising out of or related to Genco's acceptance of the Non-Conforming Natural Gas.  PETROBRAS shall be liable to Genco for all actual losses and all reasonable costs and expenses incurred by Genco in accepting Non-Conforming Natural Gas including, costs and expenses incurred:</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tab/>
        <w:tab/>
        <w:t>(i)</w:t>
        <w:tab/>
        <w:t>in cleaning or clearing the Merchant Project or rectifying any other damage, including damages to any of the Unit Pairs or their related facilities and equipment, thereto caused by the acceptance of Non-Conforming Natural Gas; and</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tab/>
        <w:tab/>
        <w:t>(ii)</w:t>
        <w:tab/>
        <w:t>for any measures taken by Genco to bring the Non-Conforming Natural Gas to a level which meets the Natural Gas Quality Specifications and Pressure Specifications.</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tab/>
        <w:t xml:space="preserve">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12.05</w:t>
        <w:tab/>
      </w:r>
      <w:r>
        <w:rPr>
          <w:color w:val="000000"/>
          <w:u w:val="single"/>
        </w:rPr>
        <w:t>Gas Imbalances</w:t>
      </w:r>
      <w:r>
        <w:rPr>
          <w:color w:val="000000"/>
        </w:rPr>
        <w:t xml:space="preserve">.  The Consortium shall be responsible for imbalances associated with Natural Gas distribution and any balancing penalties or costs resulting from the Consortium's failure to communicate nominations timely, or to make delivery or accept delivery of the confirmed quantity of Natural Gas; </w:t>
      </w:r>
      <w:r>
        <w:rPr>
          <w:i/>
          <w:color w:val="000000"/>
        </w:rPr>
        <w:t>provided</w:t>
      </w:r>
      <w:r>
        <w:rPr>
          <w:color w:val="000000"/>
        </w:rPr>
        <w:t xml:space="preserve">, </w:t>
      </w:r>
      <w:r>
        <w:rPr>
          <w:i/>
          <w:color w:val="000000"/>
        </w:rPr>
        <w:t>however</w:t>
      </w:r>
      <w:r>
        <w:rPr>
          <w:color w:val="000000"/>
        </w:rPr>
        <w:t>, that if such penalty or cost is attributable to (i) an Unexcused Outage or (ii) an imbalance caused by a variation in Heat Rate from the Expected Heat Rate, such penalty or cost shall be the responsibility of Genco.  Without limiting the responsibility and liability imposed by this Section 12.05, each Party shall use Commercially Reasonable Efforts to avoid imbalances and to correct any imbalances which may occur.  Payment for any balancing penalties or costs shall be in accordance with the procedures set forth in Article VI.  If a Natural Gas imbalance is the responsibility of any Party, the responsible Party shall only be liable to the other Parties for actual damages incurred by such Party as a result thereof.</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12.06</w:t>
        <w:tab/>
      </w:r>
      <w:r>
        <w:rPr>
          <w:color w:val="000000"/>
          <w:u w:val="single"/>
        </w:rPr>
        <w:t>Consumables</w:t>
      </w:r>
      <w:r>
        <w:rPr>
          <w:color w:val="000000"/>
        </w:rPr>
        <w:t>.  During the delivery term, Genco, at its sole cost and expense, shall supply all  Consumables as are required to operate the  Merchant Project in the manner required to generate the Energy that is required by the Consortium.</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12.07</w:t>
        <w:tab/>
      </w:r>
      <w:r>
        <w:rPr>
          <w:color w:val="000000"/>
          <w:u w:val="single"/>
        </w:rPr>
        <w:t>Removal and Disposal of Waste</w:t>
      </w:r>
      <w:r>
        <w:rPr>
          <w:color w:val="000000"/>
        </w:rPr>
        <w:t>.  Genco shall remove and properly dispose or cause to be removed and properly disposed of, from the Merchant Project all waste, including, chemicals, lubricants and water produced as a result of the generation of Energy. Such removal shall be in compliance with applicable environmental Laws.  The cost and expense associated with removing and disposing of waste shall be borne by Genco.</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b/>
          <w:color w:val="000000"/>
        </w:rPr>
      </w:r>
    </w:p>
    <w:p>
      <w:pPr>
        <w:pStyle w:val="Normal"/>
        <w:keepNext w:val="true"/>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center"/>
        <w:rPr>
          <w:b/>
          <w:color w:val="000000"/>
        </w:rPr>
      </w:pPr>
      <w:r>
        <w:rPr>
          <w:b/>
          <w:color w:val="000000"/>
        </w:rPr>
        <w:t>ARTICLE XIII</w:t>
      </w:r>
    </w:p>
    <w:p>
      <w:pPr>
        <w:pStyle w:val="Normal"/>
        <w:keepNext w:val="tru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t>EXPECTED HEAT RATE</w:t>
      </w:r>
    </w:p>
    <w:p>
      <w:pPr>
        <w:pStyle w:val="Normal"/>
        <w:keepNext w:val="tru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13.01</w:t>
        <w:tab/>
      </w:r>
      <w:r>
        <w:rPr>
          <w:color w:val="000000"/>
          <w:u w:val="single"/>
        </w:rPr>
        <w:t>Expected Heat Rate</w:t>
      </w:r>
      <w:r>
        <w:rPr>
          <w:color w:val="000000"/>
        </w:rPr>
        <w:t xml:space="preserve">.  For the purposes of calculating the actual heat rate in any given period, the actual quantity of Natural Gas consumed by the Merchant Project shall be compared against the quantity that should have been consumed, (assuming that the Merchant Project had operated at the Expected Heat Rate), calculated in accordance with  </w:t>
      </w:r>
      <w:r>
        <w:rPr>
          <w:color w:val="000000"/>
          <w:u w:val="single"/>
        </w:rPr>
        <w:t>Schedule 13.01</w:t>
      </w:r>
      <w:r>
        <w:rPr>
          <w:color w:val="000000"/>
        </w:rPr>
        <w:t xml:space="preserve"> for such period.  Solely for the purposes of calculating the actual heat rate, the Natural Gas consumed by the Merchant Project and any Natural Gas consumed by the Merchant Project will be measured by metering devices located after any compression facilities and any Natural Gas consumed in connection with such compression shall not be considered.</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13.02</w:t>
        <w:tab/>
      </w:r>
      <w:r>
        <w:rPr>
          <w:color w:val="000000"/>
          <w:u w:val="single"/>
        </w:rPr>
        <w:t>Tracking Account</w:t>
      </w:r>
      <w:r>
        <w:rPr>
          <w:color w:val="000000"/>
        </w:rPr>
        <w: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(a)</w:t>
        <w:tab/>
        <w:t>A tracking account (the "Tracking Account") shall be maintained by Genco to track, for each Day:  (i) the actual amount of Natural Gas required to produce the Net Electrical Output when the  Merchant Project is dispatched at or above the Minimum Load and delivered by Genco for that Day and (ii) the amount of Natural Gas required to produce the Net Electrical Output when the  Merchant Project is dispatched at or above the Minimum Load and delivered by Genco for that Day based on the Expected Heat Rate.  If the actual amount of Natural Gas required to produce the Net Electrical Output for such Day varies from the amount of Natural Gas which would be required to produce such Net Electrical Output based on the Expected Heat Rate (using the Expected Heat Rate value associated with the dispatch level), then a balance shall accrue in the Tracking Account for such Day in the following manner:</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tab/>
        <w:tab/>
        <w:t>(i)</w:t>
        <w:tab/>
        <w:t>If the actual amount of Natural Gas required to produce such Net Electrical Output on such Day is greater than the amount which would be required based on the Expected Heat Rate (using the Expected Heat Rate value associated with the dispatch level), then a positive amount equal to the differential Natural Gas (expressed in cubic meters and adjusted for the Reference Conditions), multiplied by the Delivered Cost of Natural Gas, for such Day, shall accrue to the Tracking Account for such Day.</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tab/>
        <w:tab/>
        <w:t>(ii)</w:t>
        <w:tab/>
        <w:t>If the actual amount of Natural Gas required to produce such Net Electrical Output on such Day is less than the amount which would be required based on the Expected Heat Rate (using the Expected Heat Rate value associated with the dispatch level), then a negative amount equal to the differential Natural Gas (expressed in cubic meters and adjusted for the Reference Conditions), multiplied by the Delivered Cost of Natural Gas for such Day, shall accrue to the Tracking Account for such Day.</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(b)</w:t>
        <w:tab/>
        <w:t>At the end of each Calculation Period, the Tracking Account shall be cleared and (i) if the Tracking Account balance is positive, Genco shall contribute such amount to the Consortium, whereas (ii) if the Tracking Account balance is negative, the Consortium shall distribute such amount to Genco.  The Parties hereby agree that any amount contemplated under this Section 13.02(b) shall be set-off against any amounts otherwise distributed in accordance with Article VI.</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(c)</w:t>
        <w:tab/>
        <w:t>There shall be no tracking account adjustment for the Natural Gas consumed during any compression process, start-up, no load operation or shutdown.</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center"/>
        <w:rPr>
          <w:b/>
          <w:color w:val="000000"/>
        </w:rPr>
      </w:pPr>
      <w:r>
        <w:rPr>
          <w:b/>
          <w:color w:val="000000"/>
        </w:rPr>
        <w:t>ARTICLE XIV</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t>METERING</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14.01</w:t>
        <w:tab/>
      </w:r>
      <w:r>
        <w:rPr>
          <w:color w:val="000000"/>
          <w:u w:val="single"/>
        </w:rPr>
        <w:t>Metering Devices for Electricity</w:t>
      </w:r>
      <w:r>
        <w:rPr>
          <w:color w:val="000000"/>
        </w:rPr>
        <w:t>.</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s>
        <w:ind w:firstLine="744" w:start="0" w:end="0"/>
        <w:rPr/>
      </w:pPr>
      <w:r>
        <w:rPr>
          <w:color w:val="000000"/>
        </w:rPr>
        <w:t>(a)</w:t>
        <w:tab/>
        <w:t xml:space="preserve">The Net Electrical Output shall be measured by Genco's electricity metering devices located at the high side of the step-up transformer on Genco's side of the Electricity Delivery Point (the "Electricity Metering Point"), as more particularly described in </w:t>
      </w:r>
      <w:r>
        <w:rPr>
          <w:color w:val="000000"/>
          <w:u w:val="single"/>
        </w:rPr>
        <w:t>Schedule 11.01</w:t>
      </w:r>
      <w:r>
        <w:rPr>
          <w:color w:val="000000"/>
        </w:rPr>
        <w:t>.  Notwithstanding the installation of other meters required by the MAE Rules, for the purposes of all calculations under this Agreement, the Parties shall use the Electricity Metering Point.  Genco shall be responsible for the ownership, operation, maintenance, testing, calibration and control of all of Genco's electricity metering equipment at its sole cost and expense.</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pPr>
      <w:r>
        <w:rPr>
          <w:color w:val="000000"/>
        </w:rPr>
        <w:t>(b)</w:t>
        <w:tab/>
        <w:t xml:space="preserve">Subject to the approval of Genco, the Consortium may coordinate with Genco's third party construction contractor to install and maintain, at its own cost and expense, as part of the  Merchant Project, the Consortium's back-up electricity metering devices; </w:t>
      </w:r>
      <w:r>
        <w:rPr>
          <w:i/>
          <w:color w:val="000000"/>
        </w:rPr>
        <w:t>provided, however,</w:t>
      </w:r>
      <w:r>
        <w:rPr>
          <w:color w:val="000000"/>
        </w:rPr>
        <w:t xml:space="preserve"> Genco's third-party construction contractor shall perform any necessary installation and construction of the Consortium's back-up electricity metering devices.  The Consortium shall bear the full cost and expense of operating such back-up electricity metering devices.  The Consortium's back-up electricity metering devices shall in no way interfere with Genco's electricity metering devices or any of Genco's electricity metering equipment. Any such back-up electricity metering devices requested by the Consortium shall be separate and distinct from Genco's electricity metering devices and in no way connected, linked or otherwise interfaced into any of Genco's equipment, including Genco's computers.</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14.02</w:t>
        <w:tab/>
      </w:r>
      <w:r>
        <w:rPr>
          <w:color w:val="000000"/>
          <w:u w:val="single"/>
        </w:rPr>
        <w:t>Metering Devices for Natural Gas</w:t>
      </w:r>
      <w:r>
        <w:rPr>
          <w:color w:val="000000"/>
        </w:rPr>
        <w:t xml:space="preserve">. Except as set forth in Section 13.01 regarding the calculation of the heat rate, the Natural Gas delivered by PETORBRAS in accordance with the terms of this Agreement shall be measured by the Genco's metering devices at the Natural Gas Delivery Point.  Genco shall be responsible for the ownership, operation, maintenance, testing, calibration and control of all of Genco's Natural Gas metering equipment at its sole cost and expense. Subject to the approval of Genco, the Consortium may coordinate with Genco's third party construction contractor to install and maintain, at its own cost and expense, as part of the  Merchant Project, the Consortium's back-up Natural Gas metering equipment; </w:t>
      </w:r>
      <w:r>
        <w:rPr>
          <w:i/>
          <w:color w:val="000000"/>
        </w:rPr>
        <w:t>provided, however,</w:t>
      </w:r>
      <w:r>
        <w:rPr>
          <w:color w:val="000000"/>
        </w:rPr>
        <w:t xml:space="preserve"> Genco's third-party construction contractor shall perform any necessary installation and construction of the Consortium's back-up Natural Gas metering equipment.  The Consortium shall bear the full cost and expense of operating such back-up Natural Gas metering equipment.  The Consortium's back-up Natural Gas metering equipment shall in no way interfere with Genco's Natural Gas metering devices or any of Genco's equipment. Any such back-up Natural Gas metering equipment requested by the Consortium shall be separate and distinct from Genco's Natural Gas metering equipment.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keepNext w:val="true"/>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color w:val="000000"/>
        </w:rPr>
        <w:tab/>
        <w:t>Section 14.03</w:t>
        <w:tab/>
      </w:r>
      <w:r>
        <w:rPr>
          <w:color w:val="000000"/>
          <w:u w:val="single"/>
        </w:rPr>
        <w:t>Inspection of Metering Devices</w:t>
      </w:r>
      <w:r>
        <w:rPr>
          <w:color w:val="000000"/>
        </w:rPr>
        <w:t>.</w:t>
      </w:r>
    </w:p>
    <w:p>
      <w:pPr>
        <w:pStyle w:val="Normal"/>
        <w:keepNext w:val="true"/>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b/>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(a)</w:t>
        <w:tab/>
        <w:t xml:space="preserve">Genco shall inspect, test and adjust all of Genco's metering devices at its own expense on at least an annual basis at a time mutually convenient to the Consortium and Genco.  Genco shall provide the Consortium with reasonable advance notice of and permit a representative of the Consortium to witness and verify, such inspections, tests and adjustments and shall test any adjustments to be made thereto in accordance with Sections 14.03(e) and 14.04. </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 xml:space="preserve">(b) </w:t>
        <w:tab/>
        <w:t>The Consortium shall inspect, test and adjust all of the Consortium's metering devices at its own expense on at least an annual basis at a time mutually convenient to the Consortium and Genco.   The Consortium shall provide Genco with reasonable advance notice of and permit a representative of Genco to witness and verify, such inspections, tests and adjustments and shall test any adjustments to be made thereto in accordance with Sections 14.03(e) and 14.04.</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(c)</w:t>
        <w:tab/>
        <w:t>In addition to the other inspections and tests required under Section 14.03(a), upon two (2) weeks' prior written notice by the Consortium, Genco shall perform additional inspections or tests of any of Genco's metering devices based upon reasonable requests by the Consortium.  Genco and the other Parties to the Consortium shall agree on a mutually convenient time for such inspections or tests and Genco shall permit a qualified representative of the Consortium to inspect or witness such testing of any of Genco's metering devices.  The actual expense of any such requested additional inspection or testing shall be borne by the Consortium unless, upon such inspection or testing, Genco's metering devices are found to register inaccurately by more than +/- 0.5% in the case of electricity meters and +/- 1.0% in the case of Natural Gas meters, in which event the expense of the requested additional inspection or testing shall be borne by Genco.</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(d)</w:t>
        <w:tab/>
        <w:t>In addition to the other inspections and tests required under Section 14.03(b), upon two (2) weeks' prior written notice by Genco, the Consortium shall perform additional inspections or tests of any of the Consortium's metering devices based upon reasonable requests by Genco.  Genco and the other Parties to the Consortium shall agree on a mutually convenient time for such inspections or tests and the Consortium shall permit a qualified representative of Genco to inspect or witness such testing of any of the Consortium's metering devices.  The actual expense of any such requested additional inspection or testing shall be borne by Genco unless, upon such inspection or testing, the Consortium's metering devices are found to register inaccurately by more than +/- 0.5% in the case of electricity meters and +/- 1.0% in the case of Natural Gas meters, in which event the expense of the requested additional inspection or testing shall be borne by the Consortium.</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(e)</w:t>
        <w:tab/>
        <w:t xml:space="preserve">If any of Genco's or the Consortium's metering devices are found to be defective or inaccurate by more than +/- 0.5% in the case of electricity meters and +/- 1.0% in the case of Natural Gas meters, it shall be adjusted, repaired, replaced and/or re-calibrated to bring the metering device to within the specifications provided for herein. </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pPr>
      <w:r>
        <w:rPr>
          <w:color w:val="000000"/>
        </w:rPr>
        <w:tab/>
        <w:t>Section 14.04</w:t>
        <w:tab/>
      </w:r>
      <w:r>
        <w:rPr>
          <w:color w:val="000000"/>
          <w:u w:val="single"/>
        </w:rPr>
        <w:t>Adjustments for Inaccurate Measurements</w:t>
      </w:r>
      <w:r>
        <w:rPr>
          <w:color w:val="000000"/>
        </w:rPr>
        <w:t>.  If any of Genco's or the Consortium's metering devices fail to register or if the measurements made by any of such metering devices are found upon testing to be inaccurate by more than +/- 0.5% in the case of electricity meters and +/- 1.0% in the case of Natural Gas meters, an adjustment to previous billing including the Tracking Account shall be made correcting all measurements by the inaccurate or defective metering device for billing purposes for both the amount of the inaccuracy and the period of the inaccuracy, in the following manner:</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pPr>
      <w:r>
        <w:rPr>
          <w:color w:val="000000"/>
        </w:rPr>
        <w:t>(a)</w:t>
        <w:tab/>
        <w:t xml:space="preserve">In the event that the Parties cannot agree on the amount of the adjustment necessary to correct the measurements made by any of Genco's metering devices which are inaccurate or defective, the Parties shall use the Consortium's metering devices (if installed) to determine the amount of such inaccuracy; </w:t>
      </w:r>
      <w:r>
        <w:rPr>
          <w:i/>
          <w:color w:val="000000"/>
        </w:rPr>
        <w:t xml:space="preserve">provided, however, </w:t>
      </w:r>
      <w:r>
        <w:rPr>
          <w:color w:val="000000"/>
        </w:rPr>
        <w:t>that in the event that the Consortium's metering devices are also found, upon testing, to be inaccurate by more than the allowable limits applicable to Genco's metering devices under this Section 14.04 and the Parties cannot agree on the amount of the adjustment necessary to correct the measurements made by such inaccurate or defective metering devices, the Parties shall, as soon as practicable and on the basis of procedures to be mutually agreed by the Parties, estimate the amount of the necessary adjustment;</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(b)</w:t>
        <w:tab/>
        <w:t>In the event that the Parties cannot agree on the actual period during which the inaccurate measurements were made, the period during which the measurements are to be adjusted shall be the shorter of (i) one half of the period from the last test of the relevant metering devices or (ii) the one hundred eighty (180) Days immediately preceding the test that found the relevant metering devices to be defective or inaccurate; and</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(c)</w:t>
        <w:tab/>
        <w:t xml:space="preserve">To the extent that the adjustment period covers a period of deliveries for which distributions has already been made by the Consortium, Genco shall use the corrected measurements as determined in accordance with this Section 14.04 to re-compute the corrected amount for the period of the inaccuracy and shall subtract the previous distributions by the Consortium for such period from such re-computed amount.  If the difference is a positive number, such difference shall be transferred by the Consortium to Genco and if the difference is a negative number, such difference shall be transferred by Genco to the Consortium.  The transfer of such difference shall be made by means of a credit or debit on the next statement rendered pursuant to Article VI.  </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jc w:val="center"/>
        <w:rPr>
          <w:b/>
          <w:color w:val="000000"/>
        </w:rPr>
      </w:pPr>
      <w:r>
        <w:rPr>
          <w:b/>
          <w:color w:val="000000"/>
        </w:rPr>
        <w:t>ARTICLE XV</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t>INSURANCE</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color w:val="000000"/>
        </w:rPr>
      </w:pPr>
      <w:r>
        <w:rPr>
          <w:b/>
          <w:color w:val="000000"/>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Section 15.01</w:t>
        <w:tab/>
      </w:r>
      <w:r>
        <w:rPr>
          <w:u w:val="single"/>
        </w:rPr>
        <w:t>Insurance Required</w:t>
      </w:r>
      <w:r>
        <w:rPr/>
        <w:t>.</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pPr>
      <w:r>
        <w:rPr>
          <w:color w:val="000000"/>
        </w:rPr>
        <w:t>(a)</w:t>
        <w:tab/>
        <w:t xml:space="preserve">During the Term of this Agreement, Genco shall obtain and maintain or cause to be obtained and maintained the types and amounts of insurance listed in </w:t>
      </w:r>
      <w:r>
        <w:rPr>
          <w:color w:val="000000"/>
          <w:u w:val="single"/>
        </w:rPr>
        <w:t>Schedule 15.01</w:t>
      </w:r>
      <w:r>
        <w:rPr>
          <w:color w:val="000000"/>
        </w:rPr>
        <w:t>.  Genco shall cause its insurers or agents to provide the Consortium with certificates of insurance evidencing the policies described in this Section 15.01(a).</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(b)</w:t>
        <w:tab/>
        <w:t>If the designated coverage or relatively comparable coverage, are unavailable on reasonable commercial terms, Genco shall provide to the Consortium detailed information as to the maximum amount of available coverage that it is able to purchase and shall be required to obtain the Consortium's consent as to the adequacy of said coverage under the circumstances prevailing at the time, which consent the Consortium shall not unreasonably withhold or delay.</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Section 15.02</w:t>
        <w:tab/>
      </w:r>
      <w:r>
        <w:rPr>
          <w:u w:val="single"/>
        </w:rPr>
        <w:t>Application of Proceeds</w:t>
      </w:r>
      <w:r>
        <w:rPr/>
        <w:t>.  For the Term of this Agreement and subject to the requirements of the Financing Documents and the rights or remedies of any Lender thereunder, Genco shall apply the proceeds of any such casualty insurance policies received for damages for the  Merchant Project to the repair of the Merchant Project.</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b/>
          <w:color w:val="000000"/>
        </w:rPr>
      </w:r>
    </w:p>
    <w:p>
      <w:pPr>
        <w:pStyle w:val="Normal"/>
        <w:rPr>
          <w:b/>
          <w:color w:val="000000"/>
        </w:rPr>
      </w:pPr>
      <w:r>
        <w:rPr>
          <w:b/>
          <w:color w:val="000000"/>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XVI</w:t>
      </w:r>
    </w:p>
    <w:p>
      <w:pPr>
        <w:pStyle w:val="Normal"/>
        <w:keepNext w:val="true"/>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DEFAULT AND TERMINATION</w:t>
      </w:r>
    </w:p>
    <w:p>
      <w:pPr>
        <w:pStyle w:val="Normal"/>
        <w:keepNext w:val="true"/>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keepNext w:val="tru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s>
        <w:ind w:firstLine="720" w:end="0"/>
        <w:jc w:val="both"/>
        <w:rPr/>
      </w:pPr>
      <w:r>
        <w:rPr/>
        <w:t>Section 16.01</w:t>
        <w:tab/>
      </w:r>
      <w:r>
        <w:rPr>
          <w:rStyle w:val="HIGHLIGHT1"/>
          <w:b w:val="false"/>
          <w:i w:val="false"/>
          <w:u w:val="single"/>
        </w:rPr>
        <w:t>Default</w:t>
      </w:r>
      <w:r>
        <w:rPr>
          <w:rStyle w:val="HIGHLIGHT1"/>
          <w:b w:val="false"/>
          <w:i w:val="false"/>
        </w:rPr>
        <w:t xml:space="preserve">.  </w:t>
      </w:r>
      <w:r>
        <w:rPr/>
        <w:t>An "Event of Default" shall mean, with respect to a Party alleged to have taken or been affected by any of the actions set forth below in this Section 16.01 (the "Defaulting Party"):</w:t>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jc w:val="both"/>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ascii="Times New Roman" w:hAnsi="Times New Roman"/>
          <w:sz w:val="24"/>
        </w:rPr>
        <w:tab/>
        <w:t>(a)</w:t>
        <w:tab/>
        <w:t>the failure by the Defaulting Party to make, when due, any contribution or payment required under this Agreement if such failure is not remedied within thirty (30) Business Days after written notice of such failure is given to the Defaulting Party by any other Party ("Non</w:t>
        <w:noBreakHyphen/>
        <w:t>Defaulting Party");</w:t>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ascii="Times New Roman" w:hAnsi="Times New Roman"/>
          <w:sz w:val="24"/>
        </w:rPr>
        <w:tab/>
        <w:t>(b)</w:t>
        <w:tab/>
        <w:t>any material representation or warranty made by the Defaulting Party in this Agreement shall prove to have been false or misleading in any material respect when made or ceases to remain true during the Term and is not cured within thirty (30) Days after written notice thereof is given to the Defaulting Party;</w:t>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pPr>
      <w:r>
        <w:rPr>
          <w:rFonts w:cs="Times New Roman" w:ascii="Times New Roman" w:hAnsi="Times New Roman"/>
          <w:sz w:val="24"/>
        </w:rPr>
        <w:tab/>
        <w:t>(c)</w:t>
        <w:tab/>
        <w:t xml:space="preserve">the failure by the Defaulting Party to perform any substantial covenant set forth in this Agreement (other than the events that are otherwise specifically covered in this Section 16.01 as a separate Event of Default) and such failure is not cured within thirty (30) Days after written notice thereof is given to the Defaulting Party; </w:t>
      </w:r>
      <w:r>
        <w:rPr>
          <w:rFonts w:cs="Times New Roman" w:ascii="Times New Roman" w:hAnsi="Times New Roman"/>
          <w:i/>
          <w:sz w:val="24"/>
        </w:rPr>
        <w:t>provided</w:t>
      </w:r>
      <w:r>
        <w:rPr>
          <w:rFonts w:cs="Times New Roman" w:ascii="Times New Roman" w:hAnsi="Times New Roman"/>
          <w:sz w:val="24"/>
        </w:rPr>
        <w:t xml:space="preserve">, </w:t>
      </w:r>
      <w:r>
        <w:rPr>
          <w:rFonts w:cs="Times New Roman" w:ascii="Times New Roman" w:hAnsi="Times New Roman"/>
          <w:i/>
          <w:sz w:val="24"/>
        </w:rPr>
        <w:t>however</w:t>
      </w:r>
      <w:r>
        <w:rPr>
          <w:rFonts w:cs="Times New Roman" w:ascii="Times New Roman" w:hAnsi="Times New Roman"/>
          <w:sz w:val="24"/>
        </w:rPr>
        <w:t>, that an Event of Default shall not occur at such time if the Defaulting Party is diligently pursuing a cure and effects such cure within sixty (60) Days of such notice;</w:t>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ascii="Times New Roman" w:hAnsi="Times New Roman"/>
          <w:sz w:val="24"/>
        </w:rPr>
        <w:tab/>
        <w:t>(d)</w:t>
        <w:tab/>
        <w:t>the Defaulting Party shall have: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sz w:val="24"/>
        </w:rPr>
      </w:r>
    </w:p>
    <w:p>
      <w:pPr>
        <w:pStyle w:val="PlainText"/>
        <w:widowControl w:val="false"/>
        <w:tabs>
          <w:tab w:val="clear" w:pos="10354"/>
          <w:tab w:val="left" w:pos="720" w:leader="none"/>
          <w:tab w:val="left" w:pos="1440" w:leader="none"/>
          <w:tab w:val="left" w:pos="2160" w:leader="none"/>
        </w:tabs>
        <w:ind w:hanging="1440" w:start="1440" w:end="0"/>
        <w:rPr/>
      </w:pPr>
      <w:r>
        <w:rPr>
          <w:rFonts w:cs="Times New Roman" w:ascii="Times New Roman" w:hAnsi="Times New Roman"/>
          <w:sz w:val="24"/>
        </w:rPr>
        <w:tab/>
        <w:tab/>
        <w:t>(i)</w:t>
        <w:tab/>
        <w:t>made any general arrangement for the benefit of creditors (</w:t>
      </w:r>
      <w:r>
        <w:rPr>
          <w:rFonts w:cs="Times New Roman" w:ascii="Times New Roman" w:hAnsi="Times New Roman"/>
          <w:i/>
          <w:sz w:val="24"/>
        </w:rPr>
        <w:t>concordata</w:t>
      </w:r>
      <w:r>
        <w:rPr>
          <w:rFonts w:cs="Times New Roman" w:ascii="Times New Roman" w:hAnsi="Times New Roman"/>
          <w:sz w:val="24"/>
        </w:rPr>
        <w:t>);</w:t>
      </w:r>
    </w:p>
    <w:p>
      <w:pPr>
        <w:pStyle w:val="PlainText"/>
        <w:widowControl w:val="false"/>
        <w:tabs>
          <w:tab w:val="clear" w:pos="10354"/>
          <w:tab w:val="left" w:pos="1440" w:leader="none"/>
          <w:tab w:val="left" w:pos="2160" w:leader="none"/>
        </w:tabs>
        <w:ind w:hanging="1440" w:start="1440" w:end="0"/>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720" w:leader="none"/>
          <w:tab w:val="left" w:pos="1440" w:leader="none"/>
          <w:tab w:val="left" w:pos="2160" w:leader="none"/>
        </w:tabs>
        <w:ind w:hanging="1440" w:start="1440" w:end="0"/>
        <w:rPr>
          <w:rFonts w:ascii="Times New Roman" w:hAnsi="Times New Roman" w:cs="Times New Roman"/>
          <w:sz w:val="24"/>
        </w:rPr>
      </w:pPr>
      <w:r>
        <w:rPr>
          <w:rFonts w:cs="Times New Roman" w:ascii="Times New Roman" w:hAnsi="Times New Roman"/>
          <w:sz w:val="24"/>
        </w:rPr>
        <w:tab/>
        <w:tab/>
        <w:t>(ii)</w:t>
        <w:tab/>
        <w:t>filed a petition or otherwise commenced, authorized or acquiesced in the commencement of a proceeding or cause of action under any bankruptcy, or similar Law for the protection of creditors or have had such petition filed against it and such petition is not withdrawn or dismissed within the time period required under applicable Law; or</w:t>
      </w:r>
    </w:p>
    <w:p>
      <w:pPr>
        <w:pStyle w:val="PlainText"/>
        <w:widowControl w:val="false"/>
        <w:tabs>
          <w:tab w:val="clear" w:pos="10354"/>
          <w:tab w:val="left" w:pos="1440" w:leader="none"/>
          <w:tab w:val="left" w:pos="2160" w:leader="none"/>
        </w:tabs>
        <w:ind w:hanging="1440" w:start="1440" w:end="0"/>
        <w:jc w:val="both"/>
        <w:rPr>
          <w:rFonts w:ascii="Times New Roman" w:hAnsi="Times New Roman" w:cs="Times New Roman"/>
          <w:sz w:val="24"/>
        </w:rPr>
      </w:pPr>
      <w:r>
        <w:rPr>
          <w:rFonts w:cs="Times New Roman" w:ascii="Times New Roman" w:hAnsi="Times New Roman"/>
          <w:sz w:val="24"/>
        </w:rPr>
      </w:r>
    </w:p>
    <w:p>
      <w:pPr>
        <w:pStyle w:val="PlainText"/>
        <w:widowControl w:val="false"/>
        <w:tabs>
          <w:tab w:val="clear" w:pos="10354"/>
          <w:tab w:val="left" w:pos="1440" w:leader="none"/>
          <w:tab w:val="left" w:pos="2160" w:leader="none"/>
        </w:tabs>
        <w:ind w:hanging="2160" w:start="1440" w:end="0"/>
        <w:rPr>
          <w:rFonts w:ascii="Times New Roman" w:hAnsi="Times New Roman" w:cs="Times New Roman"/>
          <w:sz w:val="24"/>
        </w:rPr>
      </w:pPr>
      <w:r>
        <w:rPr>
          <w:rFonts w:cs="Times New Roman" w:ascii="Times New Roman" w:hAnsi="Times New Roman"/>
          <w:sz w:val="24"/>
        </w:rPr>
        <w:tab/>
        <w:t>(iii)</w:t>
        <w:tab/>
        <w:t>otherwise become bankrupt or insolvent (however evidenced);</w:t>
      </w:r>
    </w:p>
    <w:p>
      <w:pPr>
        <w:pStyle w:val="Normal"/>
        <w:widowControl w:val="false"/>
        <w:tabs>
          <w:tab w:val="left" w:pos="720" w:leader="none"/>
          <w:tab w:val="left" w:pos="1440" w:leader="none"/>
          <w:tab w:val="left" w:pos="2880" w:leader="none"/>
          <w:tab w:val="left" w:pos="3600" w:leader="none"/>
          <w:tab w:val="left" w:pos="4320" w:leader="none"/>
          <w:tab w:val="left" w:pos="5040" w:leader="none"/>
        </w:tabs>
        <w:rPr>
          <w:rFonts w:ascii="Times New Roman" w:hAnsi="Times New Roman" w:cs="Times New Roman"/>
          <w:sz w:val="24"/>
        </w:rPr>
      </w:pPr>
      <w:r>
        <w:rPr>
          <w:rFonts w:cs="Times New Roman"/>
          <w:sz w:val="24"/>
        </w:rPr>
      </w:r>
    </w:p>
    <w:p>
      <w:pPr>
        <w:pStyle w:val="Normal"/>
        <w:widowControl w:val="false"/>
        <w:tabs>
          <w:tab w:val="left" w:pos="720" w:leader="none"/>
          <w:tab w:val="left" w:pos="1440" w:leader="none"/>
          <w:tab w:val="left" w:pos="2880" w:leader="none"/>
          <w:tab w:val="left" w:pos="3600" w:leader="none"/>
          <w:tab w:val="left" w:pos="4320" w:leader="none"/>
          <w:tab w:val="left" w:pos="5040" w:leader="none"/>
        </w:tabs>
        <w:rPr/>
      </w:pPr>
      <w:r>
        <w:rPr/>
        <w:tab/>
        <w:t>(e)</w:t>
        <w:tab/>
        <w:t xml:space="preserve">the failure of the Merchant Project to achieve the Start Date on or before April 30, 2002, other than as a result of an event of Political Force Majeure or Force Majeure, or the failure of PETROBRAS to deliver Natural Gas for the start-up and commissioning of the Merchant Project, as and when nominated by Genco; </w:t>
      </w:r>
    </w:p>
    <w:p>
      <w:pPr>
        <w:pStyle w:val="Normal"/>
        <w:widowControl w:val="false"/>
        <w:tabs>
          <w:tab w:val="left" w:pos="720" w:leader="none"/>
          <w:tab w:val="left" w:pos="1440" w:leader="none"/>
          <w:tab w:val="left" w:pos="2880" w:leader="none"/>
          <w:tab w:val="left" w:pos="3600" w:leader="none"/>
          <w:tab w:val="left" w:pos="4320" w:leader="none"/>
          <w:tab w:val="left" w:pos="504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(f)</w:t>
        <w:tab/>
        <w:t>the failure of the Merchant Project to achieve the Start Date on or before June 30, 2002, as a result of an event of Force Majeure; or</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(g)</w:t>
        <w:tab/>
        <w:t>following the Start Date, the occurrence of an event of Political Force Majeure or Force Majeure with a duration in excess of three hundred sixty-five (365) consecutive Days.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Section 16.02</w:t>
        <w:tab/>
      </w:r>
      <w:r>
        <w:rPr>
          <w:u w:val="single"/>
        </w:rPr>
        <w:t>Termination; Remedies</w:t>
      </w:r>
      <w:r>
        <w:rPr>
          <w:rStyle w:val="HIGHLIGHT1"/>
          <w:b w:val="false"/>
          <w:i w:val="false"/>
        </w:rPr>
        <w: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rStyle w:val="HIGHLIGHT1"/>
          <w:b w:val="false"/>
          <w:i w:val="false"/>
          <w:i w:val="false"/>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Style w:val="HIGHLIGHT1"/>
          <w:b w:val="false"/>
          <w:i w:val="false"/>
        </w:rPr>
        <w:tab/>
        <w:t>(a)</w:t>
        <w:tab/>
      </w:r>
      <w:r>
        <w:rPr/>
        <w:t>If an Event of Default occurs with respect to a Defaulting Party at any time during the Term, any Non</w:t>
        <w:noBreakHyphen/>
        <w:t>Defaulting Party may, for so long as the Event of Default is continuing,  provide written notice, following the expiration of any applicable cure period (the "Termination Notice"), to the Defaulting Party of a date (which date shall be between fifteen (15) and one hundred twenty (120) Days after the Non</w:t>
        <w:noBreakHyphen/>
        <w:t xml:space="preserve">Defaulting Party delivers such notice) on which this Agreement shall terminate ("Early Termination Date").  In addition, the Defaulting Party shall have any allocations or distributions due in respect of this Agreement withheld for so long as the Event of Default is continuing; </w:t>
      </w:r>
      <w:r>
        <w:rPr>
          <w:i/>
        </w:rPr>
        <w:t>provided</w:t>
      </w:r>
      <w:r>
        <w:rPr/>
        <w:t xml:space="preserve">, </w:t>
      </w:r>
      <w:r>
        <w:rPr>
          <w:i/>
        </w:rPr>
        <w:t>however</w:t>
      </w:r>
      <w:r>
        <w:rPr/>
        <w:t xml:space="preserve">, that (i) upon the occurrence of any Event of Default listed in Section 16.01(d) as it may apply to any Party, this Agreement shall automatically terminate, without notice and without any other action by any Party as if an Early Termination Date had been declared immediately prior to such event and (ii) except with respect to Section 16.01(d), if the Defaulting Party or its permitted assignee cures such Event of Default no later than ten (10) Days (and no other Event of Default has occurred and is continuing) prior to the designated Early Termination Date, this Agreement shall not terminate.  During the occurrence of an Event of Default by any Party, each Non-Defaulting Party in such case, shall be excused from fulfilling its obligations expressed in this Agreement to the Defaulting Party.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(b)</w:t>
        <w:tab/>
        <w:t xml:space="preserve">If the Defaulting Party is PETROBRAS, (i) Genco shall be entitled to receive the Genco Termination Payment and (ii) PETROBRAS shall be liable for all Termination Costs.  PETROBRAS shall be solely liable for each of the Genco Termination Payment and the Termination Costs and </w:t>
      </w:r>
      <w:r>
        <w:rPr>
          <w:color w:val="000000"/>
        </w:rPr>
        <w:t>shall indemnify and hold harmless each of the other Parties with respect to the Genco Termination Payment or the Termination Costs in accordance with Section 24.01</w:t>
      </w:r>
      <w:r>
        <w:rPr/>
        <w:t>.  The Non-Defaulting Party claiming the Event of Default shall notify PETROBRAS at least ten (10) Days prior to the Early Termination Date and PETROBRAS shall pay each of the Genco Termination Payment and the Termination Costs on the Early Termination Date.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(c)</w:t>
        <w:tab/>
        <w:t xml:space="preserve">If the Defaulting Party is Genco, (i) PETROBRAS shall be entitled to receive the PETROBRAS Termination Payment and (ii) Genco shall be liable for all Termination Costs.  Genco shall be solely liable for each of the PETROBRAS Termination Payment and the Termination Costs and </w:t>
      </w:r>
      <w:r>
        <w:rPr>
          <w:color w:val="000000"/>
        </w:rPr>
        <w:t>shall indemnify and hold harmless each of the other Parties with respect to the PETROBRAS Termination Payment or the Termination Costs in accordance with Section 24.01</w:t>
      </w:r>
      <w:r>
        <w:rPr/>
        <w:t>.  The Non-Defaulting Party claiming the Event of Default shall notify Genco at least ten (10) Days prior to the Early Termination Date and Genco shall pay each of the PETROBRAS Termination Payment and the Termination Costs on the Early Termination Date.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tab/>
        <w:t>(d)</w:t>
        <w:tab/>
        <w:t xml:space="preserve">If the Defaulting Party is ECE, on the Early Termination Date, this Agreement will remain in full force and effect and the membership of ECE in the Consortium shall be terminated.  Genco shall have the sole and exclusive right to designate a substitute Person for ECE that demonstrates the commercial and operational capability to undertake the obligations of ECE under this Agreement; </w:t>
      </w:r>
      <w:r>
        <w:rPr>
          <w:i/>
        </w:rPr>
        <w:t>provided</w:t>
      </w:r>
      <w:r>
        <w:rPr/>
        <w:t xml:space="preserve">, </w:t>
      </w:r>
      <w:r>
        <w:rPr>
          <w:i/>
        </w:rPr>
        <w:t>however</w:t>
      </w:r>
      <w:r>
        <w:rPr/>
        <w:t xml:space="preserve">, that PETROBRAS shall have the right to consent to the appointment of  the Genco designated Person, such consent not to be unreasonably withheld.  For all purposes herein, the new Genco appointee shall be deemed to be ECE and shall assume all of the rights and obligations of ECE under  this Agreement and each of PETROBRAS and Genco shall continue to retain all of its rights and obligations  under this Agreement prior to the Early Termination Date.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880" w:leader="none"/>
          <w:tab w:val="left" w:pos="3600" w:leader="none"/>
          <w:tab w:val="left" w:pos="4320" w:leader="none"/>
          <w:tab w:val="left" w:pos="5040" w:leader="none"/>
        </w:tabs>
        <w:jc w:val="both"/>
        <w:rPr/>
      </w:pPr>
      <w:r>
        <w:rPr/>
        <w:tab/>
        <w:t>(e)</w:t>
        <w:tab/>
        <w:t xml:space="preserve">To the extent that Genco is the Affected Party with respect to an event of Political Force Majeure that is occurring on March 31, 2001 (which shall be the date upon which Genco anticipates transferring the gas-fired turbines to Genco's international carrier for shipment to the Project Site), Genco shall have a period of one hundred eighty (180) Days to cure such Political Force Majeure.  If Genco is able to cure such event of Political Force Majeure prior to the expiration of such one hundred eighty (180) Day period, Genco shall receive from the Consortium, in addition to any Commissioning Delay Charges, if any, a Day-for-Day extension for the dates contemplated under Sections 16.01(e) and (f).  If, upon the expiration of such one hundred eighty (180) Day period, Genco is still unable to cure such event of Political Force Majeure, Genco shall have the right to terminate this Consortium Agreement and PETROBRAS shall pay the lesser of US$15,000,000.00 and the Local Expenses for the Project Site, free and clear of any liens and encumbrances; </w:t>
      </w:r>
      <w:r>
        <w:rPr>
          <w:i/>
        </w:rPr>
        <w:t>provided</w:t>
      </w:r>
      <w:r>
        <w:rPr/>
        <w:t xml:space="preserve">, </w:t>
      </w:r>
      <w:r>
        <w:rPr>
          <w:i/>
        </w:rPr>
        <w:t>however</w:t>
      </w:r>
      <w:r>
        <w:rPr/>
        <w:t>, that Genco shall have no on going obligation to develop the Project Site following such transfer.</w:t>
      </w:r>
    </w:p>
    <w:p>
      <w:pPr>
        <w:pStyle w:val="Normal"/>
        <w:widowControl w:val="false"/>
        <w:tabs>
          <w:tab w:val="left" w:pos="720" w:leader="none"/>
          <w:tab w:val="left" w:pos="1440" w:leader="none"/>
          <w:tab w:val="left" w:pos="2880" w:leader="none"/>
          <w:tab w:val="left" w:pos="3600" w:leader="none"/>
          <w:tab w:val="left" w:pos="4320" w:leader="none"/>
          <w:tab w:val="left" w:pos="5040" w:leader="none"/>
        </w:tabs>
        <w:jc w:val="both"/>
        <w:rPr/>
      </w:pPr>
      <w:r>
        <w:rPr/>
      </w:r>
    </w:p>
    <w:p>
      <w:pPr>
        <w:pStyle w:val="BodyText"/>
        <w:rPr/>
      </w:pPr>
      <w:r>
        <w:rPr/>
        <w:tab/>
        <w:t>To the extent that Genco is the Affected Party with respect to an event of Political Force Majeure that is occurring during the period from March 31, 2001, until the Start Date, and Genco is unable to achieve the Start Date on June 30, 2002, (i) if Genco has not transferred the gas-fired turbines for the Merchant Project to Genco's international carrier for shipment to Brazil, PETROBRAS shall pay to Genco the lesser of US$15,000,000.00 and the Local Expenses, (ii) if Genco has transferred such turbines to Genco's international carrier for shipment, then PETROBRAS shall contribute to the Consortium the Genco Allocation (as if the Merchant Project has achieved Commercial Operations on June 30, 2002)  for a period of time equal to the lesser of (1) twelve (12) consecutive months following the initiation of the event of Political Force Majeure or (2) the duration of the event of Political Force Majeure.  To the extent that the event giving rise to the claim of Political Force Majeure has not subsided following such twelve (12) month period, Genco shall terminate this Agreement with no further liability or recourse to the other Parties, and shall have the obligation  to (A) transfer the ownership interest in Genco to PETROBRAS in consideration of the payment by PETROBRAS of the Book Value within thirty (30) Days of the Termination Date, which amount shall be paid in accordance with this Article XVI or (B) transfer the Project Site, free and clear of any liens and encumbrances, including all fixtures (benfeitorias), but excluding the gas-fired turbines and auxiliaries to the extent deemed fixtures (benfeitorias) thereto, to PETROBRAS .  The equity owners of Genco on the Day prior to the date of transfer hereby agree to indemnify and hold harmless PETROBRAS from any costs, expenses or liabilities not reflected in the balance sheet used for the calculation of the Book Value for events that occurred prior to the date of transfer of the ownership interest in Genco. PETROBRAS hereby agrees to indemnify and hold harmless the equity owners of Genco on the Day prior to the date of transfer from any costs, expenses or liabilities for events that occurred subsequent to the date of transfer of the ownership interest in Genco.  On the Execution Date, Genco hereby represents and warrants that, it has not entered into any business outside the scope of the normal activities contemplated by its performance under this Agreement.  Genco hereby agrees that it will not enter into any business outside the scope of the normal activities carried out by Genco in connection with the performance of this Agreement.</w:t>
      </w:r>
    </w:p>
    <w:p>
      <w:pPr>
        <w:pStyle w:val="Normal"/>
        <w:widowControl w:val="false"/>
        <w:tabs>
          <w:tab w:val="left" w:pos="720" w:leader="none"/>
          <w:tab w:val="left" w:pos="1440" w:leader="none"/>
          <w:tab w:val="left" w:pos="2880" w:leader="none"/>
          <w:tab w:val="left" w:pos="3600" w:leader="none"/>
          <w:tab w:val="left" w:pos="4320" w:leader="none"/>
          <w:tab w:val="left" w:pos="5040" w:leader="none"/>
        </w:tabs>
        <w:jc w:val="both"/>
        <w:rPr/>
      </w:pPr>
      <w:r>
        <w:rPr/>
      </w:r>
    </w:p>
    <w:p>
      <w:pPr>
        <w:pStyle w:val="BodyText"/>
        <w:tabs>
          <w:tab w:val="clear" w:pos="2160"/>
          <w:tab w:val="left" w:pos="720" w:leader="none"/>
          <w:tab w:val="left" w:pos="1440" w:leader="none"/>
          <w:tab w:val="left" w:pos="2880" w:leader="none"/>
          <w:tab w:val="left" w:pos="3600" w:leader="none"/>
          <w:tab w:val="left" w:pos="4320" w:leader="none"/>
          <w:tab w:val="left" w:pos="5040" w:leader="none"/>
        </w:tabs>
        <w:rPr/>
      </w:pPr>
      <w:r>
        <w:rPr/>
        <w:tab/>
        <w:t>PETROBRAS shall receive (a) an extension to the Term of this Agreement corresponding to the period of Political Force Majeure or Force Majeure in which PETROBRAS makes payments pursuant to this Section 16.02(e), (b) an amount equal to the Capacity Portion, and (c) the Commissioning Delay Charges.</w:t>
      </w:r>
    </w:p>
    <w:p>
      <w:pPr>
        <w:pStyle w:val="Normal"/>
        <w:widowControl w:val="false"/>
        <w:tabs>
          <w:tab w:val="left" w:pos="720" w:leader="none"/>
          <w:tab w:val="left" w:pos="144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880" w:leader="none"/>
          <w:tab w:val="left" w:pos="3600" w:leader="none"/>
          <w:tab w:val="left" w:pos="4320" w:leader="none"/>
          <w:tab w:val="left" w:pos="5040" w:leader="none"/>
        </w:tabs>
        <w:jc w:val="both"/>
        <w:rPr/>
      </w:pPr>
      <w:r>
        <w:rPr/>
        <w:tab/>
        <w:t>(f)</w:t>
        <w:tab/>
        <w:t>Following the Start Date, notwithstanding the occurrence of an event of Political Force Majeure or Force Majeure, PETROBRAS shall contribute to the Consortium the Genco Allocation and any other contributions required hereunder for a period of time equal to the lesser of (i) twelve (12) consecutive months following the initiation of the event of Political Force Majeure or Force Majeure or (ii) the duration of the event of Political Force Majeure or Force Majeure.  PETROBRAS shall receive an extension to the Term of this Agreement corresponding to the period of Political Force Majeure or Force Majeure in which PETROBRAS makes payments pursuant to this Section 16.02(f).  To the extent that the event giving rise to the claim of Force Majeure or Political Force Majeure has not subsided following such twelve (12) month period, each Party shall have the rights set forth in Section 16.02(h).</w:t>
      </w:r>
    </w:p>
    <w:p>
      <w:pPr>
        <w:pStyle w:val="Normal"/>
        <w:widowControl w:val="false"/>
        <w:tabs>
          <w:tab w:val="left" w:pos="720" w:leader="none"/>
          <w:tab w:val="left" w:pos="1440" w:leader="none"/>
          <w:tab w:val="left" w:pos="2880" w:leader="none"/>
          <w:tab w:val="left" w:pos="3600" w:leader="none"/>
          <w:tab w:val="left" w:pos="4320" w:leader="none"/>
          <w:tab w:val="left" w:pos="504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10080" w:leader="none"/>
        </w:tabs>
        <w:ind w:firstLine="720" w:end="0"/>
        <w:rPr/>
      </w:pPr>
      <w:r>
        <w:rPr/>
        <w:t>(g)</w:t>
        <w:tab/>
        <w:t>During the period of extension of this Agreement for an event of Force Majeure or Political Force Majeure, each of the Consortium and PETROBRAS shall be released from its obligation to contribute or distribute the Capacity Portion of the Genco Allocation and shall only be obligated to distribute the Energy Portion of the Genco Allocation and any other applicable charges.</w:t>
      </w:r>
    </w:p>
    <w:p>
      <w:pPr>
        <w:pStyle w:val="Normal"/>
        <w:widowControl w:val="false"/>
        <w:tabs>
          <w:tab w:val="left" w:pos="720" w:leader="none"/>
          <w:tab w:val="left" w:pos="1440" w:leader="none"/>
          <w:tab w:val="left" w:pos="2880" w:leader="none"/>
          <w:tab w:val="left" w:pos="3600" w:leader="none"/>
          <w:tab w:val="left" w:pos="4320" w:leader="none"/>
          <w:tab w:val="left" w:pos="5040" w:leader="none"/>
        </w:tabs>
        <w:rPr/>
      </w:pPr>
      <w:r>
        <w:rPr/>
      </w:r>
    </w:p>
    <w:p>
      <w:pPr>
        <w:pStyle w:val="Normal"/>
        <w:tabs>
          <w:tab w:val="left" w:pos="720" w:leader="none"/>
          <w:tab w:val="left" w:pos="1440" w:leader="none"/>
        </w:tabs>
        <w:rPr/>
      </w:pPr>
      <w:r>
        <w:rPr/>
        <w:tab/>
        <w:t>(h)</w:t>
        <w:tab/>
        <w:t>Notwithstanding any provision herein to the contrary, any Party shall be entitled to terminate this Agreement pursuant to Sections 16.01(f), with no further liability or recourse to the other Parties, to the extent that such termination relates to an event of Force Majeure.</w:t>
      </w:r>
    </w:p>
    <w:p>
      <w:pPr>
        <w:pStyle w:val="Normal"/>
        <w:tabs>
          <w:tab w:val="left" w:pos="720" w:leader="none"/>
          <w:tab w:val="left" w:pos="1440" w:leader="none"/>
        </w:tabs>
        <w:rPr/>
      </w:pPr>
      <w:r>
        <w:rPr/>
      </w:r>
    </w:p>
    <w:p>
      <w:pPr>
        <w:pStyle w:val="Normal"/>
        <w:tabs>
          <w:tab w:val="left" w:pos="720" w:leader="none"/>
        </w:tabs>
        <w:rPr/>
      </w:pPr>
      <w:r>
        <w:rPr/>
        <w:tab/>
        <w:t>(i)</w:t>
        <w:tab/>
        <w:t xml:space="preserve">Notwithstanding any provisions herein to the contrary, upon the occurrence of an Early Termination Date in which PETROBRAS is the Defaulting Party, the Non-Defaulting Parties shall have the right to elect to maintain this Agreement in full force and effect and to terminate the membership of PETROBRAS in this Consortium.  If such election is exercised, the following provisions shall apply:  </w:t>
      </w:r>
    </w:p>
    <w:p>
      <w:pPr>
        <w:pStyle w:val="Normal"/>
        <w:tabs>
          <w:tab w:val="left" w:pos="720" w:leader="none"/>
        </w:tabs>
        <w:rPr/>
      </w:pPr>
      <w:r>
        <w:rPr/>
      </w:r>
    </w:p>
    <w:p>
      <w:pPr>
        <w:pStyle w:val="Normal"/>
        <w:tabs>
          <w:tab w:val="left" w:pos="720" w:leader="none"/>
        </w:tabs>
        <w:ind w:hanging="1440" w:start="1440" w:end="0"/>
        <w:rPr/>
      </w:pPr>
      <w:r>
        <w:rPr/>
        <w:tab/>
        <w:tab/>
        <w:t>(i)</w:t>
        <w:tab/>
        <w:t xml:space="preserve">PETROBRAS shall pay the Genco Termination Payment, forfeit its right to receive each of the PETROBRAS Market Allocation and the PETROBRAS Preferred Allocation, and otherwise forfeit all rights and benefits conferred on members of the Consortium.  Upon the payment by PETROBRAS of the Genco Termination Payment, each of ECE and Genco hereby agrees that (A) all of the rights, title and interest in the Genco Termination Payment of Genco shall be assigned to ECE, and (B) the ECE Market Allocation shall be increased to include all Market Allocation available for distribution. Nothing herein shall be deemed to impair or otherwise limit the ability of ECE to terminate this Agreement following the substitution of PETROBRAS pursuant to this Section 16.02(i).  If this Consortium is terminated by ECE, either concurrently with the substitution of PETROBRAS or at any time thereafter, then ECE shall make the Genco Termination Payment to Genco upon such termination; </w:t>
      </w:r>
      <w:r>
        <w:rPr>
          <w:i/>
        </w:rPr>
        <w:t>provided, however</w:t>
      </w:r>
      <w:r>
        <w:rPr/>
        <w:t>, ECE shall at all times comply with any requirements imposed by Lenders, including the depositing such amount in escrow if requested, regarding the payment of the Genco Termination Payment.</w:t>
      </w:r>
    </w:p>
    <w:p>
      <w:pPr>
        <w:pStyle w:val="Normal"/>
        <w:tabs>
          <w:tab w:val="left" w:pos="720" w:leader="none"/>
          <w:tab w:val="left" w:pos="1440" w:leader="none"/>
        </w:tabs>
        <w:ind w:hanging="1440" w:start="1440" w:end="0"/>
        <w:rPr/>
      </w:pPr>
      <w:r>
        <w:rPr/>
      </w:r>
    </w:p>
    <w:p>
      <w:pPr>
        <w:pStyle w:val="Normal"/>
        <w:tabs>
          <w:tab w:val="left" w:pos="720" w:leader="none"/>
          <w:tab w:val="left" w:pos="1440" w:leader="none"/>
        </w:tabs>
        <w:ind w:hanging="1440" w:start="1440" w:end="0"/>
        <w:rPr/>
      </w:pPr>
      <w:r>
        <w:rPr/>
        <w:tab/>
        <w:tab/>
        <w:t>(ii)</w:t>
        <w:tab/>
        <w:t xml:space="preserve">Upon the payment by PETROBRAS of the Genco Termination Payment, except as otherwise set forth herein, PETROBRAS  shall have the right to receive, on a monthly basis, the PETROBRAS Reimbursement Payment for the remaining Term of this Agreement, which shall be equal to the product of (A) 0.85, </w:t>
      </w:r>
      <w:r>
        <w:rPr>
          <w:i/>
        </w:rPr>
        <w:t>multiplied by</w:t>
      </w:r>
      <w:r>
        <w:rPr/>
        <w:t xml:space="preserve"> (B) the greater of (x) the weighted average Capacity Portion for the three (3) Calculation Periods prior to the Event of Default, and (y) the Capacity Portion that would be owing on the Start Date assuming a deemed Start Date of August 01, 2001 (the "PETROBRAS Reimbursement Payment"). </w:t>
      </w:r>
    </w:p>
    <w:p>
      <w:pPr>
        <w:pStyle w:val="Normal"/>
        <w:tabs>
          <w:tab w:val="left" w:pos="720" w:leader="none"/>
          <w:tab w:val="left" w:pos="1440" w:leader="none"/>
        </w:tabs>
        <w:ind w:hanging="1440" w:start="1440" w:end="0"/>
        <w:rPr/>
      </w:pPr>
      <w:r>
        <w:rPr/>
      </w:r>
    </w:p>
    <w:p>
      <w:pPr>
        <w:pStyle w:val="Normal"/>
        <w:tabs>
          <w:tab w:val="left" w:pos="720" w:leader="none"/>
          <w:tab w:val="left" w:pos="1440" w:leader="none"/>
        </w:tabs>
        <w:ind w:hanging="1440" w:start="1440" w:end="0"/>
        <w:rPr/>
      </w:pPr>
      <w:r>
        <w:rPr/>
        <w:tab/>
        <w:tab/>
        <w:t>(iii)</w:t>
        <w:tab/>
        <w:t xml:space="preserve">The PETROBRAS Reimbursement Payment shall be subject to the satisfaction of the conditions that (A) the fuel agreement between CEG and PETROBRAS or its Affiliate for the provision of Natural Gas shall not be terminated, and (B) CEG continues to purchase Natural Gas on an ongoing basis for delivery to the Merchant Project under such fuel supply arrangement.   </w:t>
      </w:r>
    </w:p>
    <w:p>
      <w:pPr>
        <w:pStyle w:val="Normal"/>
        <w:tabs>
          <w:tab w:val="left" w:pos="720" w:leader="none"/>
          <w:tab w:val="left" w:pos="1440" w:leader="none"/>
        </w:tabs>
        <w:rPr/>
      </w:pPr>
      <w:r>
        <w:rPr/>
      </w:r>
    </w:p>
    <w:p>
      <w:pPr>
        <w:pStyle w:val="Normal"/>
        <w:tabs>
          <w:tab w:val="left" w:pos="720" w:leader="none"/>
          <w:tab w:val="left" w:pos="1440" w:leader="none"/>
        </w:tabs>
        <w:ind w:hanging="1440" w:start="1440" w:end="0"/>
        <w:rPr/>
      </w:pPr>
      <w:r>
        <w:rPr/>
        <w:tab/>
        <w:tab/>
        <w:t>(iv)</w:t>
        <w:tab/>
        <w:t xml:space="preserve">The Parties acknowledge that the PETROBRAS Reimbursement Payment represents a contingent distribution obligation of ECE.  PETROBRAS shall be entitled to receive the amount, if any, by which the Gross Revenues exceed the sum of (A) Consortium Taxes, (B) Administrative Charges, (C) Taxes, (D) the Energy Portion, (E) any transmission or distribution charges, (F) any other payments or reimbursements contemplated herein including any fines, penalties or charges imposed by Governmental Authority that are reimbursable to Genco, and (G) any other charges or expenses reasonably incurred by the Consortium; </w:t>
      </w:r>
      <w:r>
        <w:rPr>
          <w:i/>
        </w:rPr>
        <w:t>provided</w:t>
      </w:r>
      <w:r>
        <w:rPr/>
        <w:t xml:space="preserve">, </w:t>
      </w:r>
      <w:r>
        <w:rPr>
          <w:i/>
        </w:rPr>
        <w:t>however</w:t>
      </w:r>
      <w:r>
        <w:rPr/>
        <w:t xml:space="preserve">, that in no event will such amount exceed the PETROBRAS Reimbursement Payment.  If in any given Calculation Period the Net  Revenues are insufficient to make any distribution to PETROBRAS, or if the amount distributed to PETROBRAS is less than the total PETROBRAS Reimbursement Payment, such amount distributed, if any, shall nonetheless be deemed to constitute payment in full of the PETROBRAS Reimbursement Payment for such Calculation Period.  PETROBRAS shall have no right or claim for any amount deemed distributed, but never actually received.  </w:t>
      </w:r>
    </w:p>
    <w:p>
      <w:pPr>
        <w:pStyle w:val="Normal"/>
        <w:tabs>
          <w:tab w:val="left" w:pos="720" w:leader="none"/>
          <w:tab w:val="left" w:pos="1440" w:leader="none"/>
        </w:tabs>
        <w:rPr/>
      </w:pPr>
      <w:r>
        <w:rPr/>
      </w:r>
    </w:p>
    <w:p>
      <w:pPr>
        <w:pStyle w:val="Normal"/>
        <w:tabs>
          <w:tab w:val="left" w:pos="720" w:leader="none"/>
          <w:tab w:val="left" w:pos="1440" w:leader="none"/>
        </w:tabs>
        <w:ind w:hanging="1440" w:start="1440" w:end="0"/>
        <w:rPr/>
      </w:pPr>
      <w:r>
        <w:rPr/>
        <w:tab/>
        <w:tab/>
        <w:t>(v)</w:t>
        <w:tab/>
        <w:t>ECE shall distribute and PETROBRAS shall have the right to receive the PETROBRAS Reimbursement Payment until such time as the aggregate amount of PETROBRAS Reimbursement Payments,  either actually distributed or deemed to have been distributed pursuant to the previous paragraph, equal the Genco Termination Payment paid by PETROBRAS.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i/>
          <w:i/>
        </w:rPr>
      </w:pPr>
      <w:r>
        <w:rPr>
          <w:b/>
        </w:rPr>
        <w:t>ARTICLE XVII</w:t>
      </w:r>
    </w:p>
    <w:p>
      <w:pPr>
        <w:pStyle w:val="Normal"/>
        <w:keepNext w:val="true"/>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ASSIGNMENT</w:t>
      </w:r>
    </w:p>
    <w:p>
      <w:pPr>
        <w:pStyle w:val="Normal"/>
        <w:keepNext w:val="true"/>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tab/>
        <w:t>Section 17.01</w:t>
        <w:tab/>
      </w:r>
      <w:r>
        <w:rPr>
          <w:rStyle w:val="HIGHLIGHT1"/>
          <w:b w:val="false"/>
          <w:i w:val="false"/>
          <w:u w:val="single"/>
        </w:rPr>
        <w:t>Assignment</w:t>
      </w:r>
      <w:r>
        <w:rPr>
          <w:rStyle w:val="HIGHLIGHT1"/>
          <w:b w:val="false"/>
          <w:i w:val="false"/>
        </w:rPr>
        <w:t>.</w:t>
      </w:r>
      <w:r>
        <w:rPr/>
        <w:t xml:space="preserve">  Other than as specifically set forth herein, no  Party shall assign this Agreement or any of its rights or obligations hereunder without the prior written consent of the other Parties, which consent shall not be unreasonably withheld or delayed; </w:t>
      </w:r>
      <w:r>
        <w:rPr>
          <w:i/>
        </w:rPr>
        <w:t>provided</w:t>
      </w:r>
      <w:r>
        <w:rPr/>
        <w:t xml:space="preserve"> that (i) any proposed assignee must demonstrate the operational qualifications and financial resources necessary to maintain the security of the performance and payment obligations of this Agreement and (ii) any proposed assignee will expressly assume in writing the assignor's obligations and liabilities established hereunder.</w:t>
      </w:r>
    </w:p>
    <w:p>
      <w:pPr>
        <w:pStyle w:val="Normal"/>
        <w:rPr/>
      </w:pPr>
      <w: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tab/>
        <w:t>Section 17.02</w:t>
        <w:tab/>
      </w:r>
      <w:r>
        <w:rPr>
          <w:u w:val="single"/>
        </w:rPr>
        <w:t>Genco Assignment</w:t>
      </w:r>
      <w:r>
        <w:rPr/>
        <w:t xml:space="preserve">.  </w:t>
      </w:r>
      <w:r>
        <w:rPr/>
      </w:r>
      <w:r>
        <w:rPr>
          <w:color w:val="000000"/>
        </w:rPr>
        <w:t xml:space="preserve">Notwithstanding the above, Genco shall only have the right to assign, convey, transfer or encumber its rights arising from this Agreement to a Lender or any party providing insurance.  Each of the Parties agrees to take all necessary or reasonable steps required (including the signing of agreements, acknowledgments or consents) so as to evidence the creation and efficacy of said assignment, conveyance, transfer or encumbrance.  Each of the Parties acknowledges that if any Lender so requires, it will (i) carry out any and all contributions due under this Agreement directly to an escrow account or collateral security account, opened before local banks or abroad, (ii) accept any purchaser of Genco as a substitute for Genco under this Agreement in the event of a foreclosure sale on behalf of the Lenders of Genco's interest in the Merchant Project in the event of a default under any loan agreements with the Lender; </w:t>
      </w:r>
      <w:r>
        <w:rPr>
          <w:i/>
          <w:color w:val="000000"/>
        </w:rPr>
        <w:t>provided</w:t>
      </w:r>
      <w:r>
        <w:rPr>
          <w:color w:val="000000"/>
        </w:rPr>
        <w:t xml:space="preserve">, </w:t>
      </w:r>
      <w:r>
        <w:rPr>
          <w:i/>
          <w:color w:val="000000"/>
        </w:rPr>
        <w:t>however</w:t>
      </w:r>
      <w:r>
        <w:rPr>
          <w:color w:val="000000"/>
        </w:rPr>
        <w:t>, that such substitute shall be an internationally recognized company that demonstrates the operational qualifications and financial resources necessary to perform its obligations under this Agreement, (iii) grant to the Lenders a cure period to remedy an event of default before any right of termination of this Agreement becomes effective, (iv) use its Commercially Reasonable Efforts to modify this Agreement to accommodate reasonable requests by the Lenders, and (v) confirm any of these covenants and consents in an agreement to be entered into by it and any Lender, which may further include other reasonable provisions that are normally included in international financing agreements for infrastructure projects.  A</w:t>
      </w:r>
      <w:r>
        <w:rPr/>
        <w:t>ny proposed substitute party will expressly assume in writing the obligations and liabilities of the substituted Party established hereunder.</w:t>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ind w:firstLine="720" w:end="0"/>
        <w:rPr>
          <w:color w:val="000000"/>
        </w:rPr>
      </w:pPr>
      <w:r>
        <w:rPr>
          <w:color w:val="000000"/>
        </w:rPr>
        <w:t>In connection with the substitution of Genco by the Lenders upon an event of default of Genco under any loan agreement, each of PETROBRAS and ECE shall have the right to nominate potential substitutes companies to the Lenders.  To the extent requested by any other Party, Genco shall demonstrate sufficient documentation to evidence the payment due to any Lender under the such Lender’s financing agreements.</w:t>
      </w:r>
    </w:p>
    <w:p>
      <w:pPr>
        <w:pStyle w:val="Normal"/>
        <w:ind w:firstLine="720" w:end="0"/>
        <w:rPr>
          <w:color w:val="000000"/>
        </w:rPr>
      </w:pPr>
      <w:r>
        <w:rPr>
          <w:color w:val="000000"/>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rPr/>
      </w:pPr>
      <w:r>
        <w:rPr>
          <w:color w:val="000000"/>
        </w:rPr>
        <w:tab/>
        <w:t>Section 17.03</w:t>
        <w:tab/>
      </w:r>
      <w:r>
        <w:rPr>
          <w:color w:val="000000"/>
          <w:u w:val="single"/>
        </w:rPr>
        <w:t>PETROBRAS Assignment</w:t>
      </w:r>
      <w:r>
        <w:rPr>
          <w:color w:val="000000"/>
        </w:rPr>
        <w:t xml:space="preserve">.  Notwithstanding any provisions herein to the contrary, PETROBRAS shall have the right without the need for consent from Genco, to assign any or all of its rights hereunder to an Affiliate of PETROBRAS; </w:t>
      </w:r>
      <w:r>
        <w:rPr>
          <w:i/>
          <w:color w:val="000000"/>
        </w:rPr>
        <w:t>provided, however</w:t>
      </w:r>
      <w:r>
        <w:rPr>
          <w:color w:val="000000"/>
        </w:rPr>
        <w:t>, that no such assignment shall relieve PETROBRAS from any obligations or liabilities hereunder to the extent such Affiliate of PETROBRAS fails to perform hereunder.</w:t>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rPr>
          <w:color w:val="000000"/>
        </w:rPr>
      </w:pPr>
      <w:r>
        <w:rPr>
          <w:color w:val="000000"/>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rPr/>
      </w:pPr>
      <w:r>
        <w:rPr>
          <w:color w:val="000000"/>
        </w:rPr>
        <w:tab/>
        <w:t>Section 17.04</w:t>
        <w:tab/>
      </w:r>
      <w:r>
        <w:rPr>
          <w:color w:val="000000"/>
          <w:u w:val="single"/>
        </w:rPr>
        <w:t>ECE Assignment</w:t>
      </w:r>
      <w:r>
        <w:rPr>
          <w:color w:val="000000"/>
        </w:rPr>
        <w:t>.</w:t>
      </w:r>
      <w:r>
        <w:rPr/>
        <w:t xml:space="preserve">  Notwithstanding the above, ECE shall have the irrevocable right to assign or convey </w:t>
      </w:r>
      <w:r>
        <w:rPr>
          <w:color w:val="000000"/>
        </w:rPr>
        <w:t xml:space="preserve">its rights and obligations arising from this Agreement to any Affiliate without the consent of any other Party hereto; </w:t>
      </w:r>
      <w:r>
        <w:rPr>
          <w:i/>
          <w:color w:val="000000"/>
        </w:rPr>
        <w:t>provided, however</w:t>
      </w:r>
      <w:r>
        <w:rPr>
          <w:color w:val="000000"/>
        </w:rPr>
        <w:t>, that no such assignment shall relieve ECE from any obligations or liabilities hereunder and ECE shall remain the primary obligor of all such obligations and liabilities.</w:t>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Style w:val="HIGHLIGHT1"/>
          <w:b w:val="false"/>
          <w:i w:val="false"/>
        </w:rPr>
        <w:tab/>
        <w:t xml:space="preserve">Section </w:t>
      </w:r>
      <w:r>
        <w:rPr/>
        <w:t>17.05</w:t>
        <w:tab/>
      </w:r>
      <w:r>
        <w:rPr>
          <w:u w:val="single"/>
        </w:rPr>
        <w:t>B</w:t>
      </w:r>
      <w:r>
        <w:rPr>
          <w:rStyle w:val="HIGHLIGHT1"/>
          <w:b w:val="false"/>
          <w:i w:val="false"/>
          <w:u w:val="single"/>
        </w:rPr>
        <w:t>inding Effect</w:t>
      </w:r>
      <w:r>
        <w:rPr>
          <w:rStyle w:val="HIGHLIGHT1"/>
          <w:b w:val="false"/>
          <w:i w:val="false"/>
        </w:rPr>
        <w:t>.</w:t>
      </w:r>
      <w:r>
        <w:rPr>
          <w:rStyle w:val="HIGHLIGHT1"/>
          <w:i w:val="false"/>
        </w:rPr>
        <w:t xml:space="preserve">  </w:t>
      </w:r>
      <w:r>
        <w:rPr>
          <w:rStyle w:val="HIGHLIGHT1"/>
          <w:b w:val="false"/>
          <w:i w:val="false"/>
        </w:rPr>
        <w:t>This Agreement shall inure to the benefit of and be binding upon the Parties and their respective successors and permitted assigns.  No assignment or transfer permitted hereunder shall relieve any Party of any of their respective obligations under this Agreement.</w:t>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XVIII</w:t>
      </w:r>
    </w:p>
    <w:p>
      <w:pPr>
        <w:pStyle w:val="Normal"/>
        <w:keepNext w:val="true"/>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ADDITIONAL OBLIGATIONS</w:t>
      </w:r>
    </w:p>
    <w:p>
      <w:pPr>
        <w:pStyle w:val="Normal"/>
        <w:keepNext w:val="true"/>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18.01</w:t>
        <w:tab/>
      </w:r>
      <w:r>
        <w:rPr>
          <w:rStyle w:val="HIGHLIGHT1"/>
          <w:b w:val="false"/>
          <w:i w:val="false"/>
          <w:u w:val="single"/>
        </w:rPr>
        <w:t>Observance of Laws</w:t>
      </w:r>
      <w:r>
        <w:rPr/>
        <w:t>.  With respect to all matters and activities relating to the Merchant Project, each Party shall comply with and shall cause its Affiliates that are involved in the Merchant Project to comply with all Laws that are applicable to the Parties' and their Affiliates' activities in connection with the Merchant Project, including all Anti-Corruption Legislation.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18.02</w:t>
        <w:tab/>
      </w:r>
      <w:r>
        <w:rPr>
          <w:rStyle w:val="HIGHLIGHT1"/>
          <w:b w:val="false"/>
          <w:i w:val="false"/>
          <w:u w:val="single"/>
        </w:rPr>
        <w:t>Confidentiality</w:t>
      </w:r>
      <w:r>
        <w:rPr>
          <w:rStyle w:val="HIGHLIGHT1"/>
          <w:b w:val="false"/>
          <w:i w:val="false"/>
        </w:rPr>
        <w:t>.</w:t>
      </w:r>
      <w:r>
        <w:rPr/>
        <w:t xml:space="preserve">  Each Party agrees that on the Execution Date, it shall enter into the Confidentiality Agreement attached hereto as </w:t>
      </w:r>
      <w:r>
        <w:rPr>
          <w:u w:val="single"/>
        </w:rPr>
        <w:t>Exhibit "E"</w:t>
      </w:r>
      <w:r>
        <w:rPr/>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Section 18.03</w:t>
        <w:tab/>
      </w:r>
      <w:r>
        <w:rPr>
          <w:rStyle w:val="HIGHLIGHT1"/>
          <w:b w:val="false"/>
          <w:i w:val="false"/>
          <w:u w:val="single"/>
        </w:rPr>
        <w:t>Publicity</w:t>
      </w:r>
      <w:r>
        <w:rPr>
          <w:rStyle w:val="HIGHLIGHT1"/>
          <w:b w:val="false"/>
        </w:rPr>
        <w:t>.</w:t>
      </w:r>
      <w:r>
        <w:rPr>
          <w:rStyle w:val="HIGHLIGHT1"/>
          <w:b w:val="false"/>
          <w:i w:val="false"/>
        </w:rPr>
        <w:t xml:space="preserve">  </w:t>
      </w:r>
      <w:r>
        <w:rPr/>
        <w:t>Except as required by applicable Law or the rules or regulations of any recognized national securities exchange, each Party shall make and shall cause its Affiliates to make, any public announcement or filing with or notification to any Governmental Authority regarding any other Party, the Merchant Project or this Agreement only with the prior written consent of the other Parties.  If a Party or its Affiliate is required to make such an announcement, filing or notification pursuant to any applicable Law or the rules or regulations of any recognized national securities exchange, it shall, to the fullest extent possible in light of such requirements, provide the other Parties forty-eight (48) hours advance notice of such announcement, filing or notification and a copy of same and shall entertain in good faith suggestions from any other Party regarding the announcement, filing or notification.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s>
        <w:rPr/>
      </w:pPr>
      <w:r>
        <w:rPr/>
        <w:tab/>
        <w:t>Section 18.04</w:t>
        <w:tab/>
      </w:r>
      <w:r>
        <w:rPr>
          <w:rStyle w:val="HIGHLIGHT1"/>
          <w:b w:val="false"/>
          <w:i w:val="false"/>
          <w:u w:val="single"/>
        </w:rPr>
        <w:t>Exclusivity and Competition</w:t>
      </w:r>
      <w:r>
        <w:rPr>
          <w:rStyle w:val="HIGHLIGHT1"/>
          <w:b w:val="false"/>
          <w:i w:val="false"/>
        </w:rPr>
        <w:t xml:space="preserve">.  </w:t>
      </w:r>
      <w:r>
        <w:rPr/>
        <w:t>(a) A Party (i) will not and will cause its Affiliates not to solicit, entertain offers, encourage, consult or negotiate with any Person (other than the Parties and their Affiliates as contem</w:t>
        <w:softHyphen/>
        <w:t>plated by this Agreement) or enter into any agreement or understanding with any such other Person regarding the Merchant Project or the subject matter of this Agreement and (ii) will vigorously oppose, in consultation with the other Parties, any effort by a third party to preempt any right or obligation of one of the Parties hereto.  Each Party understands that the other Parties and their Affiliates are incurring substantial development costs in reliance of their rights under this Agreement and that this exclusivity is essential for the integrity and viability of the Merchant Project and its development.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widowControl w:val="false"/>
        <w:numPr>
          <w:ilvl w:val="0"/>
          <w:numId w:val="10"/>
        </w:numPr>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rPr/>
      </w:pPr>
      <w:r>
        <w:rPr/>
        <w:t>Notwithstanding the foregoing, each Party or Affiliate of a Party, by reason of the Party's participation in this Agreement, shall (i) have the right to engage in any other similar or related activities on projects other than the Merchant Project in the Federative Republic of Brazil or anywhere else and (ii) have no obligation of any kind to make available to Genco or any of the other Parties or their Affiliates any other opportunity that such Party or its Affiliate may have to develop, construct, finance or operate any other project other than the Merchant Project.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Section 18.05</w:t>
        <w:tab/>
      </w:r>
      <w:r>
        <w:rPr>
          <w:u w:val="single"/>
        </w:rPr>
        <w:t>Information</w:t>
      </w:r>
      <w:r>
        <w:rPr/>
        <w:t>.  Each Party shall furnish to the other Parties such information concerning the development of the Merchant Project in such detail and with such frequency as that Party reasonably may require, including information required for a Party or its Affiliates to prepare their tax returns on a timely basis.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XIX</w:t>
      </w:r>
    </w:p>
    <w:p>
      <w:pPr>
        <w:pStyle w:val="Normal"/>
        <w:keepNext w:val="true"/>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RESOLUTION OF DISPUTES</w:t>
      </w:r>
    </w:p>
    <w:p>
      <w:pPr>
        <w:pStyle w:val="Normal"/>
        <w:keepNext w:val="true"/>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keepNext w:val="tru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19.01</w:t>
        <w:tab/>
      </w:r>
      <w:r>
        <w:rPr>
          <w:u w:val="single"/>
        </w:rPr>
        <w:t>Disputes</w:t>
      </w:r>
      <w:r>
        <w:rPr/>
        <w:t>.  The Parties shall attempt to resolve any dispute, contro</w:t>
        <w:softHyphen/>
        <w:t>versy or claim arising out of or relating to this Agreement (including any provision of any exhibit hereto) or the breach, termination or validity thereof ("Dispute") upon the written request of any Party, by negotiation among executives who have authority to settle the Dispute.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19.02</w:t>
        <w:tab/>
      </w:r>
      <w:r>
        <w:rPr>
          <w:u w:val="single"/>
        </w:rPr>
        <w:t>Agreement to Arbitrate</w:t>
      </w:r>
      <w:r>
        <w:rPr/>
        <w:t>.  Any Dispute not resolved through negotiation pursuant to Section 19.01 within thirty (30) Days after receipt by a Party of the request shall be finally settled by arbitration in accordance with the then in effect UNCITRAL Arbitration Rules ("UNCITRAL Rules"), except as modified herein.  The appointing authority shall be the American Arbitration Association ("AAA").</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835" w:leader="none"/>
          <w:tab w:val="right" w:pos="941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19.03</w:t>
        <w:tab/>
      </w:r>
      <w:r>
        <w:rPr>
          <w:u w:val="single"/>
        </w:rPr>
        <w:t>Procedure</w:t>
      </w:r>
      <w:r>
        <w:rPr/>
        <w:t>.</w:t>
      </w:r>
      <w:r>
        <w:rPr>
          <w:b/>
        </w:rPr>
        <w:t xml:space="preserve">  </w:t>
      </w:r>
      <w:r>
        <w:rPr/>
        <w:t>The arbitration shall be administered by the AAA in accordance with the AAA's Procedures for Cases under the UNCITRAL Arbitration Rules.  The arbitration shall be held and the award shall be rendered, in New York, New York in the English language.  The arbitral award shall necessarily disclose the grounds for the decision.  There shall be three arbitrators, of whom the claimant and the respondent each shall nominate one.  The two nominated arbitrators shall nominate the third and presiding arbitrator within thirty (30) Days of the nomination of the second arbitrator.  If any arbitrator has not been nominated within the time limits specified herein and in the UNCITRAL Rules, such appointment shall be made by the AAA upon the written request of any party, if possible within thirty (30) Days of such request.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19.04</w:t>
        <w:tab/>
      </w:r>
      <w:r>
        <w:rPr>
          <w:u w:val="single"/>
        </w:rPr>
        <w:t>Governing Law</w:t>
      </w:r>
      <w:r>
        <w:rPr/>
        <w:t>.  Any arbitration proceeding, decision or award rendered hereunder, and the validity, effect and interpretation of the arbitration agreement contained herein, shall be governed by the Inter</w:t>
        <w:noBreakHyphen/>
        <w:t>American Convention on International Commercial Arbitration of January 30, 1975.  The hearing shall be held within one hundred eighty (180) Days of the appointment of the third arbitrator and the award shall be rendered within 30 Days of the close of the hearing.  These time limits may only be extended with the consent of the Parties or by the arbitral tribunal for good cause shown.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19.05</w:t>
        <w:tab/>
      </w:r>
      <w:r>
        <w:rPr>
          <w:u w:val="single"/>
        </w:rPr>
        <w:t>Waiver of Appeal</w:t>
      </w:r>
      <w:r>
        <w:rPr/>
        <w:t xml:space="preserve">.  To the fullest extent permitted by Law, the Parties hereby waive any rights of appeal to any court of competent jurisdiction with respect to any question of law arising in the course of the arbitration or with respect to any award, whether interlocutory or final.  Notwithstanding the above, a Party may seek and obtain temporary restraining orders, preliminary injunctions, </w:t>
      </w:r>
      <w:r>
        <w:rPr>
          <w:i/>
        </w:rPr>
        <w:t>medidas liminares</w:t>
      </w:r>
      <w:r>
        <w:rPr/>
        <w:t xml:space="preserve"> or other available interim relief in aid of arbitration in any court of compe</w:t>
        <w:softHyphen/>
        <w:t xml:space="preserve">tent jurisdiction to prevent a breach or the continuation of a breach of this Agreement by any other Party prior to or during the pendency of an arbitration proceeding; </w:t>
      </w:r>
      <w:r>
        <w:rPr>
          <w:i/>
        </w:rPr>
        <w:t>provided</w:t>
      </w:r>
      <w:r>
        <w:rPr/>
        <w:t xml:space="preserve">, </w:t>
      </w:r>
      <w:r>
        <w:rPr>
          <w:i/>
        </w:rPr>
        <w:t>however</w:t>
      </w:r>
      <w:r>
        <w:rPr/>
        <w:t xml:space="preserve">, that the right of any Party to obtain such temporary restraining orders, preliminary injunctions, </w:t>
      </w:r>
      <w:r>
        <w:rPr>
          <w:i/>
        </w:rPr>
        <w:t>medidas liminares</w:t>
      </w:r>
      <w:r>
        <w:rPr/>
        <w:t xml:space="preserve"> or other relief shall not be construed as a waiver of the obligation to settle any Dispute hereunder by arbitration.  Without prejudice to the availability of provisional remedies under the jurisdiction of a competent court, the arbitral tribunal shall have full authority to grant provisional remedies and to direct the Parties to request that any court modify or waive  any temporary or preliminary relief issued by such court, and to award damages for the failure of any Party to respect the arbitral tribunal's orders to that effect.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right" w:pos="8667"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19.06</w:t>
        <w:tab/>
      </w:r>
      <w:r>
        <w:rPr>
          <w:u w:val="single"/>
        </w:rPr>
        <w:t>Specific Performance</w:t>
      </w:r>
      <w:r>
        <w:rPr/>
        <w:t>.  Money damages alone may not be a sufficient remedy for any breach of this Agreement and the non</w:t>
        <w:noBreakHyphen/>
        <w:t xml:space="preserve">breaching Party shall also be entitled to specific performance and injunctive relief for any such breach; </w:t>
      </w:r>
      <w:r>
        <w:rPr>
          <w:i/>
        </w:rPr>
        <w:t>provided, however</w:t>
      </w:r>
      <w:r>
        <w:rPr/>
        <w:t>, that the non-breaching Party may in its discretion elect to receive money damages in lieu of specific performance or injunctive relief.</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 xml:space="preserve">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35" w:end="0"/>
        <w:rPr/>
      </w:pPr>
      <w:r>
        <w:rPr/>
        <w:t>Section 19.07</w:t>
        <w:tab/>
      </w:r>
      <w:r>
        <w:rPr>
          <w:u w:val="single"/>
        </w:rPr>
        <w:t>Payment of Award</w:t>
      </w:r>
      <w:r>
        <w:rPr/>
        <w:t>.  Each Party against which the arbitrators' award assesses a monetary obligation shall pay that obligation on or before the 30th Day following the award or such other date as the award may provide, which award shall be payable in cash in Reais, indexed to Dollars, unless the award specifies a different currency.</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35" w:end="0"/>
        <w:rPr/>
      </w:pPr>
      <w:r>
        <w:rPr/>
        <w:t>Section 19.08</w:t>
        <w:tab/>
      </w:r>
      <w:r>
        <w:rPr>
          <w:u w:val="single"/>
        </w:rPr>
        <w:t>Finality of the Arbitrators' Award</w:t>
      </w:r>
      <w:r>
        <w:rPr/>
        <w:t xml:space="preserve">.  The arbitrators' award shall, as among the Disputing Parties and those in privity with them, be final and entitled to all of the protections and benefits of a final judgment, </w:t>
      </w:r>
      <w:r>
        <w:rPr>
          <w:i/>
        </w:rPr>
        <w:t>e.g., res</w:t>
      </w:r>
      <w:r>
        <w:rPr/>
        <w:t xml:space="preserve"> </w:t>
      </w:r>
      <w:r>
        <w:rPr>
          <w:i/>
        </w:rPr>
        <w:t>judicata</w:t>
      </w:r>
      <w:r>
        <w:rPr/>
        <w:t xml:space="preserve"> (claim preclusion) and collateral estoppel (issue preclusion), as to all claims, including compulsory counterclaims, that were or could have been presented to the</w:t>
      </w:r>
      <w:r>
        <w:rPr>
          <w:b/>
        </w:rPr>
        <w:t xml:space="preserve"> </w:t>
      </w:r>
      <w:r>
        <w:rPr/>
        <w:t>arbitrators.  The arbitrators' award shall not be</w:t>
      </w:r>
      <w:r>
        <w:rPr>
          <w:b/>
        </w:rPr>
        <w:t xml:space="preserve"> </w:t>
      </w:r>
      <w:r>
        <w:rPr/>
        <w:t>reviewable by or appealable to any court and may be enforced in any court having jurisdiction, as long as it complies with the requirements related to such enforceability of the laws of the country in which such decision is to be enforced.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40" w:end="0"/>
        <w:rPr/>
      </w:pPr>
      <w:r>
        <w:rPr/>
        <w:t>Section 19.09</w:t>
        <w:tab/>
      </w:r>
      <w:r>
        <w:rPr>
          <w:u w:val="single"/>
        </w:rPr>
        <w:t>Confidentiality</w:t>
      </w:r>
      <w:r>
        <w:rPr/>
        <w:t>.  To the fullest extent permitted by applicable Law, the arbitration proceeding and the arbitrators' award shall be maintained in confidence by the Parties.  However, a violation of this covenant shall not affect the enforceability of this agreement to arbitrate or the arbitrators' award.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firstLine="630" w:end="0"/>
        <w:rPr/>
      </w:pPr>
      <w:r>
        <w:rPr/>
        <w:tab/>
        <w:t>Section 19.10</w:t>
        <w:tab/>
      </w:r>
      <w:r>
        <w:rPr>
          <w:u w:val="single"/>
        </w:rPr>
        <w:t>Arbitration Provisions Enforceable</w:t>
      </w:r>
      <w:r>
        <w:rPr/>
        <w:t>.  A Party's breach of this Agreement shall not affect this agreement to arbitrate.  Moreover, the parties' obligations under this arbitration provision are enforceable even after this Agreement has terminated.  The invalidity or unenforceability of any provision of this agreement to arbitrate shall not affect the validity or enforceability of the Parties' obligation to submit their claims to binding arbitration or the other provisions of this agreement to arbitrate.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Section 19.11</w:t>
        <w:tab/>
      </w:r>
      <w:r>
        <w:rPr>
          <w:u w:val="single"/>
        </w:rPr>
        <w:t>W</w:t>
      </w:r>
      <w:r>
        <w:rPr>
          <w:rStyle w:val="HIGHLIGHT1"/>
          <w:b w:val="false"/>
          <w:i w:val="false"/>
          <w:u w:val="single"/>
        </w:rPr>
        <w:t>aiver of Sovereign Immunity</w:t>
      </w:r>
      <w:r>
        <w:rPr>
          <w:rStyle w:val="HIGHLIGHT1"/>
          <w:b w:val="false"/>
        </w:rPr>
        <w:t>.</w:t>
      </w:r>
      <w:r>
        <w:rPr>
          <w:rStyle w:val="HIGHLIGHT1"/>
          <w:i w:val="false"/>
        </w:rPr>
        <w:t xml:space="preserve">  </w:t>
      </w:r>
      <w:r>
        <w:rPr>
          <w:rStyle w:val="HIGHLIGHT1"/>
          <w:b w:val="false"/>
          <w:i w:val="false"/>
        </w:rPr>
        <w:t xml:space="preserve">PETROBRAS </w:t>
      </w:r>
      <w:r>
        <w:rPr/>
        <w:t>waives all rights (if any) that it has or may have to claim immunity from arbitration, suit or action, including those rights under the doctrine of sovereign immunity or any other doctrine, whether arising by statute or otherwise and agrees not to raise any such defense or claim in matters arising out of or relating to this Agreement.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widowControl w:val="false"/>
        <w:numPr>
          <w:ilvl w:val="0"/>
          <w:numId w:val="0"/>
        </w:numPr>
        <w:tabs>
          <w:tab w:val="left" w:pos="720" w:leader="none"/>
          <w:tab w:val="left" w:pos="1440" w:leader="none"/>
          <w:tab w:val="right" w:pos="1621" w:leader="none"/>
          <w:tab w:val="left" w:pos="2160" w:leader="none"/>
          <w:tab w:val="left" w:pos="2880" w:leader="none"/>
          <w:tab w:val="left" w:pos="3600" w:leader="none"/>
          <w:tab w:val="left" w:pos="4320" w:leader="none"/>
          <w:tab w:val="left" w:pos="5040" w:leader="none"/>
        </w:tabs>
        <w:jc w:val="center"/>
        <w:outlineLvl w:val="0"/>
        <w:rPr>
          <w:b/>
        </w:rPr>
      </w:pPr>
      <w:r>
        <w:rPr>
          <w:b/>
        </w:rPr>
        <w:t>ARTICLE XX</w:t>
      </w:r>
    </w:p>
    <w:p>
      <w:pPr>
        <w:pStyle w:val="Normal"/>
        <w:keepNext w:val="true"/>
        <w:widowControl w:val="false"/>
        <w:numPr>
          <w:ilvl w:val="0"/>
          <w:numId w:val="0"/>
        </w:numPr>
        <w:tabs>
          <w:tab w:val="left" w:pos="720" w:leader="none"/>
          <w:tab w:val="left" w:pos="1440" w:leader="none"/>
          <w:tab w:val="right" w:pos="1621" w:leader="none"/>
          <w:tab w:val="left" w:pos="2160" w:leader="none"/>
          <w:tab w:val="left" w:pos="2880" w:leader="none"/>
          <w:tab w:val="left" w:pos="3600" w:leader="none"/>
          <w:tab w:val="left" w:pos="4320" w:leader="none"/>
          <w:tab w:val="left" w:pos="5040" w:leader="none"/>
        </w:tabs>
        <w:jc w:val="center"/>
        <w:outlineLvl w:val="0"/>
        <w:rPr/>
      </w:pPr>
      <w:r>
        <w:rPr>
          <w:b/>
        </w:rPr>
        <w:t xml:space="preserve">REPRESENTATIONS </w:t>
      </w:r>
      <w:r>
        <w:rPr>
          <w:b/>
          <w:caps/>
        </w:rPr>
        <w:t>and</w:t>
      </w:r>
      <w:r>
        <w:rPr>
          <w:b/>
        </w:rPr>
        <w:t xml:space="preserve"> WARRANTIES</w:t>
      </w:r>
    </w:p>
    <w:p>
      <w:pPr>
        <w:pStyle w:val="Normal"/>
        <w:rPr>
          <w:b/>
        </w:rPr>
      </w:pPr>
      <w:r>
        <w:rPr>
          <w:b/>
        </w:rPr>
      </w:r>
    </w:p>
    <w:p>
      <w:pPr>
        <w:pStyle w:val="Normal"/>
        <w:rPr/>
      </w:pPr>
      <w:r>
        <w:rPr/>
        <w:tab/>
        <w:t>20.01</w:t>
        <w:tab/>
      </w:r>
      <w:r>
        <w:rPr>
          <w:u w:val="single"/>
        </w:rPr>
        <w:t>Representations and Warranties</w:t>
      </w:r>
      <w:r>
        <w:rPr/>
        <w:t>.  Each Party represents and warrants to the other Parties that:</w:t>
      </w:r>
    </w:p>
    <w:p>
      <w:pPr>
        <w:pStyle w:val="Normal"/>
        <w:rPr/>
      </w:pPr>
      <w:r>
        <w:rPr/>
      </w:r>
    </w:p>
    <w:p>
      <w:pPr>
        <w:pStyle w:val="Level3"/>
        <w:widowControl/>
        <w:tabs>
          <w:tab w:val="clear" w:pos="2160"/>
          <w:tab w:val="left" w:pos="720" w:leader="none"/>
        </w:tabs>
        <w:ind w:hanging="0" w:end="0"/>
        <w:rPr>
          <w:sz w:val="24"/>
        </w:rPr>
      </w:pPr>
      <w:r>
        <w:rPr>
          <w:sz w:val="24"/>
        </w:rPr>
        <w:tab/>
        <w:t>(a)</w:t>
        <w:tab/>
        <w:t>It is a duly organized, validly existing entity of the type described in the introductory paragraph to this Agreement , is in good standing under the laws of the jurisdiction of its formation, and is duly qualified to do business in the jurisdiction of its principal place of business.  It has all requisite power and authority to enter into and to perform its obligations under this Agreement.  It has obtained (or will obtain when required by applicable Law) all material Governmental Authorizations from the applicable Governmental Authorities necessary for it to enter into and perform its obligations under this Agreement.</w:t>
      </w:r>
    </w:p>
    <w:p>
      <w:pPr>
        <w:pStyle w:val="Normal"/>
        <w:tabs>
          <w:tab w:val="left" w:pos="720" w:leader="none"/>
        </w:tabs>
        <w:ind w:firstLine="1440" w:end="0"/>
        <w:rPr>
          <w:sz w:val="24"/>
        </w:rPr>
      </w:pPr>
      <w:r>
        <w:rPr>
          <w:sz w:val="24"/>
        </w:rPr>
      </w:r>
    </w:p>
    <w:p>
      <w:pPr>
        <w:pStyle w:val="Level3"/>
        <w:widowControl/>
        <w:tabs>
          <w:tab w:val="clear" w:pos="2160"/>
          <w:tab w:val="left" w:pos="720" w:leader="none"/>
        </w:tabs>
        <w:ind w:hanging="0" w:end="0"/>
        <w:rPr>
          <w:sz w:val="24"/>
        </w:rPr>
      </w:pPr>
      <w:r>
        <w:rPr>
          <w:sz w:val="24"/>
        </w:rPr>
        <w:tab/>
        <w:t>(b)</w:t>
        <w:tab/>
        <w:t>Its execution, delivery and performance of this Agreement have been duly authorized by all necessary action on its part and that of its equity owners, as applicable, and do not and will not (i) violate any applicable Law or (ii) violate its organizational documents.</w:t>
      </w:r>
    </w:p>
    <w:p>
      <w:pPr>
        <w:pStyle w:val="Normal"/>
        <w:tabs>
          <w:tab w:val="left" w:pos="720" w:leader="none"/>
        </w:tabs>
        <w:ind w:firstLine="1440" w:end="0"/>
        <w:rPr>
          <w:sz w:val="24"/>
        </w:rPr>
      </w:pPr>
      <w:r>
        <w:rPr>
          <w:sz w:val="24"/>
        </w:rPr>
      </w:r>
    </w:p>
    <w:p>
      <w:pPr>
        <w:pStyle w:val="Level3"/>
        <w:widowControl/>
        <w:tabs>
          <w:tab w:val="clear" w:pos="2160"/>
          <w:tab w:val="left" w:pos="720" w:leader="none"/>
        </w:tabs>
        <w:ind w:hanging="0" w:end="0"/>
        <w:rPr>
          <w:sz w:val="24"/>
        </w:rPr>
      </w:pPr>
      <w:r>
        <w:rPr>
          <w:sz w:val="24"/>
        </w:rPr>
        <w:tab/>
        <w:t>(c)</w:t>
        <w:tab/>
        <w:t>This Agreement is a legal and binding obligation of the Parties, enforceable against the Parties in accordance with its terms, except to the extent enforceability is modified by bankruptcy, reorganization and other similar laws affecting the rights of creditors generally and by general principles of equity.</w:t>
      </w:r>
    </w:p>
    <w:p>
      <w:pPr>
        <w:pStyle w:val="Normal"/>
        <w:tabs>
          <w:tab w:val="left" w:pos="720" w:leader="none"/>
        </w:tabs>
        <w:ind w:firstLine="1440" w:end="0"/>
        <w:rPr>
          <w:sz w:val="24"/>
        </w:rPr>
      </w:pPr>
      <w:r>
        <w:rPr>
          <w:sz w:val="24"/>
        </w:rPr>
      </w:r>
    </w:p>
    <w:p>
      <w:pPr>
        <w:pStyle w:val="Level3"/>
        <w:widowControl/>
        <w:tabs>
          <w:tab w:val="clear" w:pos="2160"/>
          <w:tab w:val="left" w:pos="720" w:leader="none"/>
        </w:tabs>
        <w:ind w:hanging="0" w:end="0"/>
        <w:rPr>
          <w:sz w:val="24"/>
        </w:rPr>
      </w:pPr>
      <w:r>
        <w:rPr>
          <w:sz w:val="24"/>
        </w:rPr>
        <w:tab/>
        <w:t>(d)</w:t>
        <w:tab/>
        <w:t>There is no litigation pending or, to the best of its knowledge, threatened to which the Parties or any of their Affiliates is a Party that could reasonably be expected to have a material adverse effect on its ability to perform its obligations under this Agreement.</w:t>
      </w:r>
    </w:p>
    <w:p>
      <w:pPr>
        <w:pStyle w:val="Normal"/>
        <w:tabs>
          <w:tab w:val="left" w:pos="720" w:leader="none"/>
        </w:tabs>
        <w:ind w:firstLine="1440" w:end="0"/>
        <w:rPr>
          <w:sz w:val="24"/>
        </w:rPr>
      </w:pPr>
      <w:r>
        <w:rPr>
          <w:sz w:val="24"/>
        </w:rPr>
      </w:r>
    </w:p>
    <w:p>
      <w:pPr>
        <w:pStyle w:val="Level3"/>
        <w:widowControl/>
        <w:tabs>
          <w:tab w:val="clear" w:pos="2160"/>
          <w:tab w:val="left" w:pos="720" w:leader="none"/>
        </w:tabs>
        <w:ind w:hanging="0" w:end="0"/>
        <w:rPr>
          <w:sz w:val="24"/>
        </w:rPr>
      </w:pPr>
      <w:r>
        <w:rPr>
          <w:sz w:val="24"/>
        </w:rPr>
        <w:tab/>
        <w:t>(e)</w:t>
        <w:tab/>
        <w:t>The execution, delivery and performance of this Agreement will not conflict with, violate or breach the terms of any agreement of the Parties or of any agreement to which its properties are subject.</w:t>
      </w:r>
    </w:p>
    <w:p>
      <w:pPr>
        <w:pStyle w:val="Level3"/>
        <w:widowControl/>
        <w:tabs>
          <w:tab w:val="clear" w:pos="2160"/>
          <w:tab w:val="left" w:pos="720" w:leader="none"/>
        </w:tabs>
        <w:ind w:hanging="0" w:end="0"/>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20.02</w:t>
        <w:tab/>
      </w:r>
      <w:r>
        <w:rPr>
          <w:u w:val="single"/>
        </w:rPr>
        <w:t>No Other Representations and Warranties</w:t>
      </w:r>
      <w:r>
        <w:rPr/>
        <w:t>.  Each Party acknowledges that it has entered into this Agreement based solely upon the express representations and warranties set forth in this Agreement.  Except as expressly set forth herein, no representation or warranty, expressed or implied, is made by any Party.</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ind w:firstLine="720" w:end="0"/>
        <w:rPr/>
      </w:pPr>
      <w:r>
        <w:rPr/>
        <w:t>Section 20.03</w:t>
        <w:tab/>
      </w:r>
      <w:r>
        <w:rPr>
          <w:u w:val="single"/>
        </w:rPr>
        <w:t>Remaking of Representations and Warranties</w:t>
      </w:r>
      <w:r>
        <w:rPr/>
        <w:t>.  Each Party covenants that it will cause its respective representations and warranties in Section 20.01 to remain true and correct throughout the term of this Agreement.</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Section 20.04</w:t>
        <w:tab/>
      </w:r>
      <w:r>
        <w:rPr>
          <w:u w:val="single"/>
        </w:rPr>
        <w:t>Books and Records; Information</w:t>
      </w:r>
      <w:r>
        <w:rPr/>
        <w:t>.  Each Party shall keep proper books of records and account, in which full and correct entries shall be made of all dealings or transactions of or in relation to the Merchant Project.</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Section 20.05</w:t>
        <w:tab/>
      </w:r>
      <w:r>
        <w:rPr>
          <w:u w:val="single"/>
        </w:rPr>
        <w:t>Operating Parameters</w:t>
      </w:r>
      <w:r>
        <w:rPr/>
        <w:t xml:space="preserve">.  Genco covenants and agrees to operate the Merchant Project or cause the Merchant Project to be operated in accordance with Prudent Industry Practices, the ONS Rules and applicable Law, and within the Operating Parameters set forth in </w:t>
      </w:r>
      <w:r>
        <w:rPr>
          <w:u w:val="single"/>
        </w:rPr>
        <w:t>Schedule 20.05</w:t>
      </w:r>
      <w:r>
        <w:rPr/>
        <w:t xml:space="preserve"> (the "Operating Parameters"), subject to events of Force Majeure [and Political Force Majeure]; </w:t>
      </w:r>
      <w:r>
        <w:rPr>
          <w:i/>
        </w:rPr>
        <w:t>provided, however</w:t>
      </w:r>
      <w:r>
        <w:rPr/>
        <w:t>, Genco shall have no obligation with respect to such Operating Parameters if the Consortium has failed to perform its obligations with respect to the delivery of Natural Gas as and when nominated.</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Section 20.06</w:t>
        <w:tab/>
      </w:r>
      <w:r>
        <w:rPr>
          <w:u w:val="single"/>
        </w:rPr>
        <w:t>Permits; Compliance with Governmental Regulations</w:t>
      </w:r>
      <w:r>
        <w:rPr/>
        <w: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(a)</w:t>
        <w:tab/>
        <w:t>Genco shall, at its expense, acquire and maintain in effect, from any and all Governmental Agencies with jurisdiction over Genco and/or the Merchant Project, all Governmental Authorizations, in each case necessary (i) for the operation and maintenance of the Merchant Project in accordance with this Agreement and to permit the  Merchant Project to operate on Natural Gas at its Contract Capacity for all hours of the Contract Year unless otherwise contemplated herein and (ii) for Genco to perform its obligations under this Agreement.</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(b)</w:t>
        <w:tab/>
        <w:t>Genco shall, at all times, comply with all Laws and Governmental Authorizations applicable to it and/or to the  Merchant Project, including (i) all environmental laws in effect during the Term, (ii) all such Laws relating to fuel security or otherwise concerning any type of facility used for the generation of electrical energy and (iii) all Anti-Corruption Legislation.</w:t>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r>
    </w:p>
    <w:p>
      <w:pPr>
        <w:pStyle w:val="Normal"/>
        <w:numPr>
          <w:ilvl w:val="0"/>
          <w:numId w:val="0"/>
        </w:numPr>
        <w:tabs>
          <w:tab w:val="clear" w:pos="720"/>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start="0" w:end="0"/>
        <w:rPr>
          <w:color w:val="000000"/>
        </w:rPr>
      </w:pPr>
      <w:r>
        <w:rPr>
          <w:color w:val="000000"/>
        </w:rPr>
        <w:t>(c)</w:t>
        <w:tab/>
        <w:t>All other members of the Consortium shall, at all times, comply with all Laws necessary for the Consortium to perform its obligations under this Agreement, including all Anti-Corruption Legislation.</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Section 20.07</w:t>
        <w:tab/>
      </w:r>
      <w:r>
        <w:rPr>
          <w:u w:val="single"/>
        </w:rPr>
        <w:t>Information Systems</w:t>
      </w:r>
      <w:r>
        <w:rPr/>
        <w:t>.  Genco and the other Parties to the Consortium shall develop and coordinate procedures and information systems for the day-to-day operations of the Merchant Project, including, Heat Rate monitoring, availability forecasts, generation ramp rates and operational restrictions and systems concerning the operations of the  Merchant Project as required by ONS.</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Section 20.08</w:t>
        <w:tab/>
      </w:r>
      <w:r>
        <w:rPr>
          <w:u w:val="single"/>
        </w:rPr>
        <w:t>Access to the Merchant Project and Project Site</w:t>
      </w:r>
      <w:r>
        <w:rPr/>
        <w:t>.  Genco authorizes the Consortium and its authorized agents, employees and inspectors to have reasonable access to the Merchant Project and the Project Site, subject to the safety rules and regulations and other policies of Genco, (a) in connection with the operation and maintenance of the Interconnection Facilities, (b) for the purpose of reading, testing and maintaining metering equipment or (c) as necessary to witness Scheduled Maintenance.  The Consortium acknowledges that such access does not create any right for the Consortium to direct or modify the operation of the Merchant Project in any way and the Consortium further acknowledges that any exercise of its rights pursuant to this Section 20.08 shall be at its own risk and expense.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widowControl w:val="false"/>
        <w:numPr>
          <w:ilvl w:val="0"/>
          <w:numId w:val="0"/>
        </w:numPr>
        <w:tabs>
          <w:tab w:val="left" w:pos="720" w:leader="none"/>
          <w:tab w:val="left" w:pos="1440" w:leader="none"/>
          <w:tab w:val="right" w:pos="1621" w:leader="none"/>
          <w:tab w:val="left" w:pos="2160" w:leader="none"/>
          <w:tab w:val="left" w:pos="2880" w:leader="none"/>
          <w:tab w:val="left" w:pos="3600" w:leader="none"/>
          <w:tab w:val="left" w:pos="4320" w:leader="none"/>
          <w:tab w:val="left" w:pos="5040" w:leader="none"/>
        </w:tabs>
        <w:jc w:val="center"/>
        <w:outlineLvl w:val="0"/>
        <w:rPr>
          <w:b/>
        </w:rPr>
      </w:pPr>
      <w:r>
        <w:rPr>
          <w:b/>
        </w:rPr>
        <w:t>ARTICLE XXI</w:t>
      </w:r>
    </w:p>
    <w:p>
      <w:pPr>
        <w:pStyle w:val="Normal"/>
        <w:keepNext w:val="true"/>
        <w:widowControl w:val="false"/>
        <w:numPr>
          <w:ilvl w:val="0"/>
          <w:numId w:val="0"/>
        </w:numPr>
        <w:tabs>
          <w:tab w:val="left" w:pos="720" w:leader="none"/>
          <w:tab w:val="left" w:pos="1440" w:leader="none"/>
          <w:tab w:val="right" w:pos="1621" w:leader="none"/>
          <w:tab w:val="left" w:pos="2160" w:leader="none"/>
          <w:tab w:val="left" w:pos="2880" w:leader="none"/>
          <w:tab w:val="left" w:pos="3600" w:leader="none"/>
          <w:tab w:val="left" w:pos="4320" w:leader="none"/>
          <w:tab w:val="left" w:pos="5040" w:leader="none"/>
        </w:tabs>
        <w:jc w:val="center"/>
        <w:outlineLvl w:val="0"/>
        <w:rPr>
          <w:b/>
        </w:rPr>
      </w:pPr>
      <w:r>
        <w:rPr>
          <w:b/>
        </w:rPr>
        <w:t>INDEMNITIES AND LIABILITIES</w:t>
      </w:r>
    </w:p>
    <w:p>
      <w:pPr>
        <w:pStyle w:val="Normal"/>
        <w:keepNext w:val="true"/>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b/>
          <w:color w:val="000000"/>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35" w:end="0"/>
        <w:rPr/>
      </w:pPr>
      <w:r>
        <w:rPr/>
        <w:t>Section 21.01</w:t>
        <w:tab/>
      </w:r>
      <w:r>
        <w:rPr>
          <w:u w:val="single"/>
        </w:rPr>
        <w:t>Indemnification</w:t>
      </w:r>
      <w:r>
        <w:rPr/>
        <w:t>.  (a) Each Party (an "Indemnifying Party") shall indemnify and hold the other Parties and their directors, officers, employees, contractors, subcontractors, agents and shareholders (and any Affiliates, directors, officers and employees of such contractors, subcontractors, agents and shareholders) (each, an "Indemnified Party", and collectively, the "Indemnified Parties") harmless from and against all suits, actions, debts, accounts, damages, costs, losses and expenses (including reasonable attorneys' fees) actually suffered or paid by the Indemnified Parties as a result of any and all claims for personal injury, death or property damage to third parties due to an event occurring before the termination of this Agreement and to the extent resulting from any act or omission of the Indemnifying Party or its agent or employees in connection with its performance of obligations pursuant to this Agreement or the subject matter hereof.  However, the Indemnifying Party shall not be liable, by reason of the foregoing indemnity, to the Indemnified Parties for any loss, damage, death, injury to or claim by, the Indemnified Parties to the extent that such loss, damage, death, injury or claim was caused by an act or omission of the Indemnified Parties.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numPr>
          <w:ilvl w:val="0"/>
          <w:numId w:val="2"/>
        </w:numPr>
        <w:tabs>
          <w:tab w:val="left" w:pos="720" w:leader="none"/>
          <w:tab w:val="left" w:pos="2160" w:leader="none"/>
          <w:tab w:val="left" w:pos="2880" w:leader="none"/>
          <w:tab w:val="left" w:pos="3600" w:leader="none"/>
          <w:tab w:val="left" w:pos="4320" w:leader="none"/>
          <w:tab w:val="left" w:pos="5040" w:leader="none"/>
        </w:tabs>
        <w:ind w:firstLine="735" w:start="0" w:end="0"/>
        <w:rPr/>
      </w:pPr>
      <w:r>
        <w:rPr/>
        <w:t>Any Party that receives notice of any claim, action or proceeding for which it may seek indemnification under this Section 21.01 shall promptly notify the other Parties in writing.  The Indemnifying Party shall be entitled to participate in and, with counsel reasonably satisfactory to the Indemnified Party, to assume the defense of any litigation or other proceeding in which the interests of the Indemnifying Party and the Indemnified Party are not adverse and with respect to which the Indemnified Party may seek indemnification or reimbursement from the Indemnifying Party.  After the Indemnifying Party notifies the Indemnified Party of its intention to assume the defense of such litigation or other proceeding, the Indemnifying Party shall not be liable for any legal or other expenses subsequently incurred by the Indemnified Party in connection with such defense.  The Indemnified Party shall co</w:t>
        <w:noBreakHyphen/>
        <w:t>operate fully with the Indemnifying Party in connection with any such litigation or proceeding the defense of which the Indemnifying Party has assumed.  Notwithstanding anything herein to the contrary, the Indemnifying Party shall not, in connection with any one legal proceeding or claim or separate but similar or related proceedings or claims arising out of the same general allegations or circumstances,</w:t>
      </w:r>
      <w:r>
        <w:rPr>
          <w:rStyle w:val="EndnoteCharacters"/>
        </w:rPr>
        <w:t xml:space="preserve"> </w:t>
      </w:r>
      <w:r>
        <w:rPr/>
        <w:t>be liable to any Indemnified Party under any of the provisions of this Agreement for the fees or expenses of more than one separate firm of attorneys in each jurisdiction in which legal action is being taken or reasonably may be taken at any time.  No Indemnified Party may consent to entry of any judgment or enter into any settlement of any claim, action or proceeding that would give rise to any liability of the Indemnifying Party hereunder without the Indemnifying Party's prior written consent, which may not be unreasonably withheld or delayed.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35" w:start="735" w:end="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35" w:end="0"/>
        <w:rPr/>
      </w:pPr>
      <w:r>
        <w:rPr/>
        <w:t>Section 21.02</w:t>
        <w:tab/>
      </w:r>
      <w:r>
        <w:rPr>
          <w:u w:val="single"/>
        </w:rPr>
        <w:t>Limitation of Remedies, Liability and Damages</w:t>
      </w:r>
      <w:r>
        <w:rPr/>
        <w:t xml:space="preserve">.  </w:t>
      </w:r>
      <w:r>
        <w:rPr>
          <w:b/>
        </w:rPr>
        <w:t>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ARE WAIVED.  EXCEPT AS OTHERWISE EXPLICITLY PROVIDED FOR HEREIN, IN NO EVENT SHALL ANY PARTY BE LIABLE TO THE OTHERS FOR PUNITIVE AND MORAL DAMAGES, INDIRECT DAMAGES OR LOSS OF PROFITS OR CONSEQUENTIAL DAMAGES.</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b/>
          <w:color w:val="000000"/>
        </w:rPr>
      </w:pPr>
      <w:r>
        <w:rPr>
          <w:b/>
          <w:color w:val="000000"/>
        </w:rPr>
      </w:r>
    </w:p>
    <w:p>
      <w:pPr>
        <w:pStyle w:val="Normal"/>
        <w:widowControl w:val="false"/>
        <w:tabs>
          <w:tab w:val="left" w:pos="720" w:leader="none"/>
          <w:tab w:val="left" w:pos="1440" w:leader="none"/>
          <w:tab w:val="left" w:pos="2160" w:leader="none"/>
          <w:tab w:val="left" w:pos="240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end="0"/>
        <w:rPr/>
      </w:pPr>
      <w:r>
        <w:rPr/>
        <w:t xml:space="preserve">Section 21.03  </w:t>
      </w:r>
      <w:r>
        <w:rPr>
          <w:u w:val="single"/>
        </w:rPr>
        <w:t>General</w:t>
      </w:r>
      <w:r>
        <w:rPr/>
        <w:t>.  No Party shall hold the other Parties (including its corporate Affiliates, parents, subsidiaries, directors, officers, partners, employees and agents) liable for any claims, losses, costs or expenses of any kind or character (including loss of earnings or attorneys' fees) for damages to property of any Party in any way occurring incident to, arising out of or in connection with any Party's performance under this Agreement, except as provided in this Article XXI.</w:t>
      </w:r>
    </w:p>
    <w:p>
      <w:pPr>
        <w:pStyle w:val="Normal"/>
        <w:widowControl w:val="false"/>
        <w:tabs>
          <w:tab w:val="left" w:pos="720" w:leader="none"/>
          <w:tab w:val="left" w:pos="1440" w:leader="none"/>
          <w:tab w:val="left" w:pos="2160" w:leader="none"/>
          <w:tab w:val="left" w:pos="240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end="0"/>
        <w:rPr/>
      </w:pPr>
      <w:r>
        <w:rPr/>
      </w:r>
    </w:p>
    <w:p>
      <w:pPr>
        <w:pStyle w:val="Normal"/>
        <w:widowControl w:val="false"/>
        <w:tabs>
          <w:tab w:val="left" w:pos="720" w:leader="none"/>
          <w:tab w:val="left" w:pos="1440" w:leader="none"/>
          <w:tab w:val="left" w:pos="2160" w:leader="none"/>
          <w:tab w:val="left" w:pos="240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end="0"/>
        <w:rPr/>
      </w:pPr>
      <w:r>
        <w:rPr/>
        <w:t xml:space="preserve">Section 21.04  </w:t>
      </w:r>
      <w:r>
        <w:rPr>
          <w:u w:val="single"/>
        </w:rPr>
        <w:t>Failure to Perform</w:t>
      </w:r>
      <w:r>
        <w:rPr/>
        <w:t xml:space="preserve">.  Subject in all respects to the limitation on liability set forth in Section 24.02, in the event PETROBRAS does not deliver Natural Gas to the Merchant Project as required pursuant to this Agreement, Genco's obligations to deliver Energy pursuant to this Agreement shall be excused and PETROBRAS shall continue to be obligated to contribute the Capacity Portion and the Energy Portion, if applicable, and PETROBRAS shall be liable for any obligations to contribute any monies to the Consortium as otherwise expressly provided in this Agreement. </w:t>
      </w:r>
    </w:p>
    <w:p>
      <w:pPr>
        <w:pStyle w:val="Normal"/>
        <w:widowControl w:val="false"/>
        <w:tabs>
          <w:tab w:val="left" w:pos="720" w:leader="none"/>
          <w:tab w:val="left" w:pos="1440" w:leader="none"/>
          <w:tab w:val="left" w:pos="2160" w:leader="none"/>
          <w:tab w:val="left" w:pos="240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end="0"/>
        <w:rPr/>
      </w:pPr>
      <w:r>
        <w:rPr/>
      </w:r>
    </w:p>
    <w:p>
      <w:pPr>
        <w:pStyle w:val="Normal"/>
        <w:widowControl w:val="false"/>
        <w:tabs>
          <w:tab w:val="left" w:pos="720" w:leader="none"/>
          <w:tab w:val="left" w:pos="1440" w:leader="none"/>
          <w:tab w:val="left" w:pos="2160" w:leader="none"/>
          <w:tab w:val="left" w:pos="240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end="0"/>
        <w:rPr/>
      </w:pPr>
      <w:r>
        <w:rPr/>
        <w:t xml:space="preserve">Section 21.05  </w:t>
      </w:r>
      <w:r>
        <w:rPr>
          <w:u w:val="single"/>
        </w:rPr>
        <w:t>Genco's Failure to Perform</w:t>
      </w:r>
      <w:r>
        <w:rPr/>
        <w:t xml:space="preserve">.  Subject in all respects to the limitation of liability set forth in Section 24.02 and the express terms and conditions set forth herein, unless excused hereunder, if Genco operates the  Merchant Project so that the Guaranteed Equivalent Availability Factor is not satisfied, Genco shall be subject to a reduction in the Capacity Portion calculated in accordance with </w:t>
      </w:r>
      <w:r>
        <w:rPr>
          <w:u w:val="single"/>
        </w:rPr>
        <w:t>Schedule 5.02(a)</w:t>
      </w:r>
      <w:r>
        <w:rPr/>
        <w:t>.</w:t>
      </w:r>
    </w:p>
    <w:p>
      <w:pPr>
        <w:pStyle w:val="Normal"/>
        <w:widowControl w:val="false"/>
        <w:tabs>
          <w:tab w:val="left" w:pos="720" w:leader="none"/>
          <w:tab w:val="left" w:pos="1440" w:leader="none"/>
          <w:tab w:val="left" w:pos="2160" w:leader="none"/>
          <w:tab w:val="left" w:pos="240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end="0"/>
        <w:rPr/>
      </w:pPr>
      <w:r>
        <w:rPr/>
      </w:r>
    </w:p>
    <w:p>
      <w:pPr>
        <w:pStyle w:val="Normal"/>
        <w:widowControl w:val="false"/>
        <w:tabs>
          <w:tab w:val="left" w:pos="720" w:leader="none"/>
          <w:tab w:val="left" w:pos="1440" w:leader="none"/>
          <w:tab w:val="left" w:pos="2160" w:leader="none"/>
          <w:tab w:val="left" w:pos="240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end="0"/>
        <w:rPr/>
      </w:pPr>
      <w:r>
        <w:rPr/>
        <w:t xml:space="preserve">Section 21.06  </w:t>
      </w:r>
      <w:r>
        <w:rPr>
          <w:u w:val="single"/>
        </w:rPr>
        <w:t>Duty to Mitigate</w:t>
      </w:r>
      <w:r>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rPr/>
      </w:pPr>
      <w:r>
        <w:rPr/>
      </w:r>
    </w:p>
    <w:p>
      <w:pPr>
        <w:pStyle w:val="Normal"/>
        <w:rPr/>
      </w:pPr>
      <w:r>
        <w:rPr/>
      </w:r>
    </w:p>
    <w:p>
      <w:pPr>
        <w:pStyle w:val="Normal"/>
        <w:keepNext w:val="true"/>
        <w:jc w:val="center"/>
        <w:rPr>
          <w:b/>
        </w:rPr>
      </w:pPr>
      <w:r>
        <w:rPr>
          <w:b/>
        </w:rPr>
        <w:t>ARTICLE XXII</w:t>
      </w:r>
    </w:p>
    <w:p>
      <w:pPr>
        <w:pStyle w:val="Normal"/>
        <w:keepNext w:val="true"/>
        <w:jc w:val="center"/>
        <w:rPr>
          <w:b/>
        </w:rPr>
      </w:pPr>
      <w:r>
        <w:rPr>
          <w:b/>
        </w:rPr>
        <w:t>FORCE MAJEURE; POLITICAL FORCE MAJEURE</w:t>
      </w:r>
    </w:p>
    <w:p>
      <w:pPr>
        <w:pStyle w:val="Normal"/>
        <w:keepNext w:val="true"/>
        <w:rPr>
          <w:b/>
        </w:rPr>
      </w:pPr>
      <w:r>
        <w:rPr>
          <w:b/>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Section 22.01</w:t>
        <w:tab/>
      </w:r>
      <w:r>
        <w:rPr>
          <w:rStyle w:val="HIGHLIGHT1"/>
          <w:b w:val="false"/>
          <w:i w:val="false"/>
          <w:u w:val="single"/>
        </w:rPr>
        <w:t>General</w:t>
      </w:r>
      <w:r>
        <w:rPr/>
        <w:t xml:space="preserve">.  If any Party, because of Force Majeure or Political Force Majeure, is rendered wholly or partially unable at any time to perform its obligations under this Agreement, then such Party, being so rendered unable to perform (the "Affected Party"), shall not be responsible or liable for or deemed in breach hereof because of any failure or delay in performance of its obligations hereunder to the extent and for so long as such performance is prevented by such Force Majeure or Political Force Majeure; </w:t>
      </w:r>
      <w:r>
        <w:rPr>
          <w:i/>
        </w:rPr>
        <w:t>provided</w:t>
      </w:r>
      <w:r>
        <w:rPr/>
        <w:t xml:space="preserve">, </w:t>
      </w:r>
      <w:r>
        <w:rPr>
          <w:i/>
        </w:rPr>
        <w:t>however</w:t>
      </w:r>
      <w:r>
        <w:rPr/>
        <w:t xml:space="preserve">, that in no event shall (a) the Affected Party be excused from its obligations to make payments then due or becoming due with respect to performance prior to the event and (b) PETROBRAS be relieved from its obligations to make any of the payments contemplated under Section 3.02(b).  Where an event happens to, is caused by or arises from a failure of performance of obligations to a Party by any third party, such event shall constitute Force Majeure or Political Force Majeure for such Party provided that such failure of performance is caused by an event that, if it had happened to a Party, would come within the definition of Force Majeure or Political Force Majeure.  The Parties irrevocably waive their rights to claim Force Majeure or Political Force Majeure, as applicable, under Article 1,058 of the Brazilian Civil Code with respect to the Genco Allocation.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tab/>
        <w:t>Section 22.02</w:t>
        <w:tab/>
      </w:r>
      <w:r>
        <w:rPr>
          <w:u w:val="single"/>
        </w:rPr>
        <w:t>Definition of Force Majeure</w:t>
      </w:r>
      <w:r>
        <w:rPr/>
        <w: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ind w:hanging="720" w:end="0"/>
        <w:jc w:val="both"/>
        <w:rPr/>
      </w:pPr>
      <w:r>
        <w:rPr/>
        <w:tab/>
        <w:tab/>
        <w:t>(a)</w:t>
        <w:tab/>
        <w:t xml:space="preserve">"Force Majeure" shall mean any event occurring beyond the reasonable control of the Affected Party; </w:t>
      </w:r>
      <w:r>
        <w:rPr>
          <w:i/>
        </w:rPr>
        <w:t>provided</w:t>
      </w:r>
      <w:r>
        <w:rPr/>
        <w:t xml:space="preserve">, </w:t>
      </w:r>
      <w:r>
        <w:rPr>
          <w:i/>
        </w:rPr>
        <w:t>however</w:t>
      </w:r>
      <w:r>
        <w:rPr/>
        <w:t>, that such event could not have been foreseen or avoided by such Affected Party acting and having acted as a reason</w:t>
        <w:softHyphen/>
        <w:t>able and prudent operator.  Without limiting the generality of the provisions contained in the sole paragraph to Article 1,058 of the Brazilian Civil Code for the purposes of this Agreement, Force Majeure shall include: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numPr>
          <w:ilvl w:val="0"/>
          <w:numId w:val="7"/>
        </w:numPr>
        <w:tabs>
          <w:tab w:val="left" w:pos="720" w:leader="none"/>
          <w:tab w:val="left" w:pos="1440" w:leader="none"/>
          <w:tab w:val="left" w:pos="2880" w:leader="none"/>
          <w:tab w:val="left" w:pos="3600" w:leader="none"/>
          <w:tab w:val="left" w:pos="4320" w:leader="none"/>
          <w:tab w:val="left" w:pos="5040" w:leader="none"/>
        </w:tabs>
        <w:jc w:val="both"/>
        <w:rPr/>
      </w:pPr>
      <w:r>
        <w:rPr/>
        <w:t>storms, floods, landslides, lightning, earthquakes or other seismic activity;</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start="1440" w:end="0"/>
        <w:jc w:val="both"/>
        <w:rPr/>
      </w:pPr>
      <w:r>
        <w:rPr/>
      </w:r>
    </w:p>
    <w:p>
      <w:pPr>
        <w:pStyle w:val="Normal"/>
        <w:widowControl w:val="false"/>
        <w:numPr>
          <w:ilvl w:val="0"/>
          <w:numId w:val="7"/>
        </w:numPr>
        <w:tabs>
          <w:tab w:val="left" w:pos="720" w:leader="none"/>
          <w:tab w:val="left" w:pos="1440" w:leader="none"/>
          <w:tab w:val="left" w:pos="2880" w:leader="none"/>
          <w:tab w:val="left" w:pos="3600" w:leader="none"/>
          <w:tab w:val="left" w:pos="4320" w:leader="none"/>
          <w:tab w:val="left" w:pos="5040" w:leader="none"/>
        </w:tabs>
        <w:jc w:val="both"/>
        <w:rPr/>
      </w:pPr>
      <w:r>
        <w:rPr/>
        <w:t>any failure in the transmission lines, distribution lines, transformers and other related facilities necessary for the delivery of electrical energy due to an event of force majeure, act of God or other similar excuse to performance;</w:t>
      </w:r>
    </w:p>
    <w:p>
      <w:pPr>
        <w:pStyle w:val="Normal"/>
        <w:widowControl w:val="false"/>
        <w:tabs>
          <w:tab w:val="left" w:pos="720" w:leader="none"/>
          <w:tab w:val="left" w:pos="1440" w:leader="none"/>
          <w:tab w:val="left" w:pos="2880" w:leader="none"/>
          <w:tab w:val="left" w:pos="3600" w:leader="none"/>
          <w:tab w:val="left" w:pos="4320" w:leader="none"/>
          <w:tab w:val="left" w:pos="5040" w:leader="none"/>
        </w:tabs>
        <w:ind w:start="1440" w:end="0"/>
        <w:jc w:val="both"/>
        <w:rPr/>
      </w:pPr>
      <w:r>
        <w:rPr/>
      </w:r>
    </w:p>
    <w:p>
      <w:pPr>
        <w:pStyle w:val="Normal"/>
        <w:widowControl w:val="false"/>
        <w:numPr>
          <w:ilvl w:val="0"/>
          <w:numId w:val="7"/>
        </w:numPr>
        <w:tabs>
          <w:tab w:val="left" w:pos="720" w:leader="none"/>
          <w:tab w:val="left" w:pos="1440" w:leader="none"/>
          <w:tab w:val="left" w:pos="2880" w:leader="none"/>
          <w:tab w:val="left" w:pos="3600" w:leader="none"/>
          <w:tab w:val="left" w:pos="4320" w:leader="none"/>
          <w:tab w:val="left" w:pos="5040" w:leader="none"/>
        </w:tabs>
        <w:jc w:val="both"/>
        <w:rPr/>
      </w:pPr>
      <w:r>
        <w:rPr/>
        <w:t>any failure in the gas transportation or distribution system due to an event of force majeure, act of God or other similar excuse to performance;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2160" w:end="0"/>
        <w:jc w:val="both"/>
        <w:rPr/>
      </w:pPr>
      <w:r>
        <w:rPr/>
        <w:t>(iv)</w:t>
        <w:tab/>
        <w:t>any other event of force majeure, act of God or other similar excuse to performance contemplated by any applicable Laws in effect from time to time and applicable to contracts of this type;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2160" w:end="0"/>
        <w:jc w:val="both"/>
        <w:rPr/>
      </w:pPr>
      <w:r>
        <w:rPr/>
        <w:t>(v)</w:t>
        <w:tab/>
        <w:t>any strike, lockout or other labor or industrial disturbance of a general nature; or</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2160" w:end="0"/>
        <w:jc w:val="both"/>
        <w:rPr/>
      </w:pPr>
      <w:r>
        <w:rPr/>
        <w:t>(vi)</w:t>
        <w:tab/>
        <w:t>wars, sabotage, blockades, insurrections, riots, arrests, restraints, civil disturbances or other acts of public enemies.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jc w:val="both"/>
        <w:rPr/>
      </w:pPr>
      <w:r>
        <w:rPr/>
        <w:t>(b)</w:t>
        <w:tab/>
        <w:t>In express limitation of the generality of the provisions contained in the sole paragraph to Article 1,058 of the Brazilian Civil Code, for the purposes of this Agreement, the phrase Force Majeure shall not include the following items: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tab/>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2160" w:start="2160" w:end="0"/>
        <w:jc w:val="both"/>
        <w:rPr/>
      </w:pPr>
      <w:r>
        <w:rPr/>
        <w:tab/>
        <w:tab/>
        <w:t>(i)</w:t>
        <w:tab/>
        <w:t>change in the market price of electrical energy or failure of markets or changes in market or economic conditions;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numPr>
          <w:ilvl w:val="0"/>
          <w:numId w:val="9"/>
        </w:numPr>
        <w:tabs>
          <w:tab w:val="left" w:pos="720" w:leader="none"/>
          <w:tab w:val="left" w:pos="1440" w:leader="none"/>
          <w:tab w:val="left" w:pos="2880" w:leader="none"/>
          <w:tab w:val="left" w:pos="3600" w:leader="none"/>
          <w:tab w:val="left" w:pos="4320" w:leader="none"/>
          <w:tab w:val="left" w:pos="5040" w:leader="none"/>
        </w:tabs>
        <w:jc w:val="both"/>
        <w:rPr/>
      </w:pPr>
      <w:r>
        <w:rPr/>
        <w:t>increases or decreases in the supply of electrical energy;</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start="144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2160" w:end="0"/>
        <w:jc w:val="both"/>
        <w:rPr/>
      </w:pPr>
      <w:r>
        <w:rPr/>
        <w:t>(iii)</w:t>
        <w:tab/>
        <w:t>any event, circumstance or condition arising out of or due to any negli</w:t>
        <w:softHyphen/>
        <w:t>gence or intentional acts or omissions by a Party (including its contractors, subcontractors, Affiliates, employees, officers, directors, shareholders or agents) or violation by a Party of any Law or the failure of a Party to act as a reasonable and prudent operator;</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2160" w:end="0"/>
        <w:jc w:val="both"/>
        <w:rPr/>
      </w:pPr>
      <w:r>
        <w:rPr/>
        <w:t>(iv)</w:t>
        <w:tab/>
        <w:t xml:space="preserve">any event, circumstance or condition arising out of or due to any breach or default of this Agreement by a Party;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2160" w:end="0"/>
        <w:jc w:val="both"/>
        <w:rPr/>
      </w:pPr>
      <w:r>
        <w:rPr/>
        <w:t>(v)</w:t>
        <w:tab/>
        <w:t>the financial inability of a Party to pay its debts as they become due, whether pursuant to this Agreement or otherwise;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2160" w:end="0"/>
        <w:jc w:val="both"/>
        <w:rPr/>
      </w:pPr>
      <w:r>
        <w:rPr/>
        <w:t>(vi)</w:t>
        <w:tab/>
        <w:t xml:space="preserve">the failure of a Party to give any notice required under this Agreement;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numPr>
          <w:ilvl w:val="0"/>
          <w:numId w:val="3"/>
        </w:numPr>
        <w:tabs>
          <w:tab w:val="left" w:pos="720" w:leader="none"/>
          <w:tab w:val="left" w:pos="1440" w:leader="none"/>
          <w:tab w:val="left" w:pos="2880" w:leader="none"/>
          <w:tab w:val="left" w:pos="3600" w:leader="none"/>
          <w:tab w:val="left" w:pos="4320" w:leader="none"/>
          <w:tab w:val="left" w:pos="5040" w:leader="none"/>
        </w:tabs>
        <w:jc w:val="both"/>
        <w:rPr/>
      </w:pPr>
      <w:r>
        <w:rPr/>
        <w:t xml:space="preserve">any Law or actions of a Governmental Authority promulgated or withheld as an intended result of the actions of a Party;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2160" w:end="0"/>
        <w:jc w:val="both"/>
        <w:rPr/>
      </w:pPr>
      <w:r>
        <w:rPr/>
        <w:t>(viii)</w:t>
        <w:tab/>
        <w:t>any strike, lockout or other labor or industrial disturbance of a specific nature affecting the Merchant Project or any Party; and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2160" w:end="0"/>
        <w:jc w:val="both"/>
        <w:rPr/>
      </w:pPr>
      <w:r>
        <w:rPr/>
        <w:t>(ix)</w:t>
        <w:tab/>
        <w:t>an event of Political Force Majeure, as defined herein.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340" w:leader="none"/>
          <w:tab w:val="left" w:pos="2880" w:leader="none"/>
          <w:tab w:val="left" w:pos="3600" w:leader="none"/>
          <w:tab w:val="left" w:pos="4320" w:leader="none"/>
          <w:tab w:val="left" w:pos="5040" w:leader="none"/>
        </w:tabs>
        <w:jc w:val="both"/>
        <w:rPr/>
      </w:pPr>
      <w:r>
        <w:rPr/>
        <w:tab/>
        <w:t>Section 22.03</w:t>
        <w:tab/>
      </w:r>
      <w:r>
        <w:rPr>
          <w:u w:val="single"/>
        </w:rPr>
        <w:t>Excuse from Force Majeure and Political Force Majeure</w:t>
      </w:r>
      <w:r>
        <w:rPr/>
        <w:t>.  The Affected Party shall only be excused from any performance or other obligations to the extent that: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clear" w:pos="720"/>
          <w:tab w:val="left" w:pos="0" w:leader="none"/>
          <w:tab w:val="left" w:pos="90" w:leader="none"/>
          <w:tab w:val="left" w:pos="1440" w:leader="none"/>
          <w:tab w:val="left" w:pos="2160" w:leader="none"/>
          <w:tab w:val="left" w:pos="2880" w:leader="none"/>
          <w:tab w:val="left" w:pos="3600" w:leader="none"/>
          <w:tab w:val="left" w:pos="4320" w:leader="none"/>
          <w:tab w:val="left" w:pos="5040" w:leader="none"/>
        </w:tabs>
        <w:ind w:firstLine="720" w:end="0"/>
        <w:jc w:val="both"/>
        <w:rPr/>
      </w:pPr>
      <w:r>
        <w:rPr/>
        <w:t>(a)</w:t>
        <w:tab/>
        <w:t>the suspension of performance is of no greater scope and of no longer duration than is caused by the event of Force Majeure or Political Force Majeure; and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clear" w:pos="720"/>
          <w:tab w:val="left" w:pos="1440" w:leader="none"/>
          <w:tab w:val="left" w:pos="2160" w:leader="none"/>
          <w:tab w:val="left" w:pos="2880" w:leader="none"/>
          <w:tab w:val="left" w:pos="3240" w:leader="none"/>
          <w:tab w:val="left" w:pos="3600" w:leader="none"/>
          <w:tab w:val="left" w:pos="4320" w:leader="none"/>
          <w:tab w:val="left" w:pos="5040" w:leader="none"/>
        </w:tabs>
        <w:ind w:firstLine="720" w:end="0"/>
        <w:jc w:val="both"/>
        <w:rPr/>
      </w:pPr>
      <w:r>
        <w:rPr/>
        <w:t>(b)</w:t>
        <w:tab/>
        <w:t xml:space="preserve">the Affected Party uses due diligence to remedy its inability to perform; </w:t>
      </w:r>
      <w:r>
        <w:rPr>
          <w:i/>
        </w:rPr>
        <w:t>provided</w:t>
      </w:r>
      <w:r>
        <w:rPr/>
        <w:t xml:space="preserve">, </w:t>
      </w:r>
      <w:r>
        <w:rPr>
          <w:i/>
        </w:rPr>
        <w:t>however</w:t>
      </w:r>
      <w:r>
        <w:rPr/>
        <w:t>, that this Section 22.03 shall not require the Affected Party to settle any strike, walkout, lockout or other labor dispute on terms which, in its sole judgment is contrary to its interest, it being understood and agreed that the settlement of strikes, walkouts, lockouts or other labor disputes shall be entirely within the discretion of the Affected Party.</w:t>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s>
        <w:ind w:firstLine="720" w:end="0"/>
        <w:jc w:val="both"/>
        <w:rPr/>
      </w:pPr>
      <w:r>
        <w:rPr/>
      </w:r>
    </w:p>
    <w:p>
      <w:pPr>
        <w:pStyle w:val="Normal"/>
        <w:widowControl w:val="false"/>
        <w:tabs>
          <w:tab w:val="left" w:pos="720" w:leader="none"/>
          <w:tab w:val="left" w:pos="1440" w:leader="none"/>
          <w:tab w:val="left" w:pos="2340" w:leader="none"/>
          <w:tab w:val="left" w:pos="2880" w:leader="none"/>
          <w:tab w:val="left" w:pos="3600" w:leader="none"/>
          <w:tab w:val="left" w:pos="4320" w:leader="none"/>
          <w:tab w:val="left" w:pos="5040" w:leader="none"/>
        </w:tabs>
        <w:jc w:val="both"/>
        <w:rPr/>
      </w:pPr>
      <w:r>
        <w:rPr/>
        <w:tab/>
        <w:t>Section 22.04</w:t>
        <w:tab/>
      </w:r>
      <w:r>
        <w:rPr>
          <w:u w:val="single"/>
        </w:rPr>
        <w:t>Notices of Force Majeure and Political Force Majeure</w:t>
      </w:r>
      <w:r>
        <w:rPr/>
        <w:t>. The Affected Party shall give the other Parties: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tab/>
        <w:t>(a)</w:t>
        <w:tab/>
        <w:t>notice via telephone promptly upon becoming aware of an event of Force Majeure or Political Force Majeure, as applicable, reasonably likely to affect such Party;</w:t>
      </w:r>
    </w:p>
    <w:p>
      <w:pPr>
        <w:pStyle w:val="Normal"/>
        <w:widowControl w:val="false"/>
        <w:tabs>
          <w:tab w:val="clear" w:pos="720"/>
          <w:tab w:val="left" w:pos="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0" w:leader="none"/>
          <w:tab w:val="left" w:pos="720" w:leader="none"/>
          <w:tab w:val="left" w:pos="1440" w:leader="none"/>
          <w:tab w:val="left" w:pos="2160" w:leader="none"/>
          <w:tab w:val="left" w:pos="2250" w:leader="none"/>
          <w:tab w:val="left" w:pos="2880" w:leader="none"/>
          <w:tab w:val="left" w:pos="3600" w:leader="none"/>
          <w:tab w:val="left" w:pos="4320" w:leader="none"/>
          <w:tab w:val="left" w:pos="5040" w:leader="none"/>
        </w:tabs>
        <w:jc w:val="both"/>
        <w:rPr/>
      </w:pPr>
      <w:r>
        <w:rPr/>
        <w:tab/>
        <w:t>(b)</w:t>
        <w:tab/>
        <w:t>written notice as soon as reasonably possible of the occurrence of an event of Force Majeure or Political Force Majeure, as applicable, but in no event later than forty</w:t>
        <w:noBreakHyphen/>
        <w:t>eight (48) hours after telephone notice of such occurrence;</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s>
        <w:ind w:hanging="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720" w:end="0"/>
        <w:jc w:val="both"/>
        <w:rPr/>
      </w:pPr>
      <w:r>
        <w:rPr/>
        <w:tab/>
        <w:t>(c)</w:t>
        <w:tab/>
        <w:t>written notice describing the particulars of such occurrence within five (5) Business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t>Days of telephone notice of the occur</w:t>
        <w:softHyphen/>
        <w:t>rence; and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720" w:end="0"/>
        <w:jc w:val="both"/>
        <w:rPr/>
      </w:pPr>
      <w:r>
        <w:rPr/>
        <w:tab/>
        <w:t>(d)</w:t>
        <w:tab/>
        <w:t xml:space="preserve">written notice promptly after the Affected Party has become able to resume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720" w:end="0"/>
        <w:jc w:val="both"/>
        <w:rPr/>
      </w:pPr>
      <w:r>
        <w:rPr/>
        <w:t>performance of its obligations under this Agreement to that effect.</w:t>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720" w:start="720" w:end="0"/>
        <w:rPr>
          <w:u w:val="single"/>
        </w:rPr>
      </w:pPr>
      <w:r>
        <w:rPr>
          <w:u w:val="single"/>
        </w:rPr>
      </w:r>
    </w:p>
    <w:p>
      <w:pPr>
        <w:pStyle w:val="Normal"/>
        <w:widowControl w:val="false"/>
        <w:tabs>
          <w:tab w:val="left" w:pos="720" w:leader="none"/>
          <w:tab w:val="left" w:pos="1440" w:leader="none"/>
          <w:tab w:val="left" w:pos="2160" w:leader="none"/>
          <w:tab w:val="left" w:pos="240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end="0"/>
        <w:rPr/>
      </w:pPr>
      <w:r>
        <w:rPr/>
        <w:t xml:space="preserve">Section 22.05  </w:t>
      </w:r>
      <w:r>
        <w:rPr>
          <w:u w:val="single"/>
        </w:rPr>
        <w:t>Other Effects of Force Majeure Event or Political Force Majeure</w:t>
      </w:r>
      <w:r>
        <w:rPr/>
        <w:t>.</w:t>
      </w:r>
    </w:p>
    <w:p>
      <w:pPr>
        <w:pStyle w:val="Normal"/>
        <w:widowControl w:val="false"/>
        <w:tabs>
          <w:tab w:val="left" w:pos="720" w:leader="none"/>
          <w:tab w:val="left" w:pos="1440" w:leader="none"/>
          <w:tab w:val="left" w:pos="2160" w:leader="none"/>
          <w:tab w:val="left" w:pos="240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end="0"/>
        <w:rPr/>
      </w:pPr>
      <w:r>
        <w:rPr/>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(a)</w:t>
        <w:tab/>
        <w:t>To the extent that Genco is prevented or delayed in delivering Contract Capacity or Net Electrical Output by an event of Force Majeure or Political Force Majeure, then the Term of this Agreement shall be extended by the period of such event of Force Majeure or Political Force Majeure.</w:t>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(b)</w:t>
        <w:tab/>
        <w:t xml:space="preserve">To the extent Genco is unable to deliver or Consortium is unable to receive the Contract Capacity or the Net Electrical Output as a result of an event of Force Majeure or Political Force Majeure, the Consortium shall continue to distribute the Genco Allocation to Genco, including the Capacity Portion and the Energy Portion, if applicable, in accordance with Section 16.02. </w:t>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r>
    </w:p>
    <w:p>
      <w:pPr>
        <w:pStyle w:val="Normal"/>
        <w:widowControl w:val="false"/>
        <w:tabs>
          <w:tab w:val="left" w:pos="720" w:leader="none"/>
          <w:tab w:val="left" w:pos="1440" w:leader="none"/>
          <w:tab w:val="left" w:pos="2160" w:leader="none"/>
          <w:tab w:val="left" w:pos="240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44" w:end="0"/>
        <w:rPr/>
      </w:pPr>
      <w:r>
        <w:rPr/>
        <w:t>Section 22.06</w:t>
        <w:tab/>
      </w:r>
      <w:r>
        <w:rPr>
          <w:u w:val="single"/>
        </w:rPr>
        <w:t>Delivery Excuse</w:t>
      </w:r>
      <w:r>
        <w:rPr/>
        <w:t>.</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(a)</w:t>
        <w:tab/>
        <w:t>As used in this Agreement, "Delivery Excuse" means: (i) any Event of Default of Consortium under this Agreement; (ii) any delay or failure by Consortium in giving an approval within the times required under this Agreement; (iii) any delay or failure by Consortium in performing any obligation under this Agreement; or (iv) any delay or failure of PETROBRAS to deliver Natural Gas meeting the Natural Gas Quality Specifications or Pressure Specifications or to accept Contract Capacity or Net Electrical Output as required under this Agreement, including, delays or failures caused by third parties other than Genco.</w:t>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(b)</w:t>
        <w:tab/>
        <w:t xml:space="preserve">Genco shall not be responsible or liable for or deemed in breach of this Agreement for any delay or failure of performance of its obligations under this Agreement to the extent such delay or failure of performance is caused by a condition of Delivery Excuse; </w:t>
      </w:r>
      <w:r>
        <w:rPr>
          <w:i/>
        </w:rPr>
        <w:t>provided</w:t>
      </w:r>
      <w:r>
        <w:rPr/>
        <w:t xml:space="preserve"> that if Genco determines that its performance is or has been affected by a condition of Delivery Excuse:</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24" w:start="1464" w:end="0"/>
        <w:rPr/>
      </w:pPr>
      <w:r>
        <w:rPr/>
        <w:t>(i)</w:t>
        <w:tab/>
        <w:t>Genco shall give Consortium prompt, written notice of the event which caused such Delivery Excuse as soon as practicable after discovery of such event, but in any event, no later than forty-eight (48) hours after discovery of such condition, with details to be supplied within ten (10) Days after discovery of such condition further describing the particulars of the occurrence and in the event Genco gives Consortium written notice after such forty-eight (48) hour period, Genco shall not be liable for or deemed in breach of this Agreement from the date of such notice;</w:t>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24" w:start="1464" w:end="0"/>
        <w:rPr/>
      </w:pPr>
      <w:r>
        <w:rPr/>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24" w:start="1464" w:end="0"/>
        <w:rPr/>
      </w:pPr>
      <w:r>
        <w:rPr/>
        <w:t>(ii)</w:t>
        <w:tab/>
        <w:t>the suspension of performance shall be of no greater scope or longer duration than is attributable to the condition of Delivery Excuse; and</w:t>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24" w:start="1464" w:end="0"/>
        <w:rPr/>
      </w:pPr>
      <w:r>
        <w:rPr/>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24" w:start="1464" w:end="0"/>
        <w:rPr/>
      </w:pPr>
      <w:r>
        <w:rPr/>
        <w:t>(iii)</w:t>
        <w:tab/>
        <w:t>Genco shall promptly notify Consortium when the effects of the condition of Delivery Excuse have been removed and Genco is able to resume its performance.</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widowControl w:val="false"/>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(c)</w:t>
        <w:tab/>
        <w:t>If Genco is unable to deliver Contract Capacity or Net Electrical Output as a result of a Delivery Excuse, the Consortium shall continue to distribute the Capacity Portion of the Genco Allocation during the period of such Delivery Excuse.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hanging="720" w:start="720" w:end="0"/>
        <w:rPr>
          <w:u w:val="single"/>
        </w:rPr>
      </w:pPr>
      <w:r>
        <w:rPr>
          <w:u w:val="single"/>
        </w:rPr>
      </w:r>
    </w:p>
    <w:p>
      <w:pPr>
        <w:pStyle w:val="Normal"/>
        <w:tabs>
          <w:tab w:val="left" w:pos="720" w:leader="none"/>
        </w:tabs>
        <w:ind w:hanging="720" w:start="720" w:end="0"/>
        <w:jc w:val="both"/>
        <w:rPr>
          <w:u w:val="single"/>
        </w:rPr>
      </w:pPr>
      <w:r>
        <w:rPr>
          <w:u w:val="single"/>
        </w:rPr>
      </w:r>
    </w:p>
    <w:p>
      <w:pPr>
        <w:pStyle w:val="Normal"/>
        <w:jc w:val="center"/>
        <w:rPr>
          <w:b/>
        </w:rPr>
      </w:pPr>
      <w:r>
        <w:rPr>
          <w:b/>
        </w:rPr>
        <w:t>ARTICLE XXIII</w:t>
      </w:r>
    </w:p>
    <w:p>
      <w:pPr>
        <w:pStyle w:val="Normal"/>
        <w:jc w:val="center"/>
        <w:rPr>
          <w:b/>
        </w:rPr>
      </w:pPr>
      <w:r>
        <w:rPr>
          <w:b/>
        </w:rPr>
        <w:t>TAXES</w:t>
      </w:r>
    </w:p>
    <w:p>
      <w:pPr>
        <w:pStyle w:val="Normal"/>
        <w:jc w:val="both"/>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Section 23.01</w:t>
        <w:tab/>
      </w:r>
      <w:r>
        <w:rPr>
          <w:u w:val="single"/>
        </w:rPr>
        <w:t>General</w:t>
      </w:r>
      <w:r>
        <w:rPr/>
        <w:t xml:space="preserve">.  Each of the Parties shall each use Commercially Reasonable Efforts to implement the provisions of and to administer this Agreement in accordance with their intent to minimize Taxes to the extent permitted by applicable Law.  Each Party, upon written request of the other, shall provide a certificate of exemption or other reasonably satisfactory evidence of exemption if any Party is exempt from Taxes and shall use Commercially Reasonable Efforts to obtain and cooperate with obtaining any exemption from or reduction of Taxes.  Each Party with knowledge of any Taxes concerning </w:t>
      </w:r>
      <w:r>
        <w:rPr>
          <w:color w:val="000000"/>
        </w:rPr>
        <w:t>the purchase or sale of Net Electrical Output, Contract Capacity or transfer of Natural Gas, that may be applicable to the Net Electrical Output and Contract Capacity sold hereunder</w:t>
      </w:r>
      <w:r>
        <w:rPr/>
        <w:t xml:space="preserve">, shall notify the other Parties, in advance, of the applicability of such Taxes and shall also notify the other Parties of any proposal to revoke or modify existing Taxes, implement new Taxes or apply existing Taxes to the </w:t>
      </w:r>
      <w:r>
        <w:rPr>
          <w:color w:val="000000"/>
        </w:rPr>
        <w:t>purchase, sale, delivery or receipt of Net Electrical Output and Contract Capacity hereunder.</w:t>
      </w:r>
    </w:p>
    <w:p>
      <w:pPr>
        <w:pStyle w:val="Normal"/>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hanging="0" w:start="0"/>
        <w:rPr>
          <w:color w:val="000000"/>
        </w:rPr>
      </w:pPr>
      <w:r>
        <w:rPr>
          <w:color w:val="000000"/>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t>Section 23.02</w:t>
        <w:tab/>
      </w:r>
      <w:r>
        <w:rPr>
          <w:u w:val="single"/>
        </w:rPr>
        <w:t>Taxes</w:t>
      </w:r>
      <w:r>
        <w:rPr/>
        <w:t xml:space="preserve">.  The Consortium shall be responsible for all Taxes imposed or levied by any Governmental Authority on the Natural Gas, the Contract Capacity and Net Electrical Output. The Consortium shall indemnify, release, defend and hold harmless the Indemnified Parties from and against any and all liability for all Taxes imposed or assessed by any Governmental Authority that are the responsibility of such Party with respect to the Natural Gas, the Contract Capacity and the Net Electrical Output. </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ind w:firstLine="720" w:end="0"/>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Section 23.03</w:t>
        <w:tab/>
      </w:r>
      <w:r>
        <w:rPr>
          <w:u w:val="single"/>
        </w:rPr>
        <w:t>Distribution of Taxes</w:t>
      </w:r>
      <w:r>
        <w:rPr/>
        <w:t xml:space="preserve">.  Taxes referred to in </w:t>
      </w:r>
      <w:r>
        <w:rPr>
          <w:u w:val="single"/>
        </w:rPr>
        <w:t>Exhibit "D"</w:t>
      </w:r>
      <w:r>
        <w:rPr/>
        <w:t xml:space="preserve"> hereof shall be distributed by the Consortium to Genco as part of the Genco Allocation.  In addition, the Consortium shall reimburse Genco for any Tax liability resulting from the characterization of Tax reimbursements from the Consortium to Genco as taxable income to Genco.</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XXIV</w:t>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right" w:pos="3763" w:leader="none"/>
          <w:tab w:val="left" w:pos="4320" w:leader="none"/>
          <w:tab w:val="left" w:pos="5040" w:leader="none"/>
        </w:tabs>
        <w:jc w:val="center"/>
        <w:outlineLvl w:val="0"/>
        <w:rPr>
          <w:b/>
        </w:rPr>
      </w:pPr>
      <w:r>
        <w:rPr>
          <w:b/>
        </w:rPr>
        <w:t>MISCELLANEOUS PROVISIONS</w:t>
      </w:r>
    </w:p>
    <w:p>
      <w:pPr>
        <w:pStyle w:val="Normal"/>
        <w:widowControl w:val="false"/>
        <w:tabs>
          <w:tab w:val="left" w:pos="720" w:leader="none"/>
          <w:tab w:val="left" w:pos="1440" w:leader="none"/>
          <w:tab w:val="left" w:pos="2160" w:leader="none"/>
          <w:tab w:val="left" w:pos="2880" w:leader="none"/>
          <w:tab w:val="left" w:pos="3600" w:leader="none"/>
          <w:tab w:val="right" w:pos="3763" w:leader="none"/>
          <w:tab w:val="left" w:pos="4320" w:leader="none"/>
          <w:tab w:val="left" w:pos="5040" w:leader="none"/>
        </w:tabs>
        <w:rPr>
          <w:b/>
        </w:rPr>
      </w:pPr>
      <w:r>
        <w:rPr>
          <w:b/>
        </w:rPr>
      </w:r>
    </w:p>
    <w:p>
      <w:pPr>
        <w:pStyle w:val="BodyText2"/>
        <w:widowControl w:val="false"/>
        <w:tabs>
          <w:tab w:val="right" w:pos="-1530" w:leader="none"/>
          <w:tab w:val="left" w:pos="720" w:leader="none"/>
          <w:tab w:val="left" w:pos="1440" w:leader="none"/>
          <w:tab w:val="left" w:pos="2160" w:leader="none"/>
          <w:tab w:val="left" w:pos="2880" w:leader="none"/>
          <w:tab w:val="left" w:pos="3600" w:leader="none"/>
          <w:tab w:val="left" w:pos="4320" w:leader="none"/>
          <w:tab w:val="left" w:pos="5040" w:leader="none"/>
          <w:tab w:val="right" w:pos="10354" w:leader="dot"/>
        </w:tabs>
        <w:ind w:firstLine="720" w:end="0"/>
        <w:rPr/>
      </w:pPr>
      <w:r>
        <w:rPr>
          <w:sz w:val="24"/>
        </w:rPr>
        <w:t>Section 24.01</w:t>
        <w:tab/>
      </w:r>
      <w:r>
        <w:rPr>
          <w:sz w:val="24"/>
          <w:u w:val="single"/>
        </w:rPr>
        <w:t>Notices</w:t>
      </w:r>
      <w:r>
        <w:rPr>
          <w:sz w:val="24"/>
        </w:rPr>
        <w:t xml:space="preserve">.  All notices, requests, statements or distributions shall be made in accordance with this Section 24.01 and delivered to the respective Party as specified in </w:t>
      </w:r>
      <w:r>
        <w:rPr>
          <w:sz w:val="24"/>
          <w:u w:val="single"/>
        </w:rPr>
        <w:t>Exhibit "B"</w:t>
      </w:r>
      <w:r>
        <w:rPr>
          <w:sz w:val="24"/>
        </w:rPr>
        <w:t>.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the close of business in which case it shall be deemed received during the next Business Day).  Notice by overnight mail or courier shall be deemed to have been received two (2) Business Days after it was sent.  A Party may change its address by providing notice in accordance herewith.  Notwithstanding the foregoing, notices under any arbitration proceeding carried out in accordance with Article XIX hereof shall be given solely in the manner set forth under the UNCITRAL Rules.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53" w:end="0"/>
        <w:rPr/>
      </w:pPr>
      <w:r>
        <w:rPr/>
        <w:t>Section 24.02</w:t>
        <w:tab/>
      </w:r>
      <w:r>
        <w:rPr>
          <w:u w:val="single"/>
        </w:rPr>
        <w:t>Governing Law</w:t>
      </w:r>
      <w:r>
        <w:rPr/>
        <w:t>.  This Agreement and the rights and duties of the Parties arising hereunder shall be governed by and construed in accordance with the law of the Federative Republic of Brazil.</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24.03</w:t>
        <w:tab/>
      </w:r>
      <w:r>
        <w:rPr>
          <w:u w:val="single"/>
        </w:rPr>
        <w:t>Entirety</w:t>
      </w:r>
      <w:r>
        <w:rPr/>
        <w:t>.  This Agreement, the Schedules and the Exhibits hereto constitute the entire agreement among the Parties.  There are no prior or contemporaneous agreements or representations affecting the same subject matter other than those herein expressed.  Except for any matters which, in accordance with the express provisions of this Agreement, may be resolved by verbal agreement among the Parties, no amendment, modification or change herein shall be enforceable unless reduced to writing and executed by all Parties.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53" w:end="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24.04</w:t>
        <w:tab/>
      </w:r>
      <w:r>
        <w:rPr>
          <w:u w:val="single"/>
        </w:rPr>
        <w:t>Non-Waiver</w:t>
      </w:r>
      <w:r>
        <w:rPr/>
        <w:t>.  No waiver by any Party hereto of any one or more defaults by any other Party in the performance of any of the provisions of this Agreement shall be construed as a waiver of any other default or defaults whether of a like kind or different nature.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24.05</w:t>
        <w:tab/>
      </w:r>
      <w:r>
        <w:rPr>
          <w:u w:val="single"/>
        </w:rPr>
        <w:t>Severability</w:t>
      </w:r>
      <w:r>
        <w:rPr/>
        <w:t>.  Except as otherwise stated herein, any provision or article declared or rendered unlawful by a court of law or a regulatory agency with jurisdiction over the Parties or deemed unlawful because of a statutory change will not otherwise affect the lawful obligations that arise under this Agreement.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24.06</w:t>
        <w:tab/>
      </w:r>
      <w:r>
        <w:rPr>
          <w:u w:val="single"/>
        </w:rPr>
        <w:t>Headings; Exhibits</w:t>
      </w:r>
      <w:r>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24.07</w:t>
        <w:tab/>
      </w:r>
      <w:r>
        <w:rPr>
          <w:u w:val="single"/>
        </w:rPr>
        <w:t>Winding-Up Arrangements</w:t>
      </w:r>
      <w:r>
        <w:rPr/>
        <w:t>.  All indemnity and audit rights shall survive the termination of this Agreement.  All obligations provided in this Agreement shall remain in effect for the purpose of complying herewith.</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24.08</w:t>
        <w:tab/>
      </w:r>
      <w:r>
        <w:rPr>
          <w:u w:val="single"/>
        </w:rPr>
        <w:t>No Third Party Beneficiaries</w:t>
      </w:r>
      <w:r>
        <w:rPr/>
        <w:t>.  Nothing in this Agreement shall provide any benefit to any third party or entitle any third party to any claim, cause of action, remedy or right of any kind.  The Parties intend that this Agreement shall not be construed as a third party beneficiary contract.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24.09</w:t>
        <w:tab/>
      </w:r>
      <w:r>
        <w:rPr>
          <w:u w:val="single"/>
        </w:rPr>
        <w:t>Counterparts</w:t>
      </w:r>
      <w:r>
        <w:rPr/>
        <w:t>.  This Agreement may be executed in several counterparts, each of which is an original and all of which constitute one and the same instrument.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53" w:end="0"/>
        <w:rPr/>
      </w:pPr>
      <w:r>
        <w:rPr/>
        <w:t>Section 24.10</w:t>
        <w:tab/>
      </w:r>
      <w:r>
        <w:rPr>
          <w:u w:val="single"/>
        </w:rPr>
        <w:t>Further Assurances</w:t>
      </w:r>
      <w:r>
        <w:rPr/>
        <w:t>.  Each Party shall take all additional actions and shall execute all other and further instruments and documents as are necessary or appropriate to give full effect to the provisions of this Agreement.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53" w:end="0"/>
        <w:rPr/>
      </w:pPr>
      <w:r>
        <w:rPr/>
        <w:t>Section 24.11</w:t>
        <w:tab/>
      </w:r>
      <w:r>
        <w:rPr>
          <w:u w:val="single"/>
        </w:rPr>
        <w:t>No Further Relationship</w:t>
      </w:r>
      <w:r>
        <w:rPr/>
        <w:t>.  This Agreement constitutes a contractual relationship among the Parties.  No other relationship shall be deemed to exist by virtue of the execution of this Agreement and no Party shall have the right to act as the agent of any other Party and no such Person is authorized to take any action on behalf of any other Party, except as expressly set forth herein.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Section 24.12</w:t>
        <w:tab/>
      </w:r>
      <w:r>
        <w:rPr>
          <w:u w:val="single"/>
        </w:rPr>
        <w:t>Drafting Interpretation</w:t>
      </w:r>
      <w:r>
        <w:rPr/>
        <w:t>.  Preparation of this Agreement has been a joint effort of all the Parties and the resulting document shall not be construed more severely against one of the Parties than against the others.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rPr/>
      </w:pPr>
      <w:r>
        <w:rPr/>
        <w:t>Section 24.13</w:t>
        <w:tab/>
      </w:r>
      <w:r>
        <w:rPr>
          <w:u w:val="single"/>
        </w:rPr>
        <w:t>Non-Recourse Obligations</w:t>
      </w:r>
      <w:r>
        <w:rPr/>
        <w:t>.  Notwithstanding any provision of this Agreement to the contrary, the obligations of each Party hereto shall be recourse only to the assets of such Party and neither the members thereof, nor any shareholder, officer, director, employee or agent of any members or Affiliate thereof shall have any personal responsibility or liability for any breach in performance or observance of the covenants, representations or obligations under this Agreement, except pursuant to obligations specifically undertaken in writing by such persons.</w:t>
      </w:r>
      <w:r>
        <w:br w:type="page"/>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rPr/>
      </w:pPr>
      <w:r>
        <w:rPr/>
        <w:t>IN WITNESS WHEREOF, the Parties have entered into this Agreement as of the Execution Date.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rPr/>
      </w:pPr>
      <w: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b/>
          <w:lang w:val="pt-BR"/>
        </w:rPr>
      </w:pPr>
      <w:r>
        <w:rPr/>
        <w:tab/>
        <w:tab/>
        <w:tab/>
        <w:tab/>
        <w:tab/>
      </w:r>
      <w:r>
        <w:rPr>
          <w:b/>
        </w:rPr>
        <w:t xml:space="preserve">SFE - </w:t>
      </w:r>
      <w:r>
        <w:rPr>
          <w:b/>
          <w:color w:val="000000"/>
          <w:lang w:val="pt-BR"/>
        </w:rPr>
        <w:t>Sociedade Fluminense de Energia Ltda.</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rPr>
          <w:b/>
          <w:lang w:val="pt-BR"/>
        </w:rPr>
      </w:pPr>
      <w:r>
        <w:rPr>
          <w:b/>
          <w:lang w:val="pt-B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pPr>
      <w:r>
        <w:rPr>
          <w:lang w:val="pt-BR"/>
        </w:rPr>
        <w:tab/>
        <w:tab/>
        <w:tab/>
        <w:tab/>
        <w:tab/>
      </w:r>
      <w:r>
        <w:rPr/>
        <w:t>By:</w:t>
      </w:r>
      <w:r>
        <w:rPr>
          <w:u w:val="single"/>
        </w:rPr>
        <w:tab/>
        <w:tab/>
        <w:tab/>
        <w:tab/>
        <w:tab/>
        <w:tab/>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pPr>
      <w:r>
        <w:rPr/>
        <w:tab/>
        <w:tab/>
        <w:tab/>
        <w:tab/>
        <w:tab/>
        <w:t>Name:</w:t>
      </w:r>
      <w:r>
        <w:rPr>
          <w:u w:val="single"/>
        </w:rPr>
        <w:tab/>
        <w:tab/>
        <w:tab/>
        <w:tab/>
        <w:tab/>
        <w:tab/>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pPr>
      <w:r>
        <w:rPr/>
        <w:tab/>
        <w:tab/>
        <w:tab/>
        <w:tab/>
        <w:tab/>
        <w:t>Title:</w:t>
      </w:r>
      <w:r>
        <w:rPr>
          <w:u w:val="single"/>
        </w:rPr>
        <w:tab/>
        <w:tab/>
        <w:tab/>
        <w:tab/>
        <w:tab/>
        <w:tab/>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u w:val="single"/>
        </w:rPr>
      </w:pPr>
      <w:r>
        <w:rPr>
          <w:u w:val="single"/>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rPr/>
      </w:pPr>
      <w: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pPr>
      <w:r>
        <w:rPr/>
        <w:tab/>
        <w:tab/>
        <w:tab/>
        <w:tab/>
        <w:tab/>
      </w:r>
      <w:r>
        <w:rPr>
          <w:b/>
          <w:lang w:val="pt-BR"/>
        </w:rPr>
        <w:t>Enron Comercializadora de Energia Ltda.</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rPr>
          <w:b/>
          <w:lang w:val="pt-BR"/>
        </w:rPr>
      </w:pPr>
      <w:r>
        <w:rPr>
          <w:b/>
          <w:lang w:val="pt-B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pPr>
      <w:r>
        <w:rPr>
          <w:lang w:val="pt-BR"/>
        </w:rPr>
        <w:tab/>
        <w:tab/>
        <w:tab/>
        <w:tab/>
        <w:tab/>
      </w:r>
      <w:r>
        <w:rPr/>
        <w:t>By:</w:t>
      </w:r>
      <w:r>
        <w:rPr>
          <w:u w:val="single"/>
        </w:rPr>
        <w:tab/>
        <w:tab/>
        <w:tab/>
        <w:tab/>
        <w:tab/>
        <w:tab/>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pPr>
      <w:r>
        <w:rPr/>
        <w:tab/>
        <w:tab/>
        <w:tab/>
        <w:tab/>
        <w:tab/>
        <w:t>Name:</w:t>
      </w:r>
      <w:r>
        <w:rPr>
          <w:u w:val="single"/>
        </w:rPr>
        <w:tab/>
        <w:tab/>
        <w:tab/>
        <w:tab/>
        <w:tab/>
        <w:tab/>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pPr>
      <w:r>
        <w:rPr/>
        <w:tab/>
        <w:tab/>
        <w:tab/>
        <w:tab/>
        <w:tab/>
        <w:t>Title:</w:t>
      </w:r>
      <w:r>
        <w:rPr>
          <w:u w:val="single"/>
        </w:rPr>
        <w:tab/>
        <w:tab/>
        <w:tab/>
        <w:tab/>
        <w:tab/>
        <w:tab/>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u w:val="single"/>
        </w:rPr>
      </w:pPr>
      <w:r>
        <w:rPr>
          <w:u w:val="single"/>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pPr>
      <w: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pPr>
      <w: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pPr>
      <w:r>
        <w:rPr/>
        <w:tab/>
        <w:tab/>
        <w:tab/>
        <w:tab/>
        <w:tab/>
      </w:r>
      <w:r>
        <w:rPr>
          <w:b/>
          <w:lang w:val="pt-BR"/>
        </w:rPr>
        <w:t>Petróleo Brasileiro S.A. – PETROBRAS</w:t>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b/>
          <w:lang w:val="pt-BR"/>
        </w:rPr>
      </w:pPr>
      <w:r>
        <w:rPr>
          <w:b/>
          <w:lang w:val="pt-BR"/>
        </w:rPr>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pPr>
      <w:r>
        <w:rPr>
          <w:lang w:val="pt-BR"/>
        </w:rPr>
        <w:tab/>
        <w:tab/>
        <w:tab/>
        <w:tab/>
        <w:tab/>
      </w:r>
      <w:r>
        <w:rPr/>
        <w:t>By:_________________________________</w:t>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pPr>
      <w:r>
        <w:rPr/>
        <w:tab/>
        <w:tab/>
        <w:tab/>
        <w:tab/>
        <w:tab/>
        <w:t>Name:</w:t>
      </w:r>
      <w:r>
        <w:rPr>
          <w:u w:val="single"/>
        </w:rPr>
        <w:tab/>
        <w:tab/>
        <w:tab/>
        <w:tab/>
        <w:tab/>
        <w:tab/>
      </w:r>
    </w:p>
    <w:p>
      <w:pPr>
        <w:pStyle w:val="Normal"/>
        <w:widowControl w:val="false"/>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outlineLvl w:val="0"/>
        <w:rPr>
          <w:u w:val="single"/>
        </w:rPr>
      </w:pPr>
      <w:r>
        <w:rPr/>
        <w:tab/>
        <w:tab/>
        <w:tab/>
        <w:tab/>
        <w:tab/>
        <w:t>Title:________________________________</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49" w:end="0"/>
        <w:jc w:val="both"/>
        <w:rPr>
          <w:u w:val="single"/>
        </w:rPr>
      </w:pPr>
      <w:r>
        <w:rPr>
          <w:u w:val="single"/>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u w:val="single"/>
        </w:rPr>
      </w:pPr>
      <w:r>
        <w:rPr>
          <w:u w:val="single"/>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u w:val="single"/>
        </w:rPr>
      </w:pPr>
      <w:r>
        <w:rPr>
          <w:u w:val="single"/>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u w:val="single"/>
        </w:rPr>
      </w:pPr>
      <w:r>
        <w:rPr>
          <w:u w:val="single"/>
        </w:rPr>
        <w:t>Witnesses: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u w:val="single"/>
        </w:rPr>
      </w:pPr>
      <w:r>
        <w:rPr>
          <w:u w:val="single"/>
        </w:rPr>
      </w:r>
    </w:p>
    <w:tbl>
      <w:tblPr>
        <w:tblW w:w="10124" w:type="dxa"/>
        <w:jc w:val="start"/>
        <w:tblInd w:w="0" w:type="dxa"/>
        <w:tblLayout w:type="fixed"/>
        <w:tblCellMar>
          <w:top w:w="0" w:type="dxa"/>
          <w:start w:w="108" w:type="dxa"/>
          <w:bottom w:w="0" w:type="dxa"/>
          <w:end w:w="108" w:type="dxa"/>
        </w:tblCellMar>
      </w:tblPr>
      <w:tblGrid>
        <w:gridCol w:w="5062"/>
        <w:gridCol w:w="5062"/>
      </w:tblGrid>
      <w:tr>
        <w:trPr/>
        <w:tc>
          <w:tcPr>
            <w:tcW w:w="5062" w:type="dxa"/>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u w:val="single"/>
                <w:lang w:val="pt-BR"/>
              </w:rPr>
            </w:pPr>
            <w:r>
              <w:rPr>
                <w:u w:val="single"/>
                <w:lang w:val="pt-BR"/>
              </w:rPr>
              <w:t>1.</w:t>
              <w:tab/>
              <w:t>________________________________</w:t>
            </w:r>
          </w:p>
        </w:tc>
        <w:tc>
          <w:tcPr>
            <w:tcW w:w="5062" w:type="dxa"/>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u w:val="single"/>
                <w:lang w:val="pt-BR"/>
              </w:rPr>
            </w:pPr>
            <w:r>
              <w:rPr>
                <w:u w:val="single"/>
                <w:lang w:val="pt-BR"/>
              </w:rPr>
              <w:t>2.</w:t>
              <w:tab/>
              <w:t>________________________________</w:t>
            </w:r>
          </w:p>
        </w:tc>
      </w:tr>
      <w:tr>
        <w:trPr/>
        <w:tc>
          <w:tcPr>
            <w:tcW w:w="5062" w:type="dxa"/>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u w:val="single"/>
                <w:lang w:val="pt-BR"/>
              </w:rPr>
            </w:pPr>
            <w:r>
              <w:rPr>
                <w:u w:val="single"/>
                <w:lang w:val="pt-BR"/>
              </w:rPr>
              <w:t>Nome:</w:t>
            </w:r>
          </w:p>
        </w:tc>
        <w:tc>
          <w:tcPr>
            <w:tcW w:w="5062" w:type="dxa"/>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u w:val="single"/>
                <w:lang w:val="pt-BR"/>
              </w:rPr>
            </w:pPr>
            <w:r>
              <w:rPr>
                <w:u w:val="single"/>
                <w:lang w:val="pt-BR"/>
              </w:rPr>
              <w:t>Nome:</w:t>
            </w:r>
          </w:p>
        </w:tc>
      </w:tr>
      <w:tr>
        <w:trPr/>
        <w:tc>
          <w:tcPr>
            <w:tcW w:w="5062" w:type="dxa"/>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u w:val="single"/>
                <w:lang w:val="pt-BR"/>
              </w:rPr>
            </w:pPr>
            <w:r>
              <w:rPr>
                <w:u w:val="single"/>
                <w:lang w:val="pt-BR"/>
              </w:rPr>
              <w:t>CPF:</w:t>
            </w:r>
          </w:p>
        </w:tc>
        <w:tc>
          <w:tcPr>
            <w:tcW w:w="5062" w:type="dxa"/>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u w:val="single"/>
                <w:lang w:val="pt-BR"/>
              </w:rPr>
            </w:pPr>
            <w:r>
              <w:rPr>
                <w:u w:val="single"/>
                <w:lang w:val="pt-BR"/>
              </w:rPr>
              <w:t>CPF:</w:t>
            </w:r>
          </w:p>
        </w:tc>
      </w:tr>
    </w:tbl>
    <w:p>
      <w:pPr>
        <w:sectPr>
          <w:headerReference w:type="default" r:id="rId6"/>
          <w:headerReference w:type="first" r:id="rId7"/>
          <w:footerReference w:type="default" r:id="rId8"/>
          <w:footerReference w:type="first" r:id="rId9"/>
          <w:type w:val="nextPage"/>
          <w:pgSz w:w="12240" w:h="15840"/>
          <w:pgMar w:left="1166" w:right="1166" w:gutter="0" w:header="1440" w:top="1496" w:footer="720" w:bottom="1440"/>
          <w:pgNumType w:start="1" w:fmt="decimal"/>
          <w:formProt w:val="false"/>
          <w:titlePg/>
          <w:textDirection w:val="lrTb"/>
          <w:docGrid w:type="default" w:linePitch="326" w:charSpace="0"/>
        </w:sect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u w:val="single"/>
          <w:lang w:val="pt-BR"/>
        </w:rPr>
      </w:pPr>
      <w:r>
        <w:rPr>
          <w:u w:val="single"/>
          <w:lang w:val="pt-BR"/>
        </w:rPr>
      </w:r>
    </w:p>
    <w:p>
      <w:pPr>
        <w:pStyle w:val="Heading3"/>
        <w:ind w:hanging="0" w:start="0"/>
        <w:rPr/>
      </w:pPr>
      <w:r>
        <w:rPr/>
        <w:t>EXHIBIT "A"</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to the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Consortium Agreement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 xml:space="preserve">PROHIBITION ON CORRUPT PRACTICES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end="0"/>
        <w:jc w:val="both"/>
        <w:rPr/>
      </w:pPr>
      <w:r>
        <w:rPr/>
        <w:t xml:space="preserve">Each of the Parties agrees in the conduct of its performance under this Agreement, to (a) comply fully with the letter and spirit of all applicable Laws of any jurisdiction in which the performance occurs, the </w:t>
      </w:r>
      <w:r>
        <w:rPr>
          <w:color w:val="000000"/>
        </w:rPr>
        <w:t>Penal Code, as approved by Law No. 2.848 of September 7, 1940, and the Federal Law No. 7.209 of July 11, 1984, and</w:t>
      </w:r>
      <w:r>
        <w:rPr/>
        <w:t xml:space="preserve"> the U.S. Foreign Corrupt Practices Act (collectively the "Anti-Corruption Legislation"); and (b) conduct itself in keeping with the highest ethical standards.  In addition, each Party represents, acknowledges and agrees that: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tab/>
        <w:t>(i)</w:t>
        <w:tab/>
        <w:t>it is fully aware of and understands the implications of the Anti-Corruption Legislation and no part of its compensation will be used by it for any purpose that violates any provision of the Anti-Corruption Legislation;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tab/>
        <w:t>(ii)</w:t>
        <w:tab/>
        <w:t>mindful of the principles of the Anti-Corruption Legislation and any equivalent legislation of any other country having jurisdiction over the Parties, neither the Parties nor any employee, officer or agent of such Parties has made, authorized or will make or authorize (1) any payment or gift of anything of value directly or indirectly to any Governmental Authority, official or employee thereof for the purpose of influencing an act or decision in its official capacity or inducing such Governmental Authority, official or employee thereof to use its influence with that government with respect to any Party or (2) any payment to any Governmental Authority, official, employee, political party or political candidate for the purpose of influencing such entity or person to use any influence with that government with respect to any Party;</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tab/>
        <w:t>(iii)</w:t>
        <w:tab/>
        <w:t>full disclosure of the existence and terms of this Agreement, including the compensation provisions, may be made at any time and for any reason to any Governmental Authority which any other Party's general counsel determines has a legitimate need to know such terms and to the government of the United States; and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sectPr>
          <w:headerReference w:type="default" r:id="rId10"/>
          <w:headerReference w:type="first" r:id="rId11"/>
          <w:footerReference w:type="default" r:id="rId12"/>
          <w:footerReference w:type="first" r:id="rId13"/>
          <w:type w:val="nextPage"/>
          <w:pgSz w:w="12240" w:h="15840"/>
          <w:pgMar w:left="1166" w:right="1166" w:gutter="0" w:header="1440" w:top="1496" w:footer="720" w:bottom="1440"/>
          <w:pgNumType w:start="1" w:fmt="decimal"/>
          <w:formProt w:val="false"/>
          <w:titlePg/>
          <w:textDirection w:val="lrTb"/>
          <w:docGrid w:type="default" w:linePitch="326" w:charSpace="0"/>
        </w:sect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(iv)</w:t>
        <w:tab/>
        <w:t xml:space="preserve">it shall indemnify and hold harmless the other Parties for the first Party's failure to comply with this </w:t>
      </w:r>
      <w:r>
        <w:rPr>
          <w:u w:val="single"/>
        </w:rPr>
        <w:t>Exhibit "A"</w:t>
      </w:r>
      <w:r>
        <w:rPr/>
        <w:t xml:space="preserve"> and such indemnification obligation shall survive the termination of this Agreement.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Heading3"/>
        <w:ind w:hanging="0" w:start="0"/>
        <w:rPr/>
      </w:pPr>
      <w:r>
        <w:rPr/>
        <w:t>EXHIBIT "B"</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 xml:space="preserve">to the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lang w:val="pt-BR"/>
        </w:rPr>
      </w:pPr>
      <w:r>
        <w:rPr>
          <w:b/>
          <w:lang w:val="pt-BR"/>
        </w:rPr>
        <w:t>Consortium Agreement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lang w:val="pt-BR"/>
        </w:rPr>
      </w:pPr>
      <w:r>
        <w:rPr>
          <w:b/>
          <w:lang w:val="pt-B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lang w:val="pt-BR"/>
        </w:rPr>
      </w:pPr>
      <w:r>
        <w:rPr>
          <w:b/>
          <w:lang w:val="pt-BR"/>
        </w:rPr>
        <w:t>NOTICES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b/>
          <w:lang w:val="pt-BR"/>
        </w:rPr>
      </w:pPr>
      <w:r>
        <w:rPr>
          <w:b/>
          <w:lang w:val="pt-B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lang w:val="pt-BR"/>
        </w:rPr>
      </w:pPr>
      <w:r>
        <w:rPr>
          <w:lang w:val="pt-B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u w:val="single"/>
          <w:lang w:val="pt-BR"/>
        </w:rPr>
      </w:pPr>
      <w:r>
        <w:rPr>
          <w:color w:val="000000"/>
          <w:u w:val="single"/>
          <w:lang w:val="pt-BR"/>
        </w:rPr>
        <w:t>GENCO:</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u w:val="single"/>
          <w:lang w:val="pt-BR"/>
        </w:rPr>
      </w:pPr>
      <w:r>
        <w:rPr>
          <w:u w:val="single"/>
          <w:lang w:val="pt-BR"/>
        </w:rPr>
      </w:r>
    </w:p>
    <w:p>
      <w:pPr>
        <w:pStyle w:val="Normal"/>
        <w:ind w:firstLine="720" w:start="720" w:end="0"/>
        <w:rPr>
          <w:lang w:val="pt-BR"/>
        </w:rPr>
      </w:pPr>
      <w:r>
        <w:rPr>
          <w:lang w:val="pt-BR"/>
        </w:rPr>
        <w:t>SFE – Sociedade Fluminense de Energia Ltda.</w:t>
      </w:r>
    </w:p>
    <w:p>
      <w:pPr>
        <w:pStyle w:val="Normal"/>
        <w:ind w:firstLine="720" w:start="720" w:end="0"/>
        <w:rPr>
          <w:lang w:val="pt-BR"/>
        </w:rPr>
      </w:pPr>
      <w:r>
        <w:rPr>
          <w:lang w:val="pt-BR"/>
        </w:rPr>
        <w:t>Av. Das Nações Unidas</w:t>
      </w:r>
    </w:p>
    <w:p>
      <w:pPr>
        <w:pStyle w:val="Normal"/>
        <w:ind w:firstLine="720" w:start="720" w:end="0"/>
        <w:rPr>
          <w:lang w:val="pt-BR"/>
        </w:rPr>
      </w:pPr>
      <w:r>
        <w:rPr>
          <w:lang w:val="pt-BR"/>
        </w:rPr>
        <w:t>11,541 - 5º andar (Parte)</w:t>
      </w:r>
    </w:p>
    <w:p>
      <w:pPr>
        <w:pStyle w:val="Normal"/>
        <w:ind w:firstLine="720" w:start="720" w:end="0"/>
        <w:rPr>
          <w:lang w:val="pt-BR"/>
        </w:rPr>
      </w:pPr>
      <w:r>
        <w:rPr>
          <w:lang w:val="pt-BR"/>
        </w:rPr>
        <w:t>São Paulo, Brazil</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start="720" w:end="0"/>
        <w:rPr>
          <w:lang w:val="pt-BR"/>
        </w:rPr>
      </w:pPr>
      <w:r>
        <w:rPr>
          <w:lang w:val="pt-BR"/>
        </w:rPr>
        <w:t>Tel: 5511-5503-1399</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start="720" w:end="0"/>
        <w:rPr>
          <w:lang w:val="pt-BR"/>
        </w:rPr>
      </w:pPr>
      <w:r>
        <w:rPr>
          <w:lang w:val="pt-BR"/>
        </w:rPr>
        <w:t>Fax: 5511-5503-3626</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start="720" w:end="0"/>
        <w:rPr>
          <w:lang w:val="pt-BR"/>
        </w:rPr>
      </w:pPr>
      <w:r>
        <w:rPr>
          <w:lang w:val="pt-B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u w:val="single"/>
          <w:lang w:val="pt-BR"/>
        </w:rPr>
        <w:t>ECE</w:t>
      </w:r>
      <w:r>
        <w:rPr>
          <w:lang w:val="pt-BR"/>
        </w:rPr>
        <w: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b/>
          <w:lang w:val="pt-BR"/>
        </w:rPr>
      </w:pPr>
      <w:r>
        <w:rPr>
          <w:b/>
          <w:lang w:val="pt-BR"/>
        </w:rPr>
      </w:r>
    </w:p>
    <w:p>
      <w:pPr>
        <w:pStyle w:val="Normal"/>
        <w:ind w:firstLine="720" w:start="720" w:end="0"/>
        <w:rPr>
          <w:lang w:val="pt-BR"/>
        </w:rPr>
      </w:pPr>
      <w:r>
        <w:rPr>
          <w:lang w:val="pt-BR"/>
        </w:rPr>
        <w:t>Enron Comercializadora de Energia Ltda.</w:t>
      </w:r>
    </w:p>
    <w:p>
      <w:pPr>
        <w:pStyle w:val="Normal"/>
        <w:ind w:firstLine="720" w:start="720" w:end="0"/>
        <w:rPr>
          <w:lang w:val="pt-BR"/>
        </w:rPr>
      </w:pPr>
      <w:r>
        <w:rPr>
          <w:lang w:val="pt-BR"/>
        </w:rPr>
        <w:t>Av. Das Nações Unidas</w:t>
      </w:r>
    </w:p>
    <w:p>
      <w:pPr>
        <w:pStyle w:val="Normal"/>
        <w:ind w:firstLine="720" w:start="720" w:end="0"/>
        <w:rPr>
          <w:lang w:val="pt-BR"/>
        </w:rPr>
      </w:pPr>
      <w:r>
        <w:rPr>
          <w:lang w:val="pt-BR"/>
        </w:rPr>
        <w:t>11,541 - 5º andar (Parte)</w:t>
      </w:r>
    </w:p>
    <w:p>
      <w:pPr>
        <w:pStyle w:val="Normal"/>
        <w:ind w:firstLine="720" w:start="720" w:end="0"/>
        <w:rPr>
          <w:lang w:val="pt-BR"/>
        </w:rPr>
      </w:pPr>
      <w:r>
        <w:rPr>
          <w:lang w:val="pt-BR"/>
        </w:rPr>
        <w:t>São Paulo, Brazil</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start="720" w:end="0"/>
        <w:rPr>
          <w:lang w:val="pt-BR"/>
        </w:rPr>
      </w:pPr>
      <w:r>
        <w:rPr>
          <w:lang w:val="pt-BR"/>
        </w:rPr>
        <w:t>Tel: 5511-5503-1399</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start="720" w:end="0"/>
        <w:rPr>
          <w:lang w:val="pt-BR"/>
        </w:rPr>
      </w:pPr>
      <w:r>
        <w:rPr>
          <w:lang w:val="pt-BR"/>
        </w:rPr>
        <w:t>Fax: 5511-5503-3626</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lang w:val="pt-BR"/>
        </w:rPr>
      </w:pPr>
      <w:r>
        <w:rPr>
          <w:lang w:val="pt-B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u w:val="single"/>
          <w:lang w:val="pt-BR"/>
        </w:rPr>
        <w:t>PETROBRAS</w:t>
      </w:r>
      <w:r>
        <w:rPr>
          <w:lang w:val="pt-BR"/>
        </w:rPr>
        <w: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lang w:val="pt-BR"/>
        </w:rPr>
      </w:pPr>
      <w:r>
        <w:rPr>
          <w:lang w:val="pt-B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lang w:val="pt-BR"/>
        </w:rPr>
      </w:pPr>
      <w:r>
        <w:rPr>
          <w:lang w:val="pt-BR"/>
        </w:rPr>
        <w:tab/>
        <w:tab/>
        <w:t>Petróleo Brasileiro S.A. - PETROBRAS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lang w:val="pt-BR"/>
        </w:rPr>
      </w:pPr>
      <w:r>
        <w:rPr>
          <w:lang w:val="pt-BR"/>
        </w:rPr>
        <w:tab/>
        <w:tab/>
        <w:t>Av. República do Chile 65</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lang w:val="pt-BR"/>
        </w:rPr>
      </w:pPr>
      <w:r>
        <w:rPr>
          <w:lang w:val="pt-BR"/>
        </w:rPr>
        <w:tab/>
        <w:tab/>
        <w:t>Rio de Janeiro, Rio de Janeiro</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lang w:val="pt-BR"/>
        </w:rPr>
        <w:tab/>
        <w:tab/>
      </w:r>
      <w:r>
        <w:rPr/>
        <w:t>Tel: 5521-534-4477</w:t>
        <w:tab/>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ab/>
        <w:t>Attention: General Counsel</w:t>
        <w:tab/>
      </w:r>
    </w:p>
    <w:p>
      <w:pPr>
        <w:sectPr>
          <w:headerReference w:type="default" r:id="rId14"/>
          <w:headerReference w:type="first" r:id="rId15"/>
          <w:footerReference w:type="default" r:id="rId16"/>
          <w:footerReference w:type="first" r:id="rId17"/>
          <w:type w:val="nextPage"/>
          <w:pgSz w:w="12240" w:h="15840"/>
          <w:pgMar w:left="1166" w:right="1166" w:gutter="0" w:header="1440" w:top="1496" w:footer="720" w:bottom="1440"/>
          <w:pgNumType w:start="1" w:fmt="decimal"/>
          <w:formProt w:val="false"/>
          <w:titlePg/>
          <w:textDirection w:val="lrTb"/>
          <w:docGrid w:type="default" w:linePitch="326" w:charSpace="0"/>
        </w:sect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ab/>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Heading3"/>
        <w:ind w:hanging="0" w:start="0"/>
        <w:rPr/>
      </w:pPr>
      <w:r>
        <w:rPr/>
        <w:t>EXHIBIT "C"</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 xml:space="preserve">to the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Consortium Agreement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CHANGE IN LAW</w:t>
      </w:r>
    </w:p>
    <w:p>
      <w:pPr>
        <w:pStyle w:val="Normal"/>
        <w:rPr>
          <w:b/>
        </w:rPr>
      </w:pPr>
      <w:r>
        <w:rPr>
          <w:b/>
        </w:rPr>
      </w:r>
    </w:p>
    <w:p>
      <w:pPr>
        <w:pStyle w:val="Normal"/>
        <w:rPr/>
      </w:pPr>
      <w:r>
        <w:rPr/>
      </w:r>
    </w:p>
    <w:p>
      <w:pPr>
        <w:pStyle w:val="Normal"/>
        <w:rPr/>
      </w:pPr>
      <w:r>
        <w:rPr/>
        <w:t>(a)</w:t>
        <w:tab/>
        <w:t>Definitions</w:t>
      </w:r>
    </w:p>
    <w:p>
      <w:pPr>
        <w:pStyle w:val="Normal"/>
        <w:rPr/>
      </w:pPr>
      <w:r>
        <w:rPr/>
      </w:r>
    </w:p>
    <w:p>
      <w:pPr>
        <w:pStyle w:val="Normal"/>
        <w:ind w:firstLine="720" w:end="0"/>
        <w:rPr/>
      </w:pPr>
      <w:r>
        <w:rPr/>
        <w:t>For the purposes of this Agreement, the following expressions shall, unless the context otherwise requires, have the following meanings:</w:t>
      </w:r>
    </w:p>
    <w:p>
      <w:pPr>
        <w:pStyle w:val="Normal"/>
        <w:rPr/>
      </w:pPr>
      <w:r>
        <w:rPr/>
      </w:r>
    </w:p>
    <w:p>
      <w:pPr>
        <w:pStyle w:val="Normal"/>
        <w:tabs>
          <w:tab w:val="clear" w:pos="720"/>
          <w:tab w:val="left" w:pos="2136" w:leader="none"/>
        </w:tabs>
        <w:ind w:firstLine="720" w:start="720" w:end="0"/>
        <w:rPr/>
      </w:pPr>
      <w:r>
        <w:rPr/>
        <w:t>(i)</w:t>
        <w:tab/>
        <w:t>"Change in Law" means the occurrence of any of the following after the date of this Agreement:  (a) the enactment of any new Law; (b) the modification of any existing Law; (c) the commencement of any Law which has not yet entered into effect; (d) a change in the interpretation or application of any Law; (e) the imposition of a requirement for a permit or approval not required as of the date of this Agreement; and (f) after the date of grant of any permit or approval, a change in the terms and conditions attaching to such permit or approval or the attachment of any new terms or conditions.</w:t>
      </w:r>
    </w:p>
    <w:p>
      <w:pPr>
        <w:pStyle w:val="Normal"/>
        <w:rPr/>
      </w:pPr>
      <w:r>
        <w:rPr/>
      </w:r>
    </w:p>
    <w:p>
      <w:pPr>
        <w:pStyle w:val="Normal"/>
        <w:tabs>
          <w:tab w:val="clear" w:pos="720"/>
          <w:tab w:val="left" w:pos="2160" w:leader="none"/>
        </w:tabs>
        <w:ind w:firstLine="720" w:start="720" w:end="0"/>
        <w:rPr/>
      </w:pPr>
      <w:r>
        <w:rPr/>
        <w:t>(ii)</w:t>
        <w:tab/>
        <w:t>"Increases in Costs" means any increases in a Party's costs as of the Execution Date resulting directly from a Change in Law (other than income tax), including a change in Taxes, of transacting such Party's business, including complying with any obligations under this Agreement; or purchasing or paying, directly or indirectly, for electrical energy or capacity, that is generated or provided by the Merchant Project; or purchasing or paying, directly or indirectly, for Natural Gas intended for the generation of electrical energy by the Merchant Project, that directly or indirectly would be purchased or paid for by a Party; including any such increase arising from:</w:t>
      </w:r>
    </w:p>
    <w:p>
      <w:pPr>
        <w:pStyle w:val="Normal"/>
        <w:rPr/>
      </w:pPr>
      <w:r>
        <w:rPr/>
      </w:r>
    </w:p>
    <w:p>
      <w:pPr>
        <w:pStyle w:val="Normal"/>
        <w:ind w:start="2160" w:end="0"/>
        <w:rPr/>
      </w:pPr>
      <w:r>
        <w:rPr/>
        <w:t>(1)</w:t>
        <w:tab/>
        <w:t>(x) any increase in the Merchant Project's costs (whether of a capital or revenue nature) of  constructing, operating and maintaining the Merchant Project or  (y) any change in the thermal efficiency of the Merchant Project or (z) any substantial increase or decrease in revenues from the production of electrical energy by the Merchant Project, in each case resulting directly from a Change in Law and not attributable to a default by Genco;</w:t>
      </w:r>
    </w:p>
    <w:p>
      <w:pPr>
        <w:pStyle w:val="Normal"/>
        <w:rPr/>
      </w:pPr>
      <w:r>
        <w:rPr/>
      </w:r>
    </w:p>
    <w:p>
      <w:pPr>
        <w:pStyle w:val="Normal"/>
        <w:ind w:start="2160" w:end="0"/>
        <w:rPr/>
      </w:pPr>
      <w:r>
        <w:rPr/>
        <w:t>(2)</w:t>
        <w:tab/>
        <w:t>any Change in Operating Practice or Modification resulting directly from a Change in Law; or</w:t>
      </w:r>
    </w:p>
    <w:p>
      <w:pPr>
        <w:pStyle w:val="Normal"/>
        <w:rPr/>
      </w:pPr>
      <w:r>
        <w:rPr/>
      </w:r>
    </w:p>
    <w:p>
      <w:pPr>
        <w:pStyle w:val="Normal"/>
        <w:ind w:start="2160" w:end="0"/>
        <w:rPr/>
      </w:pPr>
      <w:r>
        <w:rPr/>
        <w:t>(3)</w:t>
        <w:tab/>
        <w:t>any increase in any Lender's costs arising from such Lender's financing agreements for the Merchant Project resulting directly from a Change in Law.</w:t>
      </w:r>
    </w:p>
    <w:p>
      <w:pPr>
        <w:pStyle w:val="Normal"/>
        <w:rPr/>
      </w:pPr>
      <w:r>
        <w:rPr/>
      </w:r>
    </w:p>
    <w:p>
      <w:pPr>
        <w:pStyle w:val="Normal"/>
        <w:tabs>
          <w:tab w:val="clear" w:pos="720"/>
          <w:tab w:val="left" w:pos="2160" w:leader="none"/>
        </w:tabs>
        <w:ind w:firstLine="720" w:start="720" w:end="0"/>
        <w:rPr/>
      </w:pPr>
      <w:r>
        <w:rPr/>
        <w:t>(iii)</w:t>
        <w:tab/>
        <w:t>"Change in Operating Practice" means a change in the policies or practices adopted by the Genco in connection with the production of electrical energy, as required in order to comply with a Change in Law.</w:t>
      </w:r>
    </w:p>
    <w:p>
      <w:pPr>
        <w:pStyle w:val="Normal"/>
        <w:rPr/>
      </w:pPr>
      <w:r>
        <w:rPr/>
      </w:r>
    </w:p>
    <w:p>
      <w:pPr>
        <w:pStyle w:val="Normal"/>
        <w:tabs>
          <w:tab w:val="clear" w:pos="720"/>
          <w:tab w:val="left" w:pos="2160" w:leader="none"/>
        </w:tabs>
        <w:ind w:firstLine="720" w:start="720" w:end="0"/>
        <w:rPr/>
      </w:pPr>
      <w:r>
        <w:rPr/>
        <w:t>(iv)</w:t>
        <w:tab/>
        <w:t>"Modification" means an addition or modification to or change in or replacement or renewal (otherwise than in the ordinary course in accordance with good industry practice) of plant, equipment, machinery or facilities used by the Genco for the purposes of or incidental to, the production of electrical energy required by or required in order to achieve performance standards set by, a Change in Law which would not be required but for such Change in Law.</w:t>
      </w:r>
    </w:p>
    <w:p>
      <w:pPr>
        <w:pStyle w:val="Normal"/>
        <w:ind w:firstLine="720" w:start="720" w:end="0"/>
        <w:rPr/>
      </w:pPr>
      <w:r>
        <w:rPr/>
      </w:r>
    </w:p>
    <w:p>
      <w:pPr>
        <w:pStyle w:val="Normal"/>
        <w:rPr/>
      </w:pPr>
      <w:r>
        <w:rPr/>
      </w:r>
    </w:p>
    <w:p>
      <w:pPr>
        <w:pStyle w:val="Normal"/>
        <w:rPr>
          <w:b/>
        </w:rPr>
      </w:pPr>
      <w:r>
        <w:rPr/>
        <w:t>(b)</w:t>
        <w:tab/>
        <w:t>Notification</w:t>
      </w:r>
    </w:p>
    <w:p>
      <w:pPr>
        <w:pStyle w:val="Normal"/>
        <w:rPr>
          <w:b/>
        </w:rPr>
      </w:pPr>
      <w:r>
        <w:rPr>
          <w:b/>
        </w:rPr>
      </w:r>
    </w:p>
    <w:p>
      <w:pPr>
        <w:pStyle w:val="Normal"/>
        <w:tabs>
          <w:tab w:val="clear" w:pos="720"/>
          <w:tab w:val="left" w:pos="2184" w:leader="none"/>
        </w:tabs>
        <w:ind w:firstLine="720" w:start="720" w:end="0"/>
        <w:rPr/>
      </w:pPr>
      <w:r>
        <w:rPr/>
        <w:t>(i)</w:t>
        <w:tab/>
        <w:t xml:space="preserve">Genco shall notify the Consortium in writing of any Increases in Costs which may be required as soon as reasonably practicable after becoming aware of such Increases in Costs.  </w:t>
      </w:r>
    </w:p>
    <w:p>
      <w:pPr>
        <w:pStyle w:val="Normal"/>
        <w:rPr/>
      </w:pPr>
      <w:r>
        <w:rPr/>
      </w:r>
    </w:p>
    <w:p>
      <w:pPr>
        <w:pStyle w:val="Normal"/>
        <w:ind w:firstLine="720" w:end="0"/>
        <w:rPr/>
      </w:pPr>
      <w:r>
        <w:rPr/>
        <w:t xml:space="preserve">As soon as practicable after giving notice under paragraph (b)(i) above, the Genco shall submit a further notice giving details of the Increases in Costs which shall include, </w:t>
      </w:r>
      <w:r>
        <w:rPr>
          <w:i/>
        </w:rPr>
        <w:t>inter alia</w:t>
      </w:r>
      <w:r>
        <w:rPr/>
        <w:t>, to the extent that such information is available:</w:t>
      </w:r>
    </w:p>
    <w:p>
      <w:pPr>
        <w:pStyle w:val="Normal"/>
        <w:rPr/>
      </w:pPr>
      <w:r>
        <w:rPr/>
      </w:r>
    </w:p>
    <w:p>
      <w:pPr>
        <w:pStyle w:val="Normal"/>
        <w:ind w:firstLine="720" w:start="1440" w:end="0"/>
        <w:rPr/>
      </w:pPr>
      <w:r>
        <w:rPr/>
        <w:t>(1)</w:t>
        <w:tab/>
        <w:t>details of the relevant Change in Law and the manner in which the proposed required remedial or compliance actions ("Actions") will secure compliance with it;</w:t>
      </w:r>
    </w:p>
    <w:p>
      <w:pPr>
        <w:pStyle w:val="Normal"/>
        <w:rPr/>
      </w:pPr>
      <w:r>
        <w:rPr/>
      </w:r>
    </w:p>
    <w:p>
      <w:pPr>
        <w:pStyle w:val="Normal"/>
        <w:ind w:firstLine="720" w:start="1440" w:end="0"/>
        <w:rPr/>
      </w:pPr>
      <w:r>
        <w:rPr/>
        <w:t>(2)</w:t>
        <w:tab/>
        <w:t>the total capital or operating expenditure budget for the carrying out of the proposed Action, including contingencies and risk margins and the timing and profile of the expenditure thereof and the period and dates for carrying out the proposed Action, including a reasonable contingency for delay and the estimated impact of any Action on operating and maintenance expenses of the Genco, together with a proposal for reimbursement of the Increases in Costs, whether by prompt payment of the entire amount following receipt of an invoice therefore or by increases in the Capacity Portion and, in the latter case, with proposed amounts of increase and the period of recovery;</w:t>
      </w:r>
    </w:p>
    <w:p>
      <w:pPr>
        <w:pStyle w:val="Normal"/>
        <w:rPr/>
      </w:pPr>
      <w:r>
        <w:rPr/>
      </w:r>
    </w:p>
    <w:p>
      <w:pPr>
        <w:pStyle w:val="Normal"/>
        <w:ind w:firstLine="720" w:start="1440" w:end="0"/>
        <w:rPr/>
      </w:pPr>
      <w:r>
        <w:rPr/>
        <w:t>(3)</w:t>
        <w:tab/>
        <w:t>a preliminary Action work program, which, where appropriate, shall take account of the need to obtain competitive and cost effective rates and prices and the effect on existing warranties; and</w:t>
      </w:r>
    </w:p>
    <w:p>
      <w:pPr>
        <w:pStyle w:val="Normal"/>
        <w:rPr/>
      </w:pPr>
      <w:r>
        <w:rPr/>
      </w:r>
    </w:p>
    <w:p>
      <w:pPr>
        <w:pStyle w:val="Normal"/>
        <w:ind w:firstLine="720" w:start="1440" w:end="0"/>
        <w:rPr/>
      </w:pPr>
      <w:r>
        <w:rPr/>
        <w:t>(4)</w:t>
        <w:tab/>
        <w:t>such further information as may be reasonably requested by the Consortium: (a) to justify the need for any Action in order to comply with the relevant Change in Law; (b) to demonstrate that the proposed Action represents the most economical method, reasonably available in the circumstances, of securing compliance with the relevant Change in Law consistent with good industry practice; or (c) in support of the capital or operating expenditure budget and estimated impact on expenses referred to above.</w:t>
      </w:r>
    </w:p>
    <w:p>
      <w:pPr>
        <w:pStyle w:val="Normal"/>
        <w:rPr/>
      </w:pPr>
      <w:r>
        <w:rPr/>
      </w:r>
    </w:p>
    <w:p>
      <w:pPr>
        <w:pStyle w:val="Normal"/>
        <w:tabs>
          <w:tab w:val="clear" w:pos="720"/>
          <w:tab w:val="left" w:pos="2160" w:leader="none"/>
        </w:tabs>
        <w:ind w:firstLine="720" w:start="720" w:end="0"/>
        <w:rPr/>
      </w:pPr>
      <w:r>
        <w:rPr/>
        <w:t>(ii)</w:t>
        <w:tab/>
        <w:t>Within sixty (60) Days of the notice under paragraph (b)(i) above, the Consortium may object in writing to the proposal on the grounds that: (1) no Action is required in order to comply with the Change in Law; or (2) the proposed Actions are more extensive than is required to comply with the Change in Law or are not the most economical method, reasonably available in the circumstances consistent with Prudent Industry Practices, of securing compliance with the Change in Law, in which case the written objection shall be accompanied by a detailed report supporting the objection and specifying any non-complying aspects of the propos</w:t>
        <w:softHyphen/>
        <w:t>al.</w:t>
      </w:r>
    </w:p>
    <w:p>
      <w:pPr>
        <w:pStyle w:val="Normal"/>
        <w:tabs>
          <w:tab w:val="clear" w:pos="720"/>
          <w:tab w:val="left" w:pos="2160" w:leader="none"/>
        </w:tabs>
        <w:rPr/>
      </w:pPr>
      <w:r>
        <w:rPr/>
      </w:r>
    </w:p>
    <w:p>
      <w:pPr>
        <w:pStyle w:val="Normal"/>
        <w:tabs>
          <w:tab w:val="clear" w:pos="720"/>
          <w:tab w:val="left" w:pos="2160" w:leader="none"/>
        </w:tabs>
        <w:ind w:firstLine="720" w:start="720" w:end="0"/>
        <w:rPr/>
      </w:pPr>
      <w:r>
        <w:rPr/>
        <w:t>(iii)</w:t>
        <w:tab/>
        <w:t>If the Consortium objects under paragraph (b)(ii) to a proposal and the Parties fail to agree on adjustments to such proposal, then the matter shall be referred to arbitration pursuant to this Agreement.  The Increases in Costs so agreed to or determined by arbitration shall be referred to as "Settled Costs."</w:t>
      </w:r>
    </w:p>
    <w:p>
      <w:pPr>
        <w:pStyle w:val="Normal"/>
        <w:rPr/>
      </w:pPr>
      <w:r>
        <w:rPr/>
      </w:r>
    </w:p>
    <w:p>
      <w:pPr>
        <w:pStyle w:val="Normal"/>
        <w:rPr/>
      </w:pPr>
      <w:r>
        <w:rPr/>
        <w:t>(c)</w:t>
        <w:tab/>
        <w:t>Execution of Proposed Actions</w:t>
      </w:r>
    </w:p>
    <w:p>
      <w:pPr>
        <w:pStyle w:val="Normal"/>
        <w:rPr/>
      </w:pPr>
      <w:r>
        <w:rPr/>
      </w:r>
    </w:p>
    <w:p>
      <w:pPr>
        <w:pStyle w:val="Normal"/>
        <w:tabs>
          <w:tab w:val="clear" w:pos="720"/>
          <w:tab w:val="left" w:pos="2160" w:leader="none"/>
        </w:tabs>
        <w:ind w:firstLine="720" w:start="720" w:end="0"/>
        <w:rPr/>
      </w:pPr>
      <w:r>
        <w:rPr/>
        <w:t>(i)</w:t>
        <w:tab/>
        <w:t xml:space="preserve">Subject to this </w:t>
      </w:r>
      <w:r>
        <w:rPr>
          <w:u w:val="single"/>
        </w:rPr>
        <w:t>Exhibit "C"</w:t>
      </w:r>
      <w:r>
        <w:rPr/>
        <w:t>, Genco shall be entitled to take such Actions or to otherwise manage the execution of the work required as it deems appropriate.  The Consortium shall be responsible, through the distribution of the Capacity Portion of the Genco Allocation, for all Settled Costs to the extent incurred or to be incurred by Genco as agreed or otherwise determined as set forth herein.</w:t>
      </w:r>
    </w:p>
    <w:p>
      <w:pPr>
        <w:pStyle w:val="Normal"/>
        <w:rPr/>
      </w:pPr>
      <w:r>
        <w:rPr/>
      </w:r>
    </w:p>
    <w:p>
      <w:pPr>
        <w:pStyle w:val="Normal"/>
        <w:tabs>
          <w:tab w:val="clear" w:pos="720"/>
          <w:tab w:val="left" w:pos="2160" w:leader="none"/>
        </w:tabs>
        <w:ind w:firstLine="720" w:start="720" w:end="0"/>
        <w:rPr/>
      </w:pPr>
      <w:r>
        <w:rPr/>
        <w:t>(ii)</w:t>
        <w:tab/>
        <w:t>In the case of a proposed Modification, if, after execution of the Modification, the Merchant Project does not achieve the required performance, the financial and other consequences thereof shall be for the account and risk of Genco.</w:t>
      </w:r>
    </w:p>
    <w:p>
      <w:pPr>
        <w:pStyle w:val="Normal"/>
        <w:rPr/>
      </w:pPr>
      <w:r>
        <w:rPr/>
      </w:r>
    </w:p>
    <w:p>
      <w:pPr>
        <w:pStyle w:val="Normal"/>
        <w:rPr/>
      </w:pPr>
      <w:r>
        <w:rPr/>
        <w:t>(d)</w:t>
        <w:tab/>
        <w:t>Funding and Reimbursement of Increases in Costs Arising from a Change in Law</w:t>
      </w:r>
    </w:p>
    <w:p>
      <w:pPr>
        <w:pStyle w:val="Normal"/>
        <w:rPr/>
      </w:pPr>
      <w:r>
        <w:rPr/>
      </w:r>
    </w:p>
    <w:p>
      <w:pPr>
        <w:pStyle w:val="Normal"/>
        <w:tabs>
          <w:tab w:val="clear" w:pos="720"/>
          <w:tab w:val="left" w:pos="2184" w:leader="none"/>
        </w:tabs>
        <w:ind w:firstLine="720" w:start="720" w:end="0"/>
        <w:rPr/>
      </w:pPr>
      <w:r>
        <w:rPr/>
        <w:t>(i)</w:t>
        <w:tab/>
        <w:t>All Settled Costs shall be distributed to Genco, for retention, payment or reimbursement.</w:t>
      </w:r>
    </w:p>
    <w:p>
      <w:pPr>
        <w:pStyle w:val="Normal"/>
        <w:rPr/>
      </w:pPr>
      <w:r>
        <w:rPr/>
      </w:r>
    </w:p>
    <w:p>
      <w:pPr>
        <w:pStyle w:val="Normal"/>
        <w:tabs>
          <w:tab w:val="clear" w:pos="720"/>
          <w:tab w:val="left" w:pos="2160" w:leader="none"/>
        </w:tabs>
        <w:ind w:firstLine="720" w:start="720" w:end="0"/>
        <w:rPr/>
      </w:pPr>
      <w:r>
        <w:rPr/>
        <w:t>(ii)</w:t>
        <w:tab/>
        <w:t xml:space="preserve">Unless agreed by the Consortium, Genco shall, subject to its rights of recovery of reimbursement thereof, be responsible for the payment of all Increases in Costs to effect the Action. </w:t>
      </w:r>
    </w:p>
    <w:p>
      <w:pPr>
        <w:pStyle w:val="Normal"/>
        <w:rPr/>
      </w:pPr>
      <w:r>
        <w:rPr/>
      </w:r>
    </w:p>
    <w:p>
      <w:pPr>
        <w:pStyle w:val="Normal"/>
        <w:tabs>
          <w:tab w:val="clear" w:pos="720"/>
          <w:tab w:val="left" w:pos="2160" w:leader="none"/>
        </w:tabs>
        <w:ind w:firstLine="720" w:start="720" w:end="0"/>
        <w:rPr/>
      </w:pPr>
      <w:r>
        <w:rPr/>
        <w:t>(iii)</w:t>
        <w:tab/>
        <w:t xml:space="preserve">Any adjustments to the payments calculated hereunder in respect of Settled Costs shall be reflected in the first statement issued under this Agreement after the amount of the increases is calculated and in all subsequent statements.  </w:t>
      </w:r>
    </w:p>
    <w:p>
      <w:pPr>
        <w:pStyle w:val="Normal"/>
        <w:rPr/>
      </w:pPr>
      <w:r>
        <w:rPr/>
      </w:r>
    </w:p>
    <w:p>
      <w:pPr>
        <w:pStyle w:val="Normal"/>
        <w:tabs>
          <w:tab w:val="clear" w:pos="720"/>
          <w:tab w:val="left" w:pos="2160" w:leader="none"/>
        </w:tabs>
        <w:ind w:firstLine="720" w:start="720" w:end="0"/>
        <w:rPr/>
      </w:pPr>
      <w:r>
        <w:rPr/>
        <w:t>(iv)</w:t>
        <w:tab/>
        <w:t xml:space="preserve">Genco shall notify the other Parties of the Increases in Costs actually incurred by Genco for each Change in Law.  To the extent that the Increases in Costs actually incurred by Genco for any Change in Law are less than the Settled Costs received by Genco as the Capacity Portion of the Genco Allocation, Genco shall reimburse the Consortium for the excess amount.  To the extent that the Increases in Costs actually incurred by Genco for any Change in Law are greater than the Settled Costs received by Genco as the Capacity Portion of the Genco Allocation, the Consortium shall, upon receipt of satisfactory documentation, distribute to Genco such additional Increases in Costs in a manner and on a schedule consistent with the provisions of this </w:t>
      </w:r>
      <w:r>
        <w:rPr>
          <w:u w:val="single"/>
        </w:rPr>
        <w:t>Exhibit "C"</w:t>
      </w:r>
      <w:r>
        <w:rPr/>
        <w:t>.</w:t>
      </w:r>
    </w:p>
    <w:p>
      <w:pPr>
        <w:pStyle w:val="Normal"/>
        <w:tabs>
          <w:tab w:val="clear" w:pos="720"/>
          <w:tab w:val="left" w:pos="2160" w:leader="none"/>
        </w:tabs>
        <w:ind w:firstLine="720" w:start="720" w:end="0"/>
        <w:rPr/>
      </w:pPr>
      <w:r>
        <w:rPr/>
      </w:r>
    </w:p>
    <w:p>
      <w:pPr>
        <w:sectPr>
          <w:headerReference w:type="default" r:id="rId18"/>
          <w:headerReference w:type="first" r:id="rId19"/>
          <w:footerReference w:type="default" r:id="rId20"/>
          <w:footerReference w:type="first" r:id="rId21"/>
          <w:type w:val="nextPage"/>
          <w:pgSz w:w="12240" w:h="15840"/>
          <w:pgMar w:left="1166" w:right="1166" w:gutter="0" w:header="1440" w:top="1496" w:footer="720" w:bottom="1440"/>
          <w:pgNumType w:start="1" w:fmt="decimal"/>
          <w:formProt w:val="false"/>
          <w:titlePg/>
          <w:textDirection w:val="lrTb"/>
          <w:docGrid w:type="default" w:linePitch="326" w:charSpace="0"/>
        </w:sectPr>
        <w:pStyle w:val="Normal"/>
        <w:ind w:firstLine="720" w:start="720" w:end="0"/>
        <w:rPr/>
      </w:pPr>
      <w:r>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EXHIBIT "D"</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To the</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Consortium Agreement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MONTHLY STATEMENT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rPr>
          <w:color w:val="000000"/>
        </w:rPr>
      </w:pPr>
      <w:r>
        <w:rPr/>
      </w:r>
      <w:r>
        <w:rPr>
          <w:color w:val="000000"/>
          <w:u w:val="single"/>
        </w:rPr>
        <w:t>INVOICE FOR [INSERT MONTH AND YEAR]</w:t>
      </w:r>
    </w:p>
    <w:p>
      <w:pPr>
        <w:pStyle w:val="Normal"/>
        <w:rPr>
          <w:color w:val="000000"/>
        </w:rPr>
      </w:pPr>
      <w:r>
        <w:rPr>
          <w:color w:val="000000"/>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rPr>
          <w:lang w:val="pt-BR"/>
        </w:rPr>
      </w:pPr>
      <w:r>
        <w:rPr>
          <w:color w:val="000000"/>
        </w:rPr>
        <w:tab/>
        <w:tab/>
        <w:tab/>
        <w:tab/>
        <w:tab/>
        <w:tab/>
      </w:r>
      <w:r>
        <w:rPr>
          <w:lang w:val="pt-BR"/>
        </w:rPr>
        <w:t>S</w:t>
      </w:r>
      <w:r>
        <w:rPr>
          <w:color w:val="000000"/>
          <w:lang w:val="pt-BR"/>
        </w:rPr>
        <w:t>ociedade Fluminense de Energia</w:t>
      </w:r>
      <w:r>
        <w:rPr>
          <w:b/>
          <w:lang w:val="pt-BR"/>
        </w:rPr>
        <w:t xml:space="preserve"> </w:t>
      </w:r>
    </w:p>
    <w:p>
      <w:pPr>
        <w:pStyle w:val="Normal"/>
        <w:ind w:firstLine="720" w:start="3600" w:end="0"/>
        <w:rPr>
          <w:lang w:val="pt-BR"/>
        </w:rPr>
      </w:pPr>
      <w:r>
        <w:rPr>
          <w:lang w:val="pt-BR"/>
        </w:rPr>
        <w:t>Av. Das Nações Unidas</w:t>
      </w:r>
    </w:p>
    <w:p>
      <w:pPr>
        <w:pStyle w:val="Normal"/>
        <w:ind w:firstLine="1440" w:start="2880" w:end="0"/>
        <w:rPr>
          <w:lang w:val="pt-BR"/>
        </w:rPr>
      </w:pPr>
      <w:r>
        <w:rPr>
          <w:lang w:val="pt-BR"/>
        </w:rPr>
        <w:t>11,541 - 5º andar (Parte)</w:t>
      </w:r>
    </w:p>
    <w:p>
      <w:pPr>
        <w:pStyle w:val="Normal"/>
        <w:ind w:start="4320" w:end="0"/>
        <w:rPr>
          <w:lang w:val="pt-BR"/>
        </w:rPr>
      </w:pPr>
      <w:r>
        <w:rPr>
          <w:lang w:val="pt-BR"/>
        </w:rPr>
        <w:t>São Paulo, Brazil</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ind w:firstLine="720" w:start="720" w:end="0"/>
        <w:rPr/>
      </w:pPr>
      <w:r>
        <w:rPr>
          <w:lang w:val="pt-BR"/>
        </w:rPr>
        <w:tab/>
        <w:tab/>
        <w:tab/>
        <w:tab/>
      </w:r>
      <w:r>
        <w:rPr/>
        <w:t>Tel: 5511-5503-1399</w:t>
      </w:r>
    </w:p>
    <w:p>
      <w:pPr>
        <w:pStyle w:val="Normal"/>
        <w:ind w:firstLine="1440" w:start="2880" w:end="0"/>
        <w:rPr>
          <w:color w:val="000000"/>
        </w:rPr>
      </w:pPr>
      <w:r>
        <w:rPr/>
        <w:t>Fax: 5511-5503-3626</w:t>
      </w:r>
    </w:p>
    <w:p>
      <w:pPr>
        <w:pStyle w:val="Normal"/>
        <w:rPr>
          <w:color w:val="000000"/>
        </w:rPr>
      </w:pPr>
      <w:r>
        <w:rPr>
          <w:color w:val="000000"/>
        </w:rPr>
      </w:r>
    </w:p>
    <w:p>
      <w:pPr>
        <w:pStyle w:val="Normal"/>
        <w:rPr>
          <w:color w:val="000000"/>
        </w:rPr>
      </w:pPr>
      <w:r>
        <w:rPr>
          <w:color w:val="000000"/>
        </w:rPr>
        <w:t>Invoice No. _________</w:t>
      </w:r>
    </w:p>
    <w:p>
      <w:pPr>
        <w:pStyle w:val="Normal"/>
        <w:rPr>
          <w:color w:val="000000"/>
        </w:rPr>
      </w:pPr>
      <w:r>
        <w:rPr>
          <w:color w:val="000000"/>
        </w:rPr>
        <w:t>Invoice Date:  __  _________  ____</w:t>
      </w:r>
    </w:p>
    <w:p>
      <w:pPr>
        <w:pStyle w:val="Normal"/>
        <w:rPr>
          <w:color w:val="000000"/>
        </w:rPr>
      </w:pPr>
      <w:r>
        <w:rPr>
          <w:color w:val="000000"/>
        </w:rPr>
      </w:r>
    </w:p>
    <w:p>
      <w:pPr>
        <w:pStyle w:val="Normal"/>
        <w:rPr>
          <w:color w:val="000000"/>
        </w:rPr>
      </w:pPr>
      <w:r>
        <w:rPr>
          <w:b/>
          <w:color w:val="000000"/>
        </w:rPr>
        <w:t>A.</w:t>
        <w:tab/>
      </w:r>
      <w:r>
        <w:rPr>
          <w:b/>
          <w:color w:val="000000"/>
          <w:u w:val="single"/>
        </w:rPr>
        <w:t>AMOUNTS</w:t>
      </w:r>
      <w:r>
        <w:rPr>
          <w:b/>
          <w:color w:val="000000"/>
        </w:rPr>
        <w:t xml:space="preserve"> (see attached detail)</w:t>
      </w:r>
    </w:p>
    <w:p>
      <w:pPr>
        <w:pStyle w:val="Normal"/>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color w:val="000000"/>
        </w:rPr>
      </w:pPr>
      <w:r>
        <w:rPr>
          <w:color w:val="000000"/>
        </w:rPr>
        <w:tab/>
        <w:tab/>
        <w:t>(1) METER READING (in one (1) hour increments):</w:t>
        <w:tab/>
        <w:t>R$ ______________</w:t>
      </w:r>
    </w:p>
    <w:p>
      <w:pPr>
        <w:pStyle w:val="Normal"/>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color w:val="000000"/>
        </w:rPr>
      </w:pPr>
      <w:r>
        <w:rPr>
          <w:color w:val="000000"/>
        </w:rPr>
        <w:tab/>
        <w:tab/>
        <w:t>(2) CAPACITY PORTION:</w:t>
        <w:tab/>
        <w:tab/>
        <w:tab/>
        <w:tab/>
        <w:tab/>
        <w:t>R$ ______________</w:t>
      </w:r>
    </w:p>
    <w:p>
      <w:pPr>
        <w:pStyle w:val="Normal"/>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color w:val="000000"/>
        </w:rPr>
      </w:pPr>
      <w:r>
        <w:rPr>
          <w:color w:val="000000"/>
        </w:rPr>
        <w:tab/>
        <w:tab/>
        <w:t>(3) ENERGY PORTION:</w:t>
        <w:tab/>
        <w:tab/>
        <w:tab/>
        <w:tab/>
        <w:tab/>
        <w:t>R$ ______________</w:t>
      </w:r>
    </w:p>
    <w:p>
      <w:pPr>
        <w:pStyle w:val="Normal"/>
        <w:rPr>
          <w:color w:val="000000"/>
        </w:rPr>
      </w:pPr>
      <w:r>
        <w:rPr>
          <w:color w:val="000000"/>
        </w:rPr>
        <w:tab/>
      </w:r>
    </w:p>
    <w:p>
      <w:pPr>
        <w:pStyle w:val="Normal"/>
        <w:ind w:firstLine="720" w:end="0"/>
        <w:rPr>
          <w:color w:val="000000"/>
        </w:rPr>
      </w:pPr>
      <w:r>
        <w:rPr>
          <w:color w:val="000000"/>
        </w:rPr>
        <w:tab/>
        <w:t>(4) TRACKING ACCOUNT BALANCE:</w:t>
        <w:tab/>
        <w:tab/>
        <w:tab/>
        <w:t>R$ ______________</w:t>
      </w:r>
    </w:p>
    <w:p>
      <w:pPr>
        <w:pStyle w:val="Normal"/>
        <w:rPr>
          <w:color w:val="000000"/>
        </w:rPr>
      </w:pPr>
      <w:r>
        <w:rPr>
          <w:color w:val="000000"/>
        </w:rPr>
      </w:r>
    </w:p>
    <w:p>
      <w:pPr>
        <w:pStyle w:val="Normal"/>
        <w:ind w:firstLine="720" w:end="0"/>
        <w:rPr>
          <w:color w:val="000000"/>
        </w:rPr>
      </w:pPr>
      <w:r>
        <w:rPr>
          <w:color w:val="000000"/>
        </w:rPr>
        <w:tab/>
        <w:t>(5) TAXES:</w:t>
        <w:tab/>
        <w:tab/>
        <w:tab/>
        <w:tab/>
        <w:tab/>
        <w:tab/>
        <w:tab/>
        <w:t>R$ ______________</w:t>
      </w:r>
    </w:p>
    <w:p>
      <w:pPr>
        <w:pStyle w:val="Normal"/>
        <w:rPr>
          <w:color w:val="000000"/>
        </w:rPr>
      </w:pPr>
      <w:r>
        <w:rPr>
          <w:color w:val="000000"/>
        </w:rPr>
      </w:r>
    </w:p>
    <w:p>
      <w:pPr>
        <w:pStyle w:val="Normal"/>
        <w:ind w:firstLine="1440" w:end="0"/>
        <w:rPr>
          <w:color w:val="000000"/>
        </w:rPr>
      </w:pPr>
      <w:r>
        <w:rPr>
          <w:color w:val="000000"/>
        </w:rPr>
        <w:t>(6) CONTRACT CAPACITY:</w:t>
        <w:tab/>
        <w:tab/>
        <w:tab/>
        <w:tab/>
        <w:t>R$ ______________</w:t>
      </w:r>
    </w:p>
    <w:p>
      <w:pPr>
        <w:pStyle w:val="Normal"/>
        <w:rPr>
          <w:color w:val="000000"/>
        </w:rPr>
      </w:pPr>
      <w:r>
        <w:rPr>
          <w:color w:val="000000"/>
        </w:rPr>
      </w:r>
    </w:p>
    <w:p>
      <w:pPr>
        <w:pStyle w:val="Normal"/>
        <w:ind w:firstLine="1440" w:end="0"/>
        <w:rPr>
          <w:color w:val="000000"/>
        </w:rPr>
      </w:pPr>
      <w:r>
        <w:rPr>
          <w:color w:val="000000"/>
        </w:rPr>
        <w:t>(7)  EQUIVALENT AVAILABILITY FACTOR:</w:t>
        <w:tab/>
        <w:tab/>
        <w:t xml:space="preserve">R$ ______________ </w:t>
      </w:r>
    </w:p>
    <w:p>
      <w:pPr>
        <w:pStyle w:val="Normal"/>
        <w:ind w:firstLine="1440" w:end="0"/>
        <w:rPr>
          <w:color w:val="000000"/>
        </w:rPr>
      </w:pPr>
      <w:r>
        <w:rPr>
          <w:color w:val="000000"/>
        </w:rPr>
      </w:r>
    </w:p>
    <w:p>
      <w:pPr>
        <w:pStyle w:val="Normal"/>
        <w:ind w:firstLine="1440" w:end="0"/>
        <w:rPr>
          <w:color w:val="000000"/>
        </w:rPr>
      </w:pPr>
      <w:r>
        <w:rPr>
          <w:color w:val="000000"/>
        </w:rPr>
        <w:t>(8) TRANSMISSION CHARGES:</w:t>
        <w:tab/>
        <w:tab/>
        <w:tab/>
        <w:tab/>
        <w:t>R$ ______________</w:t>
      </w:r>
      <w:r>
        <w:rPr>
          <w:color w:val="000000"/>
          <w:u w:val="single"/>
        </w:rPr>
        <w:t xml:space="preserve"> </w:t>
      </w:r>
    </w:p>
    <w:p>
      <w:pPr>
        <w:pStyle w:val="Normal"/>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color w:val="000000"/>
        </w:rPr>
      </w:pPr>
      <w:r>
        <w:rPr>
          <w:color w:val="000000"/>
        </w:rPr>
        <w:tab/>
        <w:tab/>
        <w:t>(9) ADDITIONAL AMOUNTS:</w:t>
        <w:tab/>
        <w:tab/>
        <w:tab/>
        <w:tab/>
        <w:t>R$ ______________</w:t>
      </w:r>
    </w:p>
    <w:p>
      <w:pPr>
        <w:pStyle w:val="Normal"/>
        <w:rPr>
          <w:color w:val="000000"/>
        </w:rPr>
      </w:pPr>
      <w:r>
        <w:rPr>
          <w:color w:val="000000"/>
        </w:rPr>
        <w:tab/>
        <w:tab/>
        <w:t xml:space="preserve">[specify nature of charge or clause </w:t>
      </w:r>
    </w:p>
    <w:p>
      <w:pPr>
        <w:pStyle w:val="Normal"/>
        <w:rPr>
          <w:color w:val="000000"/>
        </w:rPr>
      </w:pPr>
      <w:r>
        <w:rPr>
          <w:color w:val="000000"/>
        </w:rPr>
        <w:tab/>
        <w:tab/>
        <w:t>under which charge arises]</w:t>
        <w:tab/>
      </w:r>
    </w:p>
    <w:p>
      <w:pPr>
        <w:pStyle w:val="Normal"/>
        <w:rPr>
          <w:color w:val="000000"/>
        </w:rPr>
      </w:pPr>
      <w:r>
        <w:rPr>
          <w:color w:val="000000"/>
        </w:rPr>
      </w:r>
    </w:p>
    <w:p>
      <w:pPr>
        <w:pStyle w:val="Normal"/>
        <w:rPr/>
      </w:pPr>
      <w:r>
        <w:rPr>
          <w:color w:val="000000"/>
        </w:rPr>
        <w:tab/>
        <w:tab/>
        <w:tab/>
        <w:tab/>
        <w:tab/>
      </w:r>
      <w:r>
        <w:rPr>
          <w:color w:val="000000"/>
          <w:u w:val="single"/>
        </w:rPr>
        <w:t>TOTAL CHARGES</w:t>
      </w:r>
      <w:r>
        <w:rPr>
          <w:color w:val="000000"/>
        </w:rPr>
        <w:t>:</w:t>
      </w:r>
    </w:p>
    <w:p>
      <w:pPr>
        <w:sectPr>
          <w:headerReference w:type="default" r:id="rId22"/>
          <w:headerReference w:type="first" r:id="rId23"/>
          <w:footerReference w:type="default" r:id="rId24"/>
          <w:footerReference w:type="first" r:id="rId25"/>
          <w:type w:val="nextPage"/>
          <w:pgSz w:w="12240" w:h="15840"/>
          <w:pgMar w:left="1656" w:right="1166" w:gutter="0" w:header="0" w:top="1498" w:footer="720" w:bottom="1440"/>
          <w:pgNumType w:start="1" w:fmt="decimal"/>
          <w:formProt w:val="false"/>
          <w:textDirection w:val="lrTb"/>
          <w:docGrid w:type="default" w:linePitch="65" w:charSpace="0"/>
        </w:sectPr>
        <w:pStyle w:val="Normal"/>
        <w:rPr>
          <w:color w:val="000000"/>
        </w:rPr>
      </w:pPr>
      <w:r>
        <w:rPr>
          <w:color w:val="000000"/>
        </w:rPr>
        <w:tab/>
        <w:tab/>
        <w:tab/>
        <w:tab/>
        <w:tab/>
        <w:t>R$ ______________</w:t>
      </w:r>
    </w:p>
    <w:p>
      <w:pPr>
        <w:pStyle w:val="Normal"/>
        <w:rPr>
          <w:color w:val="000000"/>
        </w:rPr>
      </w:pPr>
      <w:r>
        <w:rPr>
          <w:color w:val="000000"/>
        </w:rPr>
      </w:r>
    </w:p>
    <w:p>
      <w:pPr>
        <w:pStyle w:val="Heading3"/>
        <w:ind w:hanging="0" w:start="0"/>
        <w:rPr/>
      </w:pPr>
      <w:r>
        <w:rPr/>
        <w:t>EXHIBIT "E"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 xml:space="preserve">to the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lang w:val="pt-BR"/>
        </w:rPr>
      </w:pPr>
      <w:r>
        <w:rPr>
          <w:b/>
          <w:lang w:val="pt-BR"/>
        </w:rPr>
        <w:t>Consortium Agreement</w:t>
      </w:r>
    </w:p>
    <w:p>
      <w:pPr>
        <w:pStyle w:val="Heading1"/>
        <w:ind w:hanging="0" w:start="0"/>
        <w:rPr>
          <w:color w:val="000000"/>
          <w:lang w:val="pt-BR"/>
        </w:rPr>
      </w:pPr>
      <w:r>
        <w:rPr>
          <w:color w:val="000000"/>
          <w:lang w:val="pt-BR"/>
        </w:rPr>
        <w:t>ACORDO DE CONFIDENCIALIDADE</w:t>
      </w:r>
    </w:p>
    <w:p>
      <w:pPr>
        <w:pStyle w:val="Normal"/>
        <w:jc w:val="center"/>
        <w:rPr>
          <w:color w:val="000000"/>
          <w:lang w:val="pt-BR"/>
        </w:rPr>
      </w:pPr>
      <w:r>
        <w:rPr>
          <w:color w:val="000000"/>
          <w:lang w:val="pt-BR"/>
        </w:rPr>
      </w:r>
    </w:p>
    <w:p>
      <w:pPr>
        <w:pStyle w:val="Normal"/>
        <w:ind w:start="851" w:end="0"/>
        <w:rPr>
          <w:color w:val="000000"/>
          <w:lang w:val="pt-BR"/>
        </w:rPr>
      </w:pPr>
      <w:r>
        <w:rPr>
          <w:color w:val="000000"/>
          <w:lang w:val="pt-BR"/>
        </w:rPr>
      </w:r>
    </w:p>
    <w:p>
      <w:pPr>
        <w:pStyle w:val="Normal"/>
        <w:ind w:start="5670" w:end="0"/>
        <w:rPr>
          <w:color w:val="000000"/>
          <w:lang w:val="pt-BR"/>
        </w:rPr>
      </w:pPr>
      <w:r>
        <w:rPr>
          <w:color w:val="000000"/>
          <w:lang w:val="pt-BR"/>
        </w:rPr>
      </w:r>
    </w:p>
    <w:p>
      <w:pPr>
        <w:pStyle w:val="BodyText2"/>
        <w:ind w:start="5160" w:end="0"/>
        <w:jc w:val="both"/>
        <w:rPr>
          <w:color w:val="000000"/>
          <w:sz w:val="24"/>
          <w:lang w:val="pt-BR"/>
        </w:rPr>
      </w:pPr>
      <w:r>
        <w:rPr>
          <w:color w:val="000000"/>
          <w:sz w:val="24"/>
          <w:lang w:val="pt-BR"/>
        </w:rPr>
        <w:t xml:space="preserve">ACORDO DE CONFIDENCIALIDADE QUE ENTRE SI CELEBRAM PETRÓLEO BRASILEIRO S.A. – PETROBRÁS, SFE – SOCIEDADE FLUMINENSE DE ENERGIA LTDA. E ENRON COMERCIALIZADORA DE ENERGIA LTDA. </w:t>
      </w:r>
    </w:p>
    <w:p>
      <w:pPr>
        <w:pStyle w:val="Normal"/>
        <w:ind w:start="851" w:end="0"/>
        <w:rPr>
          <w:color w:val="000000"/>
          <w:sz w:val="24"/>
          <w:lang w:val="pt-BR"/>
        </w:rPr>
      </w:pPr>
      <w:r>
        <w:rPr>
          <w:color w:val="000000"/>
          <w:sz w:val="24"/>
          <w:lang w:val="pt-BR"/>
        </w:rPr>
      </w:r>
    </w:p>
    <w:p>
      <w:pPr>
        <w:pStyle w:val="BodyText"/>
        <w:ind w:start="851" w:end="0"/>
        <w:rPr>
          <w:color w:val="000000"/>
          <w:lang w:val="pt-BR"/>
        </w:rPr>
      </w:pPr>
      <w:r>
        <w:rPr>
          <w:color w:val="000000"/>
          <w:lang w:val="pt-BR"/>
        </w:rPr>
        <w:t>PETRÓLEO BRASILEIRO S.A. – PETROBRÁS, sociedade de economia mista, inscrita no CNPJ/MF sob o nº 33.00.167/0001-01, com sede na Avenida República do Chile nº 65, Centro, Rio de Janeiro, RJ, neste ato representada por seu Presidente, Sr. Henri Phillippe  Reichstul, [qualificação] doravante denominada PETROBRÁS;</w:t>
      </w:r>
    </w:p>
    <w:p>
      <w:pPr>
        <w:pStyle w:val="BodyText"/>
        <w:rPr>
          <w:color w:val="000000"/>
          <w:lang w:val="pt-BR"/>
        </w:rPr>
      </w:pPr>
      <w:r>
        <w:rPr>
          <w:color w:val="000000"/>
          <w:lang w:val="pt-BR"/>
        </w:rPr>
      </w:r>
    </w:p>
    <w:p>
      <w:pPr>
        <w:pStyle w:val="Normal"/>
        <w:ind w:start="851" w:end="0"/>
        <w:jc w:val="both"/>
        <w:rPr/>
      </w:pPr>
      <w:r>
        <w:rPr>
          <w:color w:val="000000"/>
          <w:lang w:val="pt-BR"/>
        </w:rPr>
        <w:t xml:space="preserve">SFE – </w:t>
      </w:r>
      <w:r>
        <w:rPr>
          <w:caps/>
          <w:color w:val="000000"/>
          <w:lang w:val="pt-BR"/>
        </w:rPr>
        <w:t>Sociedade FlUminense de Energia Ltda</w:t>
      </w:r>
      <w:r>
        <w:rPr>
          <w:color w:val="000000"/>
          <w:lang w:val="pt-BR"/>
        </w:rPr>
        <w:t>., pessoa jurídica de direito privado, inscrita no CNPJ sob o n.º [_______], com sede à Av. das Nações Unidas, 11.541, 5º andar (parte), Cidade e Estado de São Paulo, neste ato representada por seu gerente delegado, o Sr. ___________, [qualificação] doravante denominada GENCO;</w:t>
      </w:r>
    </w:p>
    <w:p>
      <w:pPr>
        <w:pStyle w:val="Normal"/>
        <w:ind w:start="851" w:end="0"/>
        <w:jc w:val="both"/>
        <w:rPr>
          <w:color w:val="000000"/>
          <w:lang w:val="pt-BR"/>
        </w:rPr>
      </w:pPr>
      <w:r>
        <w:rPr>
          <w:color w:val="000000"/>
          <w:lang w:val="pt-BR"/>
        </w:rPr>
      </w:r>
    </w:p>
    <w:p>
      <w:pPr>
        <w:pStyle w:val="Normal"/>
        <w:ind w:start="851" w:end="0"/>
        <w:jc w:val="both"/>
        <w:rPr/>
      </w:pPr>
      <w:r>
        <w:rPr>
          <w:color w:val="000000"/>
          <w:lang w:val="pt-BR"/>
        </w:rPr>
        <w:t xml:space="preserve">ENRON </w:t>
      </w:r>
      <w:r>
        <w:rPr>
          <w:caps/>
          <w:color w:val="000000"/>
          <w:lang w:val="pt-BR"/>
        </w:rPr>
        <w:t>Comercializadora de Energia</w:t>
      </w:r>
      <w:r>
        <w:rPr>
          <w:color w:val="000000"/>
          <w:lang w:val="pt-BR"/>
        </w:rPr>
        <w:t xml:space="preserve">  LTDA., pessoa jurídica de direito privado, inscrita no CNPJ sob o n.º 02.754.177/0001-09, com sede à Av. das Nações Unidas, 11.541, 5</w:t>
      </w:r>
      <w:r>
        <w:rPr>
          <w:color w:val="000000"/>
          <w:vertAlign w:val="superscript"/>
          <w:lang w:val="pt-BR"/>
        </w:rPr>
        <w:t>o</w:t>
      </w:r>
      <w:r>
        <w:rPr>
          <w:color w:val="000000"/>
          <w:lang w:val="pt-BR"/>
        </w:rPr>
        <w:t>andar (parte) sala 20, Cidade e Estado de São Paulo, neste ato representada por seu gerente delegado, o Sr. ___________, [qualificação] doravante denominada ECE;</w:t>
      </w:r>
    </w:p>
    <w:p>
      <w:pPr>
        <w:pStyle w:val="Normal"/>
        <w:ind w:start="851" w:end="0"/>
        <w:jc w:val="both"/>
        <w:rPr>
          <w:color w:val="000000"/>
          <w:lang w:val="pt-BR"/>
        </w:rPr>
      </w:pPr>
      <w:r>
        <w:rPr>
          <w:color w:val="000000"/>
          <w:lang w:val="pt-BR"/>
        </w:rPr>
      </w:r>
    </w:p>
    <w:p>
      <w:pPr>
        <w:pStyle w:val="Normal"/>
        <w:ind w:start="851" w:end="0"/>
        <w:jc w:val="both"/>
        <w:rPr>
          <w:color w:val="000000"/>
          <w:lang w:val="pt-BR"/>
        </w:rPr>
      </w:pPr>
      <w:r>
        <w:rPr>
          <w:color w:val="000000"/>
          <w:lang w:val="pt-BR"/>
        </w:rPr>
        <w:t>Empresas que doravante serão conjuntamente referidas individualmente como Parte e coletivamente como Partes.</w:t>
      </w:r>
    </w:p>
    <w:p>
      <w:pPr>
        <w:pStyle w:val="Normal"/>
        <w:ind w:start="851" w:end="0"/>
        <w:jc w:val="both"/>
        <w:rPr>
          <w:color w:val="000000"/>
          <w:lang w:val="pt-BR"/>
        </w:rPr>
      </w:pPr>
      <w:r>
        <w:rPr>
          <w:color w:val="000000"/>
          <w:lang w:val="pt-BR"/>
        </w:rPr>
      </w:r>
    </w:p>
    <w:p>
      <w:pPr>
        <w:pStyle w:val="BodyTextIndent"/>
        <w:ind w:start="851" w:end="0"/>
        <w:rPr>
          <w:lang w:val="pt-BR"/>
        </w:rPr>
      </w:pPr>
      <w:r>
        <w:rPr>
          <w:lang w:val="pt-BR"/>
        </w:rPr>
        <w:t>Considerando que as Partes estão desenvolvendo a construção de usina térmica, doravante denominado "Projeto".</w:t>
      </w:r>
    </w:p>
    <w:p>
      <w:pPr>
        <w:pStyle w:val="Normal"/>
        <w:ind w:start="851" w:end="0"/>
        <w:rPr>
          <w:color w:val="000000"/>
          <w:lang w:val="pt-BR"/>
        </w:rPr>
      </w:pPr>
      <w:r>
        <w:rPr>
          <w:color w:val="000000"/>
          <w:lang w:val="pt-BR"/>
        </w:rPr>
      </w:r>
    </w:p>
    <w:p>
      <w:pPr>
        <w:pStyle w:val="Normal"/>
        <w:ind w:firstLine="589" w:start="851" w:end="0"/>
        <w:jc w:val="both"/>
        <w:rPr>
          <w:color w:val="000000"/>
          <w:spacing w:val="-8"/>
          <w:lang w:val="pt-BR"/>
        </w:rPr>
      </w:pPr>
      <w:r>
        <w:rPr>
          <w:color w:val="000000"/>
          <w:spacing w:val="-8"/>
          <w:lang w:val="pt-BR"/>
        </w:rPr>
        <w:t>Considerando que o bom desenvolvimento do Projeto exigirá que cada Parte disponibilize para a outra Parte certas informações de sua propriedade ou Informações Confidenciais (conforme definição abaixo) relativas ao negócio, à operação ou ao patrimônio da  Parte ou ao Projeto.</w:t>
      </w:r>
    </w:p>
    <w:p>
      <w:pPr>
        <w:pStyle w:val="Normal"/>
        <w:ind w:start="851" w:end="0"/>
        <w:rPr>
          <w:color w:val="000000"/>
          <w:spacing w:val="-8"/>
          <w:lang w:val="pt-BR"/>
        </w:rPr>
      </w:pPr>
      <w:r>
        <w:rPr>
          <w:color w:val="000000"/>
          <w:spacing w:val="-8"/>
          <w:lang w:val="pt-BR"/>
        </w:rPr>
      </w:r>
    </w:p>
    <w:p>
      <w:pPr>
        <w:pStyle w:val="Normal"/>
        <w:ind w:firstLine="589" w:start="851" w:end="0"/>
        <w:jc w:val="both"/>
        <w:rPr>
          <w:color w:val="000000"/>
          <w:lang w:val="pt-BR"/>
        </w:rPr>
      </w:pPr>
      <w:r>
        <w:rPr>
          <w:color w:val="000000"/>
          <w:lang w:val="pt-BR"/>
        </w:rPr>
        <w:t>Considerando que as Partes desejam utilizar as Informações Confidenciais tão somente para análise do Projeto e proteger as Informações Confidenciais, como definidas anteriormente, de divulgação para terceiras partes e  de seu uso não autorizado.</w:t>
      </w:r>
    </w:p>
    <w:p>
      <w:pPr>
        <w:pStyle w:val="Normal"/>
        <w:jc w:val="both"/>
        <w:rPr>
          <w:color w:val="000000"/>
          <w:lang w:val="pt-BR"/>
        </w:rPr>
      </w:pPr>
      <w:r>
        <w:rPr>
          <w:color w:val="000000"/>
          <w:lang w:val="pt-BR"/>
        </w:rPr>
      </w:r>
    </w:p>
    <w:p>
      <w:pPr>
        <w:pStyle w:val="Normal"/>
        <w:ind w:start="851" w:end="0"/>
        <w:rPr>
          <w:color w:val="000000"/>
          <w:lang w:val="pt-BR"/>
        </w:rPr>
      </w:pPr>
      <w:r>
        <w:rPr>
          <w:color w:val="000000"/>
          <w:lang w:val="pt-BR"/>
        </w:rPr>
      </w:r>
    </w:p>
    <w:p>
      <w:pPr>
        <w:pStyle w:val="Normal"/>
        <w:ind w:start="851" w:end="0"/>
        <w:jc w:val="both"/>
        <w:rPr>
          <w:color w:val="000000"/>
          <w:lang w:val="pt-BR"/>
        </w:rPr>
      </w:pPr>
      <w:r>
        <w:rPr>
          <w:color w:val="000000"/>
          <w:lang w:val="pt-BR"/>
        </w:rPr>
        <w:t>As Partes resolvem celebrar o presente Acordo, nos seguintes termos e condições:</w:t>
      </w:r>
    </w:p>
    <w:p>
      <w:pPr>
        <w:pStyle w:val="Normal"/>
        <w:ind w:start="851" w:end="0"/>
        <w:rPr>
          <w:color w:val="000000"/>
          <w:lang w:val="pt-BR"/>
        </w:rPr>
      </w:pPr>
      <w:r>
        <w:rPr>
          <w:color w:val="000000"/>
          <w:lang w:val="pt-BR"/>
        </w:rPr>
      </w:r>
    </w:p>
    <w:p>
      <w:pPr>
        <w:pStyle w:val="Normal"/>
        <w:ind w:start="851" w:end="0"/>
        <w:jc w:val="both"/>
        <w:rPr>
          <w:color w:val="000000"/>
          <w:lang w:val="pt-BR"/>
        </w:rPr>
      </w:pPr>
      <w:r>
        <w:rPr>
          <w:color w:val="000000"/>
          <w:lang w:val="pt-BR"/>
        </w:rPr>
        <w:t>CLÁUSULA PRIMEIRA – DEFINIÇÕES</w:t>
      </w:r>
    </w:p>
    <w:p>
      <w:pPr>
        <w:pStyle w:val="Normal"/>
        <w:ind w:start="851" w:end="0"/>
        <w:jc w:val="both"/>
        <w:rPr>
          <w:color w:val="000000"/>
          <w:lang w:val="pt-BR"/>
        </w:rPr>
      </w:pPr>
      <w:r>
        <w:rPr>
          <w:color w:val="000000"/>
          <w:lang w:val="pt-BR"/>
        </w:rPr>
      </w:r>
    </w:p>
    <w:p>
      <w:pPr>
        <w:pStyle w:val="BodyTextIndent2"/>
        <w:spacing w:lineRule="auto" w:line="240"/>
        <w:ind w:start="851" w:end="0"/>
        <w:rPr/>
      </w:pPr>
      <w:r>
        <w:rPr>
          <w:color w:val="000000"/>
          <w:lang w:val="pt-BR"/>
        </w:rPr>
        <w:t>1.1 - O termo "Informação Confidencial" significa, para fins deste Acordo,   (i) qualquer Propriedade Intelectual, conforme definido abaixo, e dados e informações financeiras, comerciais, técnicas ou demais informações, transmitidas por escrito ou eletronicamente, incluindo, sem limitação, desenhos, documentos, planos, especificações, diagramas, padrões, procedimentos, técnicas, programas de computador, sistemas "</w:t>
      </w:r>
      <w:r>
        <w:rPr>
          <w:i/>
          <w:color w:val="000000"/>
          <w:lang w:val="pt-BR"/>
        </w:rPr>
        <w:t>Know-how</w:t>
      </w:r>
      <w:r>
        <w:rPr>
          <w:color w:val="000000"/>
          <w:lang w:val="pt-BR"/>
        </w:rPr>
        <w:t>", segredos de comércio, contratos, instrumentos, relatórios, estudos, pesquisas, interpretações, previsões, registros ou qualquer outro documento relativo ao Projeto, fornecida ou disponibilizada por uma das Partes ou seus Representantes, conforme definido abaixo a outra Parte ou a seus Representantes  anteriormente ou posteriormente à data deste Acordo e (ii) qualquer informação, conclusões, compilações, interpretações, projeções e análises resultantes das discussões entre as Partes pertinentes ao Projeto, que contenham ou reflitam informação elencada no item ( i ) acima.</w:t>
      </w:r>
    </w:p>
    <w:p>
      <w:pPr>
        <w:pStyle w:val="Normal"/>
        <w:ind w:start="851" w:end="0"/>
        <w:jc w:val="both"/>
        <w:rPr>
          <w:color w:val="000000"/>
          <w:lang w:val="pt-BR"/>
        </w:rPr>
      </w:pPr>
      <w:r>
        <w:rPr>
          <w:color w:val="000000"/>
          <w:lang w:val="pt-BR"/>
        </w:rPr>
      </w:r>
    </w:p>
    <w:p>
      <w:pPr>
        <w:pStyle w:val="Normal"/>
        <w:ind w:start="851" w:end="0"/>
        <w:jc w:val="both"/>
        <w:rPr/>
      </w:pPr>
      <w:r>
        <w:rPr>
          <w:color w:val="000000"/>
          <w:lang w:val="pt-BR"/>
        </w:rPr>
        <w:t>1.2 - "Propriedade Intelectual"  significa qualquer (i) conhecimento, informação, idéia, conceito, invenção, descoberta ou expressão necessária ao Projeto e  (ii)  deverá incluir qualquer conhecimento, informação, idéia, conceito, invenção, descoberta ou expressão descritas em  (i) acima, independentemente do fato de ter sido, ser ou vir a ser propriedade das Partes ou suas Afiliadas, ou criada, inventada, desenvolvida ou obtida pelas Partes ou suas Afiliadas a qualquer tempo, e deverá incluir toda e qualquer patente, "</w:t>
      </w:r>
      <w:r>
        <w:rPr>
          <w:i/>
          <w:color w:val="000000"/>
          <w:lang w:val="pt-BR"/>
        </w:rPr>
        <w:t>copyright</w:t>
      </w:r>
      <w:r>
        <w:rPr>
          <w:color w:val="000000"/>
          <w:lang w:val="pt-BR"/>
        </w:rPr>
        <w:t>" ou outra proteção de tal conhecimento, informação, idéia, conceito, invenção, descoberta ou expressão.</w:t>
      </w:r>
    </w:p>
    <w:p>
      <w:pPr>
        <w:pStyle w:val="Normal"/>
        <w:ind w:start="851" w:end="0"/>
        <w:jc w:val="both"/>
        <w:rPr>
          <w:color w:val="000000"/>
          <w:lang w:val="pt-BR"/>
        </w:rPr>
      </w:pPr>
      <w:r>
        <w:rPr>
          <w:color w:val="000000"/>
          <w:lang w:val="pt-BR"/>
        </w:rPr>
      </w:r>
    </w:p>
    <w:p>
      <w:pPr>
        <w:pStyle w:val="Normal"/>
        <w:ind w:start="851" w:end="0"/>
        <w:jc w:val="both"/>
        <w:rPr>
          <w:color w:val="000000"/>
          <w:lang w:val="pt-BR"/>
        </w:rPr>
      </w:pPr>
      <w:r>
        <w:rPr>
          <w:color w:val="000000"/>
          <w:lang w:val="pt-BR"/>
        </w:rPr>
        <w:t>1.3 - "Representantes", conforme utilizado neste Acordo, deverá incluir qualquer administrador, diretor, conselheiro, executivo, empregado, auditor, advogado, consultor, engenheiro, prepostos a qualquer titulo, comitente ou Afiliada (conforme definido abaixo), ou qualquer administrador, diretor,  conselheiro, executivo, empregado, auditor, advogado, consultor, engenheiro, prepostos a qualquer titulo ou comitente de tal Afiliada.</w:t>
      </w:r>
    </w:p>
    <w:p>
      <w:pPr>
        <w:pStyle w:val="Normal"/>
        <w:ind w:start="851" w:end="0"/>
        <w:jc w:val="both"/>
        <w:rPr>
          <w:color w:val="000000"/>
          <w:lang w:val="pt-BR"/>
        </w:rPr>
      </w:pPr>
      <w:r>
        <w:rPr>
          <w:color w:val="000000"/>
          <w:lang w:val="pt-BR"/>
        </w:rPr>
      </w:r>
    </w:p>
    <w:p>
      <w:pPr>
        <w:pStyle w:val="Normal"/>
        <w:ind w:start="851" w:end="0"/>
        <w:jc w:val="both"/>
        <w:rPr>
          <w:color w:val="000000"/>
          <w:lang w:val="pt-BR"/>
        </w:rPr>
      </w:pPr>
      <w:r>
        <w:rPr>
          <w:color w:val="000000"/>
          <w:lang w:val="pt-BR"/>
        </w:rPr>
        <w:t>1.4 - "Afiliada",  conforme utilizado neste Acordo, com relação a qualquer Parte, deverá incluir qualquer indivíduo ou entidade controlada por tal Parte, que controle tal Parte ou com quem tal Parte  esteja sob controle comum.</w:t>
      </w:r>
      <w:r>
        <w:br w:type="page"/>
      </w:r>
    </w:p>
    <w:p>
      <w:pPr>
        <w:pStyle w:val="Normal"/>
        <w:ind w:start="851" w:end="0"/>
        <w:jc w:val="both"/>
        <w:rPr>
          <w:color w:val="000000"/>
          <w:lang w:val="pt-BR"/>
        </w:rPr>
      </w:pPr>
      <w:r>
        <w:rPr>
          <w:color w:val="000000"/>
          <w:lang w:val="pt-BR"/>
        </w:rPr>
      </w:r>
    </w:p>
    <w:p>
      <w:pPr>
        <w:pStyle w:val="Normal"/>
        <w:ind w:start="851" w:end="0"/>
        <w:jc w:val="both"/>
        <w:rPr>
          <w:color w:val="000000"/>
          <w:lang w:val="pt-BR"/>
        </w:rPr>
      </w:pPr>
      <w:r>
        <w:rPr>
          <w:color w:val="000000"/>
          <w:lang w:val="pt-BR"/>
        </w:rPr>
        <w:t>CLÁUSULA SEGUNDA – OBJETO</w:t>
      </w:r>
    </w:p>
    <w:p>
      <w:pPr>
        <w:pStyle w:val="Normal"/>
        <w:ind w:start="851" w:end="0"/>
        <w:jc w:val="both"/>
        <w:rPr>
          <w:color w:val="000000"/>
          <w:lang w:val="pt-BR"/>
        </w:rPr>
      </w:pPr>
      <w:r>
        <w:rPr>
          <w:color w:val="000000"/>
          <w:lang w:val="pt-BR"/>
        </w:rPr>
      </w:r>
    </w:p>
    <w:p>
      <w:pPr>
        <w:pStyle w:val="BodyText"/>
        <w:ind w:start="851" w:end="0"/>
        <w:rPr>
          <w:color w:val="000000"/>
          <w:lang w:val="pt-BR"/>
        </w:rPr>
      </w:pPr>
      <w:r>
        <w:rPr>
          <w:color w:val="000000"/>
          <w:lang w:val="pt-BR"/>
        </w:rPr>
        <w:t>2.1 - O presente instrumento tem por objeto assegurar sigilo pelas Partes e seus Representantes (i) quanto a Informações Confidenciais que necessitam análise para eventual desenvolvimento conjunto do Projeto pelas Partes e, (ii) do fato que discussões sobre o Projeto estão sendo feitas pelas Partes.</w:t>
      </w:r>
    </w:p>
    <w:p>
      <w:pPr>
        <w:pStyle w:val="BodyText"/>
        <w:ind w:start="851" w:end="0"/>
        <w:rPr>
          <w:color w:val="000000"/>
          <w:lang w:val="pt-BR"/>
        </w:rPr>
      </w:pPr>
      <w:r>
        <w:rPr>
          <w:color w:val="000000"/>
          <w:lang w:val="pt-BR"/>
        </w:rPr>
      </w:r>
    </w:p>
    <w:p>
      <w:pPr>
        <w:pStyle w:val="BodyText2"/>
        <w:ind w:start="851" w:end="0"/>
        <w:rPr>
          <w:color w:val="000000"/>
          <w:sz w:val="24"/>
          <w:lang w:val="pt-BR"/>
        </w:rPr>
      </w:pPr>
      <w:r>
        <w:rPr>
          <w:color w:val="000000"/>
          <w:sz w:val="24"/>
          <w:lang w:val="pt-BR"/>
        </w:rPr>
        <w:t>2.2 - As obrigações de sigilo contidas no presente instrumento são livremente pactuadas pelas Partes, que respondem de forma irrenunciável e irretratável, por si e seus sucessores, bem como por aqueles outros por quem obrigam-se, nos termos deste Acordo.</w:t>
      </w:r>
    </w:p>
    <w:p>
      <w:pPr>
        <w:pStyle w:val="Normal"/>
        <w:ind w:start="851" w:end="0"/>
        <w:jc w:val="both"/>
        <w:rPr>
          <w:color w:val="000000"/>
          <w:sz w:val="24"/>
          <w:u w:val="single"/>
          <w:lang w:val="pt-BR"/>
        </w:rPr>
      </w:pPr>
      <w:r>
        <w:rPr>
          <w:color w:val="000000"/>
          <w:sz w:val="24"/>
          <w:u w:val="single"/>
          <w:lang w:val="pt-BR"/>
        </w:rPr>
      </w:r>
    </w:p>
    <w:p>
      <w:pPr>
        <w:pStyle w:val="Normal"/>
        <w:ind w:start="851" w:end="0"/>
        <w:jc w:val="both"/>
        <w:rPr>
          <w:color w:val="000000"/>
          <w:lang w:val="pt-BR"/>
        </w:rPr>
      </w:pPr>
      <w:r>
        <w:rPr>
          <w:color w:val="000000"/>
          <w:lang w:val="pt-BR"/>
        </w:rPr>
        <w:t>CLÁUSULA TERCEIRA – AUSÊNCIA DE GARANTIA QUANTO À PRECISÃO OU INCORREÇÃO DE DADOS</w:t>
      </w:r>
    </w:p>
    <w:p>
      <w:pPr>
        <w:pStyle w:val="Normal"/>
        <w:ind w:start="851" w:end="0"/>
        <w:jc w:val="both"/>
        <w:rPr>
          <w:color w:val="000000"/>
          <w:lang w:val="pt-BR"/>
        </w:rPr>
      </w:pPr>
      <w:r>
        <w:rPr>
          <w:color w:val="000000"/>
          <w:lang w:val="pt-BR"/>
        </w:rPr>
      </w:r>
    </w:p>
    <w:p>
      <w:pPr>
        <w:pStyle w:val="Normal"/>
        <w:ind w:start="851" w:end="0"/>
        <w:jc w:val="both"/>
        <w:rPr>
          <w:color w:val="000000"/>
          <w:lang w:val="pt-BR"/>
        </w:rPr>
      </w:pPr>
      <w:r>
        <w:rPr>
          <w:color w:val="000000"/>
          <w:lang w:val="pt-BR"/>
        </w:rPr>
        <w:t>3.1 - As Partes não garantem a precisão ou correção de qualquer Informação Confidencial e nem as Partes nem seus Representantes serão responsáveis por qualquer efeito da utilização de qualquer Informação Confidencial por qualquer das Partes, seus Representantes ou suas Afiliadas. Não obstante, as Partes deverão empreender seus melhores esforços a fim de assegurar que as Informações Confidenciais fornecidas nos termos deste Acordo estejam completas e corretas, sem que lhes seja obrigatório, entretanto, atualizar, modificar, corrigir ou complementar qualquer Informação Confidencial.</w:t>
      </w:r>
    </w:p>
    <w:p>
      <w:pPr>
        <w:pStyle w:val="BodyText2"/>
        <w:ind w:start="851" w:end="0"/>
        <w:rPr>
          <w:color w:val="000000"/>
          <w:sz w:val="24"/>
          <w:lang w:val="pt-BR"/>
        </w:rPr>
      </w:pPr>
      <w:r>
        <w:rPr>
          <w:color w:val="000000"/>
          <w:sz w:val="24"/>
          <w:lang w:val="pt-BR"/>
        </w:rPr>
      </w:r>
    </w:p>
    <w:p>
      <w:pPr>
        <w:pStyle w:val="BodyText2"/>
        <w:ind w:start="851" w:end="0"/>
        <w:rPr>
          <w:color w:val="000000"/>
          <w:sz w:val="24"/>
          <w:lang w:val="pt-BR"/>
        </w:rPr>
      </w:pPr>
      <w:r>
        <w:rPr>
          <w:color w:val="000000"/>
          <w:sz w:val="24"/>
          <w:lang w:val="pt-BR"/>
        </w:rPr>
        <w:t>CLÁUSULA QUARTA - OBRIGAÇÕES</w:t>
      </w:r>
    </w:p>
    <w:p>
      <w:pPr>
        <w:pStyle w:val="BodyText2"/>
        <w:ind w:start="851" w:end="0"/>
        <w:rPr>
          <w:color w:val="000000"/>
          <w:sz w:val="24"/>
          <w:lang w:val="pt-BR"/>
        </w:rPr>
      </w:pPr>
      <w:r>
        <w:rPr>
          <w:color w:val="000000"/>
          <w:sz w:val="24"/>
          <w:lang w:val="pt-BR"/>
        </w:rPr>
      </w:r>
    </w:p>
    <w:p>
      <w:pPr>
        <w:pStyle w:val="BodyText2"/>
        <w:ind w:start="851" w:end="0"/>
        <w:rPr>
          <w:color w:val="000000"/>
          <w:sz w:val="24"/>
          <w:lang w:val="pt-BR"/>
        </w:rPr>
      </w:pPr>
      <w:r>
        <w:rPr>
          <w:color w:val="000000"/>
          <w:sz w:val="24"/>
          <w:lang w:val="pt-BR"/>
        </w:rPr>
        <w:t xml:space="preserve">4.1 - Cada Parte e seus Representantes  manterão como confidenciais e somente usarão com o único propósito de avaliar o Projeto, toda Informação Confidencial obtida da outra Parte que seja relacionada ao Projeto, obrigando-se: </w:t>
      </w:r>
    </w:p>
    <w:p>
      <w:pPr>
        <w:pStyle w:val="Normal"/>
        <w:ind w:start="851" w:end="0"/>
        <w:jc w:val="both"/>
        <w:rPr>
          <w:color w:val="000000"/>
          <w:sz w:val="24"/>
          <w:lang w:val="pt-BR"/>
        </w:rPr>
      </w:pPr>
      <w:r>
        <w:rPr>
          <w:color w:val="000000"/>
          <w:sz w:val="24"/>
          <w:lang w:val="pt-BR"/>
        </w:rPr>
      </w:r>
    </w:p>
    <w:p>
      <w:pPr>
        <w:pStyle w:val="Normal"/>
        <w:ind w:firstLine="589" w:start="851" w:end="0"/>
        <w:jc w:val="both"/>
        <w:rPr>
          <w:color w:val="000000"/>
          <w:lang w:val="pt-BR"/>
        </w:rPr>
      </w:pPr>
      <w:r>
        <w:rPr>
          <w:color w:val="000000"/>
          <w:lang w:val="pt-BR"/>
        </w:rPr>
        <w:t xml:space="preserve">(i) - A manter padrões apropriados para assegurar a confidencialidade requerida neste Acordo, incluindo a cautela razoável que as Partes normalmente exercem em relação à preservação de seus próprios dados confidenciais. </w:t>
      </w:r>
    </w:p>
    <w:p>
      <w:pPr>
        <w:pStyle w:val="Normal"/>
        <w:ind w:start="851" w:end="0"/>
        <w:jc w:val="both"/>
        <w:rPr>
          <w:color w:val="000000"/>
          <w:lang w:val="pt-BR"/>
        </w:rPr>
      </w:pPr>
      <w:r>
        <w:rPr>
          <w:color w:val="000000"/>
          <w:lang w:val="pt-BR"/>
        </w:rPr>
      </w:r>
    </w:p>
    <w:p>
      <w:pPr>
        <w:pStyle w:val="Normal"/>
        <w:ind w:firstLine="589" w:start="851" w:end="0"/>
        <w:jc w:val="both"/>
        <w:rPr>
          <w:color w:val="000000"/>
          <w:lang w:val="pt-BR"/>
        </w:rPr>
      </w:pPr>
      <w:r>
        <w:rPr>
          <w:color w:val="000000"/>
          <w:lang w:val="pt-BR"/>
        </w:rPr>
        <w:t>(ii) - Por seus Representantes a responder solidariamente por qualquer violação do presente Acordo.</w:t>
      </w:r>
    </w:p>
    <w:p>
      <w:pPr>
        <w:pStyle w:val="Normal"/>
        <w:ind w:start="851" w:end="0"/>
        <w:jc w:val="both"/>
        <w:rPr>
          <w:color w:val="000000"/>
          <w:lang w:val="pt-BR"/>
        </w:rPr>
      </w:pPr>
      <w:r>
        <w:rPr>
          <w:color w:val="000000"/>
          <w:lang w:val="pt-BR"/>
        </w:rPr>
      </w:r>
    </w:p>
    <w:p>
      <w:pPr>
        <w:pStyle w:val="BodyText"/>
        <w:ind w:start="851" w:end="0"/>
        <w:rPr>
          <w:color w:val="000000"/>
          <w:lang w:val="pt-BR"/>
        </w:rPr>
      </w:pPr>
      <w:r>
        <w:rPr>
          <w:color w:val="000000"/>
          <w:lang w:val="pt-BR"/>
        </w:rPr>
        <w:tab/>
        <w:t>(iii) - A fazer com que seus Representantes acordem em divulgar as Informações Confidenciais somente a seus respectivos Representantes que necessitem das Informações Confidenciais para avaliação do Projeto, e contanto que tais Representantes tenham sido devidamente notificados a respeito deste Acordo e que concordem em se vincular aos termos deste Acordo, através de instrumento semelhante.</w:t>
      </w:r>
    </w:p>
    <w:p>
      <w:pPr>
        <w:pStyle w:val="BodyText"/>
        <w:ind w:start="851" w:end="0"/>
        <w:rPr>
          <w:color w:val="000000"/>
          <w:lang w:val="pt-BR"/>
        </w:rPr>
      </w:pPr>
      <w:r>
        <w:rPr>
          <w:color w:val="000000"/>
          <w:lang w:val="pt-BR"/>
        </w:rPr>
      </w:r>
    </w:p>
    <w:p>
      <w:pPr>
        <w:pStyle w:val="BodyText"/>
        <w:ind w:start="851" w:end="0"/>
        <w:rPr>
          <w:color w:val="000000"/>
          <w:lang w:val="pt-BR"/>
        </w:rPr>
      </w:pPr>
      <w:r>
        <w:rPr>
          <w:color w:val="000000"/>
          <w:lang w:val="pt-BR"/>
        </w:rPr>
        <w:tab/>
        <w:t>(iv) - Quaisquer informações obtidas pelas Partes durante a discussão do Projeto e eventuais negociações contratuais pertinentes ao Projeto, nas dependências das Partes ou delas originárias, ainda que não diretamente envolvidas com o mencionado Projeto e eventuais negociações contratuais, devem ser mantidas em sigilo nos termos e prazos constantes neste instrumento.</w:t>
      </w:r>
    </w:p>
    <w:p>
      <w:pPr>
        <w:pStyle w:val="BodyText"/>
        <w:ind w:start="851" w:end="0"/>
        <w:rPr>
          <w:color w:val="000000"/>
          <w:lang w:val="pt-BR"/>
        </w:rPr>
      </w:pPr>
      <w:r>
        <w:rPr>
          <w:color w:val="000000"/>
          <w:lang w:val="pt-BR"/>
        </w:rPr>
      </w:r>
    </w:p>
    <w:p>
      <w:pPr>
        <w:pStyle w:val="Normal"/>
        <w:ind w:start="851" w:end="0"/>
        <w:jc w:val="both"/>
        <w:rPr>
          <w:color w:val="000000"/>
          <w:lang w:val="pt-BR"/>
        </w:rPr>
      </w:pPr>
      <w:r>
        <w:rPr>
          <w:color w:val="000000"/>
          <w:lang w:val="pt-BR"/>
        </w:rPr>
        <w:t>4.2 - Toda Informação  Confidencial deverá permanecer como propriedade única e exclusiva da Parte divulgadora e deverá ser utilizada única e exclusivamente para fins do Projeto e nenhuma das Partes poderá divulgar qualquer Informação Confidencial a qualquer terceiro, exceto a seus Representantes que necessitem da Informação Confidencial (conforme a Cláusula 4.4 acima), sem o consentimento prévio, por escrito, da Parte divulgadora.</w:t>
      </w:r>
    </w:p>
    <w:p>
      <w:pPr>
        <w:pStyle w:val="BodyText"/>
        <w:ind w:start="851" w:end="0"/>
        <w:rPr>
          <w:color w:val="000000"/>
          <w:lang w:val="pt-BR"/>
        </w:rPr>
      </w:pPr>
      <w:r>
        <w:rPr>
          <w:color w:val="000000"/>
          <w:lang w:val="pt-BR"/>
        </w:rPr>
      </w:r>
    </w:p>
    <w:p>
      <w:pPr>
        <w:pStyle w:val="Normal"/>
        <w:ind w:start="851" w:end="0"/>
        <w:jc w:val="both"/>
        <w:rPr>
          <w:color w:val="000000"/>
          <w:lang w:val="pt-BR"/>
        </w:rPr>
      </w:pPr>
      <w:r>
        <w:rPr>
          <w:color w:val="000000"/>
          <w:lang w:val="pt-BR"/>
        </w:rPr>
        <w:t xml:space="preserve">4.3 - Caso a PETROBRÁS e/ou a GENCO e/ou a ECE não prossigam nas negociações relativas ao Projeto, cada Parte deverá prontamente devolver toda a Informação Confidencial  recebida da outra Parte juntamente com todas as suas cópias, exceto a Informação Confidencial que poderá fazer parte de interpretações e análises de cada uma das Partes  sobre o Projeto, a qual, no entanto, deverá permanecer sujeita às disposições sobre confidencialidade aqui contidas.  Não obstante o disposto, a qualquer tempo, a Parte Divulgadora poderá exigir mediante notificação por escrito a devolução pela outra Parte de qualquer Informação Confidencial, e a outra Parte devera prontamente devolver a Informação Confidencial conforme solicitada. </w:t>
      </w:r>
    </w:p>
    <w:p>
      <w:pPr>
        <w:pStyle w:val="Normal"/>
        <w:jc w:val="both"/>
        <w:rPr>
          <w:color w:val="000000"/>
          <w:lang w:val="pt-BR"/>
        </w:rPr>
      </w:pPr>
      <w:r>
        <w:rPr>
          <w:color w:val="000000"/>
          <w:lang w:val="pt-BR"/>
        </w:rPr>
      </w:r>
    </w:p>
    <w:p>
      <w:pPr>
        <w:pStyle w:val="BodyText"/>
        <w:ind w:start="851" w:end="0"/>
        <w:rPr>
          <w:lang w:val="pt-BR"/>
        </w:rPr>
      </w:pPr>
      <w:r>
        <w:rPr>
          <w:color w:val="000000"/>
          <w:lang w:val="pt-BR"/>
        </w:rPr>
        <w:t>CLÁUSULA QUINTA- INADIMPLEMENTO E DANOS</w:t>
      </w:r>
    </w:p>
    <w:p>
      <w:pPr>
        <w:pStyle w:val="Normal"/>
        <w:jc w:val="both"/>
        <w:rPr>
          <w:color w:val="000000"/>
          <w:lang w:val="pt-BR"/>
        </w:rPr>
      </w:pPr>
      <w:r>
        <w:rPr>
          <w:color w:val="000000"/>
          <w:lang w:val="pt-BR"/>
        </w:rPr>
      </w:r>
    </w:p>
    <w:p>
      <w:pPr>
        <w:pStyle w:val="BodyText"/>
        <w:ind w:start="851" w:end="0"/>
        <w:rPr>
          <w:color w:val="000000"/>
          <w:lang w:val="pt-BR"/>
        </w:rPr>
      </w:pPr>
      <w:r>
        <w:rPr>
          <w:color w:val="000000"/>
          <w:lang w:val="pt-BR"/>
        </w:rPr>
        <w:t xml:space="preserve">5.1 - O descumprimento da obrigação de sigilo e confidencialidade importará responsabilidade por perdas e danos que sejam prejuízos efetivos causados por efeito direto e imediato do inadimplemento da Parte  e adoção dos remédios jurídicos e sanções cabíveis. </w:t>
      </w:r>
    </w:p>
    <w:p>
      <w:pPr>
        <w:pStyle w:val="Normal"/>
        <w:ind w:start="851" w:end="0"/>
        <w:jc w:val="both"/>
        <w:rPr>
          <w:color w:val="000000"/>
          <w:lang w:val="pt-BR"/>
        </w:rPr>
      </w:pPr>
      <w:r>
        <w:rPr>
          <w:color w:val="000000"/>
          <w:lang w:val="pt-BR"/>
        </w:rPr>
      </w:r>
    </w:p>
    <w:p>
      <w:pPr>
        <w:pStyle w:val="Normal"/>
        <w:ind w:start="851" w:end="0"/>
        <w:jc w:val="both"/>
        <w:rPr>
          <w:color w:val="000000"/>
          <w:lang w:val="pt-BR"/>
        </w:rPr>
      </w:pPr>
      <w:r>
        <w:rPr>
          <w:color w:val="000000"/>
          <w:lang w:val="pt-BR"/>
        </w:rPr>
        <w:t xml:space="preserve">CLÁUSULA SEXTA – EXCEÇÕES </w:t>
      </w:r>
    </w:p>
    <w:p>
      <w:pPr>
        <w:pStyle w:val="Normal"/>
        <w:ind w:start="851" w:end="0"/>
        <w:jc w:val="both"/>
        <w:rPr>
          <w:color w:val="000000"/>
          <w:lang w:val="pt-BR"/>
        </w:rPr>
      </w:pPr>
      <w:r>
        <w:rPr>
          <w:color w:val="000000"/>
          <w:lang w:val="pt-BR"/>
        </w:rPr>
      </w:r>
    </w:p>
    <w:p>
      <w:pPr>
        <w:pStyle w:val="BodyText"/>
        <w:ind w:start="851" w:end="0"/>
        <w:rPr>
          <w:color w:val="000000"/>
          <w:lang w:val="pt-BR"/>
        </w:rPr>
      </w:pPr>
      <w:r>
        <w:rPr>
          <w:color w:val="000000"/>
          <w:lang w:val="pt-BR"/>
        </w:rPr>
        <w:t>6.1 -</w:t>
        <w:tab/>
        <w:t xml:space="preserve">Só serão legítimos como motivos de exceção à obrigatoriedade de sigilo, a ocorrência de descumprimento, nas seguintes hipóteses: </w:t>
      </w:r>
    </w:p>
    <w:p>
      <w:pPr>
        <w:pStyle w:val="Normal"/>
        <w:ind w:start="851" w:end="0"/>
        <w:jc w:val="both"/>
        <w:rPr>
          <w:color w:val="000000"/>
          <w:lang w:val="pt-BR"/>
        </w:rPr>
      </w:pPr>
      <w:r>
        <w:rPr>
          <w:color w:val="000000"/>
          <w:lang w:val="pt-BR"/>
        </w:rPr>
      </w:r>
    </w:p>
    <w:p>
      <w:pPr>
        <w:pStyle w:val="BodyText"/>
        <w:ind w:start="851" w:end="0"/>
        <w:rPr>
          <w:color w:val="000000"/>
          <w:lang w:val="pt-BR"/>
        </w:rPr>
      </w:pPr>
      <w:r>
        <w:rPr>
          <w:color w:val="000000"/>
          <w:lang w:val="pt-BR"/>
        </w:rPr>
        <w:tab/>
        <w:t>(i) - a informação já era comprovadamente conhecida, anteriormente à concessão da informação pelas Partes, por forma legal e legítima;</w:t>
      </w:r>
    </w:p>
    <w:p>
      <w:pPr>
        <w:pStyle w:val="BodyText"/>
        <w:ind w:start="851" w:end="0"/>
        <w:rPr>
          <w:color w:val="000000"/>
          <w:lang w:val="pt-BR"/>
        </w:rPr>
      </w:pPr>
      <w:r>
        <w:rPr>
          <w:color w:val="000000"/>
          <w:lang w:val="pt-BR"/>
        </w:rPr>
      </w:r>
    </w:p>
    <w:p>
      <w:pPr>
        <w:pStyle w:val="BodyText"/>
        <w:ind w:start="851" w:end="0"/>
        <w:rPr>
          <w:color w:val="000000"/>
          <w:lang w:val="pt-BR"/>
        </w:rPr>
      </w:pPr>
      <w:r>
        <w:rPr>
          <w:color w:val="000000"/>
          <w:lang w:val="pt-BR"/>
        </w:rPr>
        <w:tab/>
        <w:t>(ii) - houve prévia e expressa (por escrito) anuência da Parte divulgadora, mediante autorização da maior autoridade do órgão responsável pelas discussões do Projeto, quanto à liberação da obrigação de sigilo e confidencialidade;</w:t>
      </w:r>
    </w:p>
    <w:p>
      <w:pPr>
        <w:pStyle w:val="BodyText"/>
        <w:ind w:start="851" w:end="0"/>
        <w:rPr>
          <w:color w:val="000000"/>
          <w:lang w:val="pt-BR"/>
        </w:rPr>
      </w:pPr>
      <w:r>
        <w:rPr>
          <w:color w:val="000000"/>
          <w:lang w:val="pt-BR"/>
        </w:rPr>
      </w:r>
    </w:p>
    <w:p>
      <w:pPr>
        <w:pStyle w:val="BodyText"/>
        <w:ind w:start="851" w:end="0"/>
        <w:rPr>
          <w:color w:val="000000"/>
          <w:lang w:val="pt-BR"/>
        </w:rPr>
      </w:pPr>
      <w:r>
        <w:rPr>
          <w:color w:val="000000"/>
          <w:lang w:val="pt-BR"/>
        </w:rPr>
        <w:tab/>
        <w:t>(iii) - a informação foi comprovadamente obtida por outra fonte, de forma legal e legítima, independentemente e sem infração do presente instrumento; e</w:t>
      </w:r>
    </w:p>
    <w:p>
      <w:pPr>
        <w:pStyle w:val="BodyText"/>
        <w:ind w:start="851" w:end="0"/>
        <w:rPr>
          <w:color w:val="000000"/>
          <w:lang w:val="pt-BR"/>
        </w:rPr>
      </w:pPr>
      <w:r>
        <w:rPr>
          <w:color w:val="000000"/>
          <w:lang w:val="pt-BR"/>
        </w:rPr>
      </w:r>
    </w:p>
    <w:p>
      <w:pPr>
        <w:pStyle w:val="BodyText"/>
        <w:ind w:start="851" w:end="0"/>
        <w:rPr>
          <w:color w:val="000000"/>
          <w:lang w:val="pt-BR"/>
        </w:rPr>
      </w:pPr>
      <w:r>
        <w:rPr>
          <w:color w:val="000000"/>
          <w:lang w:val="pt-BR"/>
        </w:rPr>
        <w:tab/>
        <w:t>(iv) - determinação judicial e/ou governamental para conhecimento das Informações Confidenciais, desde que notificada imediatamente  por escrito a Parte divulgadora, previamente à liberação, e sendo requerido segredo no seu trato judicial e/ou administrativo. A notificação previa será de forma a possibilitar a Parte divulgadora a tomar as medidas judiciais cabíveis para impedir a divulgação da Informação Confidencial, inclusive através de obtenção de liminar ou  mandado de segurança.</w:t>
      </w:r>
    </w:p>
    <w:p>
      <w:pPr>
        <w:pStyle w:val="BodyText"/>
        <w:ind w:start="851" w:end="0"/>
        <w:rPr>
          <w:color w:val="000000"/>
          <w:lang w:val="pt-BR"/>
        </w:rPr>
      </w:pPr>
      <w:r>
        <w:rPr>
          <w:color w:val="000000"/>
          <w:lang w:val="pt-BR"/>
        </w:rPr>
      </w:r>
    </w:p>
    <w:p>
      <w:pPr>
        <w:pStyle w:val="BodyText"/>
        <w:ind w:start="851" w:end="0"/>
        <w:rPr>
          <w:color w:val="000000"/>
          <w:lang w:val="pt-BR"/>
        </w:rPr>
      </w:pPr>
      <w:r>
        <w:rPr>
          <w:color w:val="000000"/>
          <w:lang w:val="pt-BR"/>
        </w:rPr>
        <w:t>CLÁUSULA SÉTIMA - PRAZO</w:t>
      </w:r>
    </w:p>
    <w:p>
      <w:pPr>
        <w:pStyle w:val="Normal"/>
        <w:ind w:start="851" w:end="0"/>
        <w:jc w:val="both"/>
        <w:rPr>
          <w:color w:val="000000"/>
          <w:lang w:val="pt-BR"/>
        </w:rPr>
      </w:pPr>
      <w:r>
        <w:rPr>
          <w:color w:val="000000"/>
          <w:lang w:val="pt-BR"/>
        </w:rPr>
      </w:r>
    </w:p>
    <w:p>
      <w:pPr>
        <w:pStyle w:val="Normal"/>
        <w:ind w:start="851" w:end="0"/>
        <w:jc w:val="both"/>
        <w:rPr>
          <w:color w:val="000000"/>
          <w:lang w:val="pt-BR"/>
        </w:rPr>
      </w:pPr>
      <w:r>
        <w:rPr>
          <w:color w:val="000000"/>
          <w:lang w:val="pt-BR"/>
        </w:rPr>
        <w:t>7.1 -</w:t>
        <w:tab/>
        <w:t xml:space="preserve">As obrigações de confidencialidade decorrentes deste instrumento permanecerão vigentes, pelo periodo de 1 (hum) ano contado do encerramento do prazo de vigência previsto na Cláusula 2.7 do Contrato de Consorcio. </w:t>
      </w:r>
    </w:p>
    <w:p>
      <w:pPr>
        <w:pStyle w:val="Normal"/>
        <w:ind w:start="851" w:end="0"/>
        <w:jc w:val="both"/>
        <w:rPr>
          <w:color w:val="000000"/>
          <w:lang w:val="pt-BR"/>
        </w:rPr>
      </w:pPr>
      <w:r>
        <w:rPr>
          <w:color w:val="000000"/>
          <w:lang w:val="pt-BR"/>
        </w:rPr>
      </w:r>
    </w:p>
    <w:p>
      <w:pPr>
        <w:pStyle w:val="Normal"/>
        <w:ind w:start="851" w:end="0"/>
        <w:jc w:val="both"/>
        <w:rPr>
          <w:color w:val="000000"/>
          <w:lang w:val="pt-BR"/>
        </w:rPr>
      </w:pPr>
      <w:r>
        <w:rPr>
          <w:color w:val="000000"/>
          <w:lang w:val="pt-BR"/>
        </w:rPr>
        <w:t>CLÁUSULA OITAVA – ARBITRAGEM</w:t>
      </w:r>
    </w:p>
    <w:p>
      <w:pPr>
        <w:pStyle w:val="Normal"/>
        <w:ind w:start="851" w:end="0"/>
        <w:jc w:val="both"/>
        <w:rPr>
          <w:color w:val="000000"/>
          <w:lang w:val="pt-BR"/>
        </w:rPr>
      </w:pPr>
      <w:r>
        <w:rPr>
          <w:color w:val="000000"/>
          <w:lang w:val="pt-BR"/>
        </w:rPr>
      </w:r>
    </w:p>
    <w:p>
      <w:pPr>
        <w:pStyle w:val="Normal"/>
        <w:ind w:start="851" w:end="0"/>
        <w:jc w:val="both"/>
        <w:rPr>
          <w:color w:val="000000"/>
          <w:lang w:val="pt-BR"/>
        </w:rPr>
      </w:pPr>
      <w:r>
        <w:rPr>
          <w:color w:val="000000"/>
          <w:lang w:val="pt-BR"/>
        </w:rPr>
        <w:t>8.1 - Qualquer controvérsia relativa a este Acordo será resolvida de forma definitiva, obrigatória e irrevogável mediante arbitragem, de conformidade com os termos da Cláusula 9.1 do Contrato de Consorcio.</w:t>
      </w:r>
    </w:p>
    <w:p>
      <w:pPr>
        <w:pStyle w:val="Normal"/>
        <w:ind w:start="851" w:end="0"/>
        <w:jc w:val="both"/>
        <w:rPr>
          <w:color w:val="000000"/>
          <w:lang w:val="pt-BR"/>
        </w:rPr>
      </w:pPr>
      <w:r>
        <w:rPr>
          <w:color w:val="000000"/>
          <w:lang w:val="pt-BR"/>
        </w:rPr>
        <w:t xml:space="preserve"> </w:t>
      </w:r>
    </w:p>
    <w:p>
      <w:pPr>
        <w:pStyle w:val="Normal"/>
        <w:ind w:start="851" w:end="0"/>
        <w:jc w:val="both"/>
        <w:rPr>
          <w:color w:val="000000"/>
          <w:lang w:val="pt-BR"/>
        </w:rPr>
      </w:pPr>
      <w:r>
        <w:rPr>
          <w:color w:val="000000"/>
          <w:lang w:val="pt-BR"/>
        </w:rPr>
        <w:t xml:space="preserve">8.2 - O presente Acordo será regido de acordo com as leis brasileiras. </w:t>
      </w:r>
    </w:p>
    <w:p>
      <w:pPr>
        <w:pStyle w:val="Normal"/>
        <w:ind w:start="851" w:end="0"/>
        <w:jc w:val="both"/>
        <w:rPr>
          <w:color w:val="000000"/>
          <w:lang w:val="pt-BR"/>
        </w:rPr>
      </w:pPr>
      <w:r>
        <w:rPr>
          <w:color w:val="000000"/>
          <w:lang w:val="pt-BR"/>
        </w:rPr>
      </w:r>
    </w:p>
    <w:p>
      <w:pPr>
        <w:pStyle w:val="Normal"/>
        <w:keepNext w:val="true"/>
        <w:ind w:start="851" w:end="0"/>
        <w:jc w:val="both"/>
        <w:rPr>
          <w:color w:val="000000"/>
          <w:lang w:val="pt-BR"/>
        </w:rPr>
      </w:pPr>
      <w:r>
        <w:rPr>
          <w:color w:val="000000"/>
          <w:lang w:val="pt-BR"/>
        </w:rPr>
        <w:t>As Partes Assinam este Acordo em duas vias, de igual teor e forma, e na presença de duas testemunhas.</w:t>
      </w:r>
    </w:p>
    <w:p>
      <w:pPr>
        <w:pStyle w:val="Normal"/>
        <w:ind w:start="851" w:end="0"/>
        <w:jc w:val="both"/>
        <w:rPr>
          <w:color w:val="000000"/>
          <w:lang w:val="pt-BR"/>
        </w:rPr>
      </w:pPr>
      <w:r>
        <w:rPr>
          <w:color w:val="000000"/>
          <w:lang w:val="pt-BR"/>
        </w:rPr>
      </w:r>
    </w:p>
    <w:p>
      <w:pPr>
        <w:pStyle w:val="Normal"/>
        <w:keepNext w:val="true"/>
        <w:ind w:start="851" w:end="0"/>
        <w:jc w:val="center"/>
        <w:rPr>
          <w:color w:val="000000"/>
          <w:lang w:val="pt-BR"/>
        </w:rPr>
      </w:pPr>
      <w:r>
        <w:rPr>
          <w:color w:val="000000"/>
          <w:lang w:val="pt-BR"/>
        </w:rPr>
        <w:t>Rio de Janeiro,          de  2000</w:t>
      </w:r>
    </w:p>
    <w:p>
      <w:pPr>
        <w:pStyle w:val="Normal"/>
        <w:keepNext w:val="true"/>
        <w:ind w:start="851" w:end="0"/>
        <w:jc w:val="center"/>
        <w:rPr>
          <w:smallCaps/>
          <w:color w:val="000000"/>
          <w:lang w:val="pt-BR"/>
        </w:rPr>
      </w:pPr>
      <w:r>
        <w:rPr>
          <w:smallCaps/>
          <w:color w:val="000000"/>
          <w:lang w:val="pt-BR"/>
        </w:rPr>
      </w:r>
    </w:p>
    <w:p>
      <w:pPr>
        <w:pStyle w:val="Normal"/>
        <w:keepNext w:val="true"/>
        <w:ind w:start="851" w:end="0"/>
        <w:rPr>
          <w:color w:val="000000"/>
          <w:lang w:val="pt-BR"/>
        </w:rPr>
      </w:pPr>
      <w:r>
        <w:rPr>
          <w:color w:val="000000"/>
          <w:lang w:val="pt-BR"/>
        </w:rPr>
        <w:t>PETRÓLEO BRASILEIRO S.A. – PETROBRÁS</w:t>
      </w:r>
      <w:r>
        <w:rPr>
          <w:smallCaps/>
          <w:color w:val="000000"/>
          <w:lang w:val="pt-BR"/>
        </w:rPr>
        <w:t xml:space="preserve"> </w:t>
      </w:r>
    </w:p>
    <w:p>
      <w:pPr>
        <w:pStyle w:val="Normal"/>
        <w:keepNext w:val="true"/>
        <w:ind w:start="851" w:end="0"/>
        <w:jc w:val="both"/>
        <w:rPr>
          <w:color w:val="000000"/>
          <w:lang w:val="pt-BR"/>
        </w:rPr>
      </w:pPr>
      <w:r>
        <w:rPr>
          <w:color w:val="000000"/>
          <w:lang w:val="pt-BR"/>
        </w:rPr>
      </w:r>
    </w:p>
    <w:p>
      <w:pPr>
        <w:pStyle w:val="Normal"/>
        <w:keepNext w:val="true"/>
        <w:ind w:start="851" w:end="0"/>
        <w:rPr>
          <w:color w:val="000000"/>
          <w:lang w:val="pt-BR"/>
        </w:rPr>
      </w:pPr>
      <w:r>
        <w:rPr>
          <w:color w:val="000000"/>
          <w:lang w:val="pt-BR"/>
        </w:rPr>
        <w:t>Nome: ____________________________</w:t>
      </w:r>
    </w:p>
    <w:p>
      <w:pPr>
        <w:pStyle w:val="Normal"/>
        <w:keepNext w:val="true"/>
        <w:ind w:start="851" w:end="0"/>
        <w:rPr>
          <w:color w:val="000000"/>
          <w:lang w:val="pt-BR"/>
        </w:rPr>
      </w:pPr>
      <w:r>
        <w:rPr>
          <w:color w:val="000000"/>
          <w:lang w:val="pt-BR"/>
        </w:rPr>
        <w:t>Cargo: ____________________________</w:t>
      </w:r>
    </w:p>
    <w:p>
      <w:pPr>
        <w:pStyle w:val="Normal"/>
        <w:ind w:start="851" w:end="0"/>
        <w:rPr>
          <w:color w:val="000000"/>
          <w:lang w:val="pt-BR"/>
        </w:rPr>
      </w:pPr>
      <w:r>
        <w:rPr>
          <w:color w:val="000000"/>
          <w:lang w:val="pt-BR"/>
        </w:rPr>
      </w:r>
    </w:p>
    <w:p>
      <w:pPr>
        <w:pStyle w:val="Normal"/>
        <w:rPr>
          <w:color w:val="000000"/>
          <w:lang w:val="pt-BR"/>
        </w:rPr>
      </w:pPr>
      <w:r>
        <w:rPr>
          <w:color w:val="000000"/>
          <w:lang w:val="pt-BR"/>
        </w:rPr>
      </w:r>
    </w:p>
    <w:p>
      <w:pPr>
        <w:pStyle w:val="Normal"/>
        <w:rPr/>
      </w:pPr>
      <w:r>
        <w:rPr>
          <w:color w:val="000000"/>
          <w:lang w:val="pt-BR"/>
        </w:rPr>
        <w:tab/>
        <w:t xml:space="preserve"> SFE – </w:t>
      </w:r>
      <w:r>
        <w:rPr>
          <w:caps/>
          <w:color w:val="000000"/>
          <w:lang w:val="pt-BR"/>
        </w:rPr>
        <w:t>Sociedade Fluminense de Energia Ltda</w:t>
      </w:r>
    </w:p>
    <w:p>
      <w:pPr>
        <w:pStyle w:val="Normal"/>
        <w:rPr>
          <w:caps/>
          <w:color w:val="000000"/>
          <w:lang w:val="pt-BR"/>
        </w:rPr>
      </w:pPr>
      <w:r>
        <w:rPr>
          <w:caps/>
          <w:color w:val="000000"/>
          <w:lang w:val="pt-BR"/>
        </w:rPr>
      </w:r>
    </w:p>
    <w:p>
      <w:pPr>
        <w:pStyle w:val="Normal"/>
        <w:keepNext w:val="true"/>
        <w:ind w:start="851" w:end="0"/>
        <w:rPr>
          <w:color w:val="000000"/>
          <w:lang w:val="pt-BR"/>
        </w:rPr>
      </w:pPr>
      <w:r>
        <w:rPr>
          <w:color w:val="000000"/>
          <w:lang w:val="pt-BR"/>
        </w:rPr>
        <w:t>Nome: ____________________________</w:t>
      </w:r>
    </w:p>
    <w:p>
      <w:pPr>
        <w:pStyle w:val="Normal"/>
        <w:ind w:start="851" w:end="0"/>
        <w:rPr>
          <w:color w:val="000000"/>
          <w:lang w:val="pt-BR"/>
        </w:rPr>
      </w:pPr>
      <w:r>
        <w:rPr>
          <w:color w:val="000000"/>
          <w:lang w:val="pt-BR"/>
        </w:rPr>
        <w:t>Cargo: ____________________________</w:t>
      </w:r>
    </w:p>
    <w:p>
      <w:pPr>
        <w:pStyle w:val="Normal"/>
        <w:keepNext w:val="true"/>
        <w:ind w:start="851" w:end="0"/>
        <w:rPr>
          <w:color w:val="000000"/>
          <w:lang w:val="pt-BR"/>
        </w:rPr>
      </w:pPr>
      <w:r>
        <w:rPr>
          <w:color w:val="000000"/>
          <w:lang w:val="pt-BR"/>
        </w:rPr>
      </w:r>
    </w:p>
    <w:p>
      <w:pPr>
        <w:pStyle w:val="Normal"/>
        <w:keepNext w:val="true"/>
        <w:ind w:start="851" w:end="0"/>
        <w:rPr/>
      </w:pPr>
      <w:r>
        <w:rPr>
          <w:color w:val="000000"/>
          <w:lang w:val="pt-BR"/>
        </w:rPr>
        <w:t xml:space="preserve">ENRON </w:t>
      </w:r>
      <w:r>
        <w:rPr>
          <w:caps/>
          <w:color w:val="000000"/>
          <w:lang w:val="pt-BR"/>
        </w:rPr>
        <w:t>Comercializadora de Energia</w:t>
      </w:r>
      <w:r>
        <w:rPr>
          <w:color w:val="000000"/>
          <w:lang w:val="pt-BR"/>
        </w:rPr>
        <w:t xml:space="preserve">  LTDA</w:t>
      </w:r>
    </w:p>
    <w:p>
      <w:pPr>
        <w:pStyle w:val="Normal"/>
        <w:keepNext w:val="true"/>
        <w:ind w:start="851" w:end="0"/>
        <w:rPr>
          <w:color w:val="000000"/>
          <w:lang w:val="pt-BR"/>
        </w:rPr>
      </w:pPr>
      <w:r>
        <w:rPr>
          <w:color w:val="000000"/>
          <w:lang w:val="pt-BR"/>
        </w:rPr>
      </w:r>
    </w:p>
    <w:p>
      <w:pPr>
        <w:pStyle w:val="Normal"/>
        <w:keepNext w:val="true"/>
        <w:ind w:start="851" w:end="0"/>
        <w:rPr>
          <w:color w:val="000000"/>
          <w:lang w:val="pt-BR"/>
        </w:rPr>
      </w:pPr>
      <w:r>
        <w:rPr>
          <w:color w:val="000000"/>
          <w:lang w:val="pt-BR"/>
        </w:rPr>
        <w:t>Nome: ____________________________</w:t>
      </w:r>
    </w:p>
    <w:p>
      <w:pPr>
        <w:pStyle w:val="Normal"/>
        <w:keepNext w:val="true"/>
        <w:ind w:start="851" w:end="0"/>
        <w:rPr>
          <w:color w:val="000000"/>
          <w:lang w:val="pt-BR"/>
        </w:rPr>
      </w:pPr>
      <w:r>
        <w:rPr>
          <w:color w:val="000000"/>
          <w:lang w:val="pt-BR"/>
        </w:rPr>
        <w:t>Cargo: ____________________________</w:t>
      </w:r>
    </w:p>
    <w:p>
      <w:pPr>
        <w:pStyle w:val="Normal"/>
        <w:ind w:start="851" w:end="0"/>
        <w:rPr>
          <w:color w:val="000000"/>
          <w:lang w:val="pt-BR"/>
        </w:rPr>
      </w:pPr>
      <w:r>
        <w:rPr>
          <w:color w:val="000000"/>
          <w:lang w:val="pt-BR"/>
        </w:rPr>
      </w:r>
    </w:p>
    <w:p>
      <w:pPr>
        <w:pStyle w:val="Normal"/>
        <w:ind w:start="851" w:end="0"/>
        <w:rPr>
          <w:color w:val="000000"/>
          <w:lang w:val="pt-BR"/>
        </w:rPr>
      </w:pPr>
      <w:r>
        <w:rPr>
          <w:color w:val="000000"/>
          <w:lang w:val="pt-BR"/>
        </w:rPr>
        <w:t>Testemunhas:</w:t>
      </w:r>
    </w:p>
    <w:p>
      <w:pPr>
        <w:pStyle w:val="Normal"/>
        <w:ind w:start="851" w:end="0"/>
        <w:rPr>
          <w:color w:val="000000"/>
          <w:lang w:val="pt-BR"/>
        </w:rPr>
      </w:pPr>
      <w:r>
        <w:rPr>
          <w:color w:val="000000"/>
          <w:lang w:val="pt-BR"/>
        </w:rPr>
      </w:r>
    </w:p>
    <w:p>
      <w:pPr>
        <w:pStyle w:val="Normal"/>
        <w:ind w:start="851" w:end="0"/>
        <w:rPr>
          <w:color w:val="000000"/>
        </w:rPr>
      </w:pPr>
      <w:r>
        <w:rPr>
          <w:color w:val="000000"/>
        </w:rPr>
        <w:t>__________________________</w:t>
      </w:r>
    </w:p>
    <w:p>
      <w:pPr>
        <w:pStyle w:val="Normal"/>
        <w:ind w:start="851" w:end="0"/>
        <w:rPr>
          <w:color w:val="000000"/>
        </w:rPr>
      </w:pPr>
      <w:r>
        <w:rPr>
          <w:color w:val="000000"/>
        </w:rPr>
        <w:t>CPF:</w:t>
      </w:r>
    </w:p>
    <w:p>
      <w:pPr>
        <w:pStyle w:val="Normal"/>
        <w:ind w:start="851" w:end="0"/>
        <w:rPr>
          <w:color w:val="000000"/>
        </w:rPr>
      </w:pPr>
      <w:r>
        <w:rPr>
          <w:color w:val="000000"/>
        </w:rPr>
        <w:t>__________________________</w:t>
      </w:r>
    </w:p>
    <w:p>
      <w:pPr>
        <w:pStyle w:val="Normal"/>
        <w:jc w:val="center"/>
        <w:rPr>
          <w:color w:val="000000"/>
        </w:rPr>
      </w:pPr>
      <w:r>
        <w:rPr>
          <w:color w:val="000000"/>
        </w:rPr>
        <w:t>CPF:</w:t>
      </w:r>
    </w:p>
    <w:p>
      <w:pPr>
        <w:sectPr>
          <w:footerReference w:type="default" r:id="rId26"/>
          <w:footerReference w:type="first" r:id="rId27"/>
          <w:type w:val="nextPage"/>
          <w:pgSz w:w="12240" w:h="15840"/>
          <w:pgMar w:left="1656" w:right="1166" w:gutter="0" w:header="0" w:top="1498" w:footer="720" w:bottom="1440"/>
          <w:pgNumType w:start="1" w:fmt="decimal"/>
          <w:formProt w:val="false"/>
          <w:textDirection w:val="lrTb"/>
          <w:docGrid w:type="default" w:linePitch="65" w:charSpace="0"/>
        </w:sectPr>
        <w:pStyle w:val="Normal"/>
        <w:jc w:val="center"/>
        <w:rPr>
          <w:color w:val="000000"/>
        </w:rPr>
      </w:pPr>
      <w:r>
        <w:rPr>
          <w:color w:val="000000"/>
        </w:rPr>
      </w:r>
    </w:p>
    <w:p>
      <w:pPr>
        <w:pStyle w:val="Normal"/>
        <w:jc w:val="center"/>
        <w:rPr>
          <w:color w:val="000000"/>
        </w:rPr>
      </w:pPr>
      <w:r>
        <w:rPr>
          <w:color w:val="000000"/>
        </w:rPr>
      </w:r>
    </w:p>
    <w:p>
      <w:pPr>
        <w:pStyle w:val="Normal"/>
        <w:jc w:val="center"/>
        <w:rPr>
          <w:b/>
        </w:rPr>
      </w:pPr>
      <w:r>
        <w:rPr>
          <w:b/>
        </w:rPr>
        <w:t>EXHIBIT "F"</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 xml:space="preserve">to the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Consortium Agreement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NATURAL GAS QUALITY SPECIFICATIONS</w:t>
      </w:r>
    </w:p>
    <w:p>
      <w:pPr>
        <w:pStyle w:val="Normal"/>
        <w:rPr>
          <w:b/>
        </w:rPr>
      </w:pPr>
      <w:r>
        <w:rPr>
          <w:b/>
        </w:rPr>
      </w:r>
    </w:p>
    <w:p>
      <w:pPr>
        <w:pStyle w:val="Normal"/>
        <w:rPr/>
      </w:pPr>
      <w:r>
        <w:rPr/>
        <w:tab/>
        <w:t>Set forth below is a list of the principle components and contaminants for Natural Gas delivered at the natural Gas Delivery point.</w:t>
      </w:r>
    </w:p>
    <w:p>
      <w:pPr>
        <w:pStyle w:val="Normal"/>
        <w:rPr>
          <w:sz w:val="20"/>
        </w:rPr>
      </w:pPr>
      <w:r>
        <w:rPr>
          <w:sz w:val="20"/>
        </w:rPr>
        <mc:AlternateContent>
          <mc:Choice Requires="wps">
            <w:drawing>
              <wp:anchor behindDoc="0" distT="0" distB="0" distL="114935" distR="114935" simplePos="0" locked="0" layoutInCell="1" allowOverlap="1" relativeHeight="79">
                <wp:simplePos x="0" y="0"/>
                <wp:positionH relativeFrom="column">
                  <wp:posOffset>3276600</wp:posOffset>
                </wp:positionH>
                <wp:positionV relativeFrom="paragraph">
                  <wp:posOffset>2157095</wp:posOffset>
                </wp:positionV>
                <wp:extent cx="116205" cy="3749040"/>
                <wp:effectExtent l="635" t="5080" r="0" b="5715"/>
                <wp:wrapNone/>
                <wp:docPr id="4" name=""/>
                <a:graphic xmlns:a="http://schemas.openxmlformats.org/drawingml/2006/main">
                  <a:graphicData uri="http://schemas.microsoft.com/office/word/2010/wordprocessingShape">
                    <wps:wsp>
                      <wps:cNvSpPr/>
                      <wps:spPr>
                        <a:xfrm>
                          <a:off x="0" y="0"/>
                          <a:ext cx="116280" cy="3749040"/>
                        </a:xfrm>
                        <a:custGeom>
                          <a:avLst/>
                          <a:gdLst>
                            <a:gd name="textAreaLeft" fmla="*/ 42120 w 65880"/>
                            <a:gd name="textAreaRight" fmla="*/ 66240 w 65880"/>
                            <a:gd name="textAreaTop" fmla="*/ 55440 h 2125440"/>
                            <a:gd name="textAreaBottom" fmla="*/ 2070000 h 212544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16200"/>
                              </a:lnTo>
                              <a:cubicBezTo>
                                <a:pt x="10800" y="17100"/>
                                <a:pt x="5400" y="18000"/>
                                <a:pt x="0" y="18000"/>
                              </a:cubicBezTo>
                              <a:cubicBezTo>
                                <a:pt x="5400" y="18000"/>
                                <a:pt x="10800" y="18900"/>
                                <a:pt x="10800" y="198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258pt;margin-top:169.85pt;width:9.1pt;height:295.15pt;mso-wrap-style:none;v-text-anchor:middle" type="_x0000_t87">
                <v:fill o:detectmouseclick="t" on="false"/>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78">
                <wp:simplePos x="0" y="0"/>
                <wp:positionH relativeFrom="column">
                  <wp:posOffset>3427730</wp:posOffset>
                </wp:positionH>
                <wp:positionV relativeFrom="paragraph">
                  <wp:posOffset>2044065</wp:posOffset>
                </wp:positionV>
                <wp:extent cx="2898140" cy="3832225"/>
                <wp:effectExtent l="0" t="0" r="0" b="0"/>
                <wp:wrapNone/>
                <wp:docPr id="5" name="Frame1"/>
                <a:graphic xmlns:a="http://schemas.openxmlformats.org/drawingml/2006/main">
                  <a:graphicData uri="http://schemas.microsoft.com/office/word/2010/wordprocessingShape">
                    <wps:wsp>
                      <wps:cNvSpPr txBox="1"/>
                      <wps:spPr>
                        <a:xfrm>
                          <a:off x="0" y="0"/>
                          <a:ext cx="2898140" cy="3832225"/>
                        </a:xfrm>
                        <a:prstGeom prst="rect"/>
                        <a:solidFill>
                          <a:srgbClr val="FFFFFF"/>
                        </a:solidFill>
                        <a:ln w="3175">
                          <a:solidFill>
                            <a:srgbClr val="000000"/>
                          </a:solidFill>
                        </a:ln>
                      </wps:spPr>
                      <wps:txbx>
                        <w:txbxContent>
                          <w:tbl>
                            <w:tblPr>
                              <w:tblW w:w="4285" w:type="dxa"/>
                              <w:jc w:val="start"/>
                              <w:tblInd w:w="0" w:type="dxa"/>
                              <w:tblLayout w:type="fixed"/>
                              <w:tblCellMar>
                                <w:top w:w="0" w:type="dxa"/>
                                <w:start w:w="30" w:type="dxa"/>
                                <w:bottom w:w="0" w:type="dxa"/>
                                <w:end w:w="30" w:type="dxa"/>
                              </w:tblCellMar>
                            </w:tblPr>
                            <w:tblGrid>
                              <w:gridCol w:w="1038"/>
                              <w:gridCol w:w="195"/>
                              <w:gridCol w:w="370"/>
                              <w:gridCol w:w="1901"/>
                              <w:gridCol w:w="82"/>
                              <w:gridCol w:w="1"/>
                              <w:gridCol w:w="698"/>
                            </w:tblGrid>
                            <w:tr>
                              <w:trPr>
                                <w:trHeight w:val="116" w:hRule="atLeast"/>
                              </w:trPr>
                              <w:tc>
                                <w:tcPr>
                                  <w:tcW w:w="1038" w:type="dxa"/>
                                  <w:tcBorders>
                                    <w:top w:val="single" w:sz="6" w:space="0" w:color="000000"/>
                                    <w:start w:val="single" w:sz="6" w:space="0" w:color="000000"/>
                                  </w:tcBorders>
                                </w:tcPr>
                                <w:p>
                                  <w:pPr>
                                    <w:pStyle w:val="Normal"/>
                                    <w:rPr>
                                      <w:rFonts w:ascii="Arial" w:hAnsi="Arial" w:cs="Arial"/>
                                      <w:color w:val="000000"/>
                                      <w:sz w:val="10"/>
                                    </w:rPr>
                                  </w:pPr>
                                  <w:r>
                                    <w:rPr>
                                      <w:rFonts w:cs="Arial" w:ascii="Arial" w:hAnsi="Arial"/>
                                      <w:color w:val="000000"/>
                                      <w:sz w:val="10"/>
                                    </w:rPr>
                                    <w:t>Contaminants</w:t>
                                  </w:r>
                                </w:p>
                              </w:tc>
                              <w:tc>
                                <w:tcPr>
                                  <w:tcW w:w="195" w:type="dxa"/>
                                  <w:tcBorders>
                                    <w:top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op w:val="single" w:sz="6" w:space="0" w:color="000000"/>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op w:val="single" w:sz="6" w:space="0" w:color="000000"/>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op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156" w:hRule="atLeast"/>
                              </w:trPr>
                              <w:tc>
                                <w:tcPr>
                                  <w:tcW w:w="1038" w:type="dxa"/>
                                  <w:tcBorders>
                                    <w:top w:val="single" w:sz="6" w:space="0" w:color="000000"/>
                                    <w:start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op w:val="single" w:sz="6" w:space="0" w:color="000000"/>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op w:val="single" w:sz="6" w:space="0" w:color="000000"/>
                                    <w:start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op w:val="single" w:sz="6" w:space="0" w:color="000000"/>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196" w:hRule="atLeast"/>
                              </w:trPr>
                              <w:tc>
                                <w:tcPr>
                                  <w:tcW w:w="1233" w:type="dxa"/>
                                  <w:gridSpan w:val="2"/>
                                  <w:tcBorders>
                                    <w:start w:val="single" w:sz="6" w:space="0" w:color="000000"/>
                                  </w:tcBorders>
                                </w:tcPr>
                                <w:p>
                                  <w:pPr>
                                    <w:pStyle w:val="Normal"/>
                                    <w:rPr>
                                      <w:rFonts w:ascii="Arial" w:hAnsi="Arial" w:cs="Arial"/>
                                      <w:color w:val="000000"/>
                                      <w:sz w:val="10"/>
                                    </w:rPr>
                                  </w:pPr>
                                  <w:r>
                                    <w:rPr>
                                      <w:rFonts w:cs="Arial" w:ascii="Arial" w:hAnsi="Arial"/>
                                      <w:color w:val="000000"/>
                                      <w:sz w:val="10"/>
                                    </w:rPr>
                                    <w:t>Condensable water</w:t>
                                  </w:r>
                                </w:p>
                              </w:tc>
                              <w:tc>
                                <w:tcPr>
                                  <w:tcW w:w="370" w:type="dxa"/>
                                  <w:tcBorders>
                                    <w:start w:val="single" w:sz="6" w:space="0" w:color="000000"/>
                                    <w:end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start w:val="single" w:sz="6" w:space="0" w:color="000000"/>
                                  </w:tcBorders>
                                </w:tcPr>
                                <w:p>
                                  <w:pPr>
                                    <w:pStyle w:val="Normal"/>
                                    <w:jc w:val="end"/>
                                    <w:rPr>
                                      <w:rFonts w:ascii="Arial" w:hAnsi="Arial" w:cs="Arial"/>
                                      <w:color w:val="000000"/>
                                      <w:sz w:val="10"/>
                                      <w:lang w:val="pt-BR"/>
                                    </w:rPr>
                                  </w:pPr>
                                  <w:r>
                                    <w:rPr>
                                      <w:rFonts w:cs="Arial" w:ascii="Arial" w:hAnsi="Arial"/>
                                      <w:color w:val="000000"/>
                                      <w:sz w:val="10"/>
                                      <w:lang w:val="pt-BR"/>
                                    </w:rPr>
                                    <w:t>N/A</w:t>
                                  </w:r>
                                </w:p>
                              </w:tc>
                              <w:tc>
                                <w:tcPr>
                                  <w:tcW w:w="83" w:type="dxa"/>
                                  <w:gridSpan w:val="2"/>
                                  <w:tcBorders>
                                    <w:end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cPr>
                                <w:p>
                                  <w:pPr>
                                    <w:pStyle w:val="Normal"/>
                                    <w:rPr>
                                      <w:rFonts w:ascii="Arial" w:hAnsi="Arial" w:cs="Arial"/>
                                      <w:color w:val="000000"/>
                                      <w:sz w:val="12"/>
                                      <w:lang w:val="pt-BR"/>
                                    </w:rPr>
                                  </w:pPr>
                                  <w:r>
                                    <w:rPr>
                                      <w:rFonts w:cs="Arial" w:ascii="Arial" w:hAnsi="Arial"/>
                                      <w:color w:val="000000"/>
                                      <w:sz w:val="12"/>
                                      <w:lang w:val="pt-BR"/>
                                    </w:rPr>
                                    <w:t>%</w:t>
                                  </w:r>
                                </w:p>
                              </w:tc>
                            </w:tr>
                            <w:tr>
                              <w:trPr>
                                <w:trHeight w:val="250" w:hRule="atLeast"/>
                              </w:trPr>
                              <w:tc>
                                <w:tcPr>
                                  <w:tcW w:w="1038" w:type="dxa"/>
                                  <w:tcBorders>
                                    <w:top w:val="single" w:sz="6" w:space="0" w:color="000000"/>
                                    <w:start w:val="single" w:sz="6" w:space="0" w:color="000000"/>
                                    <w:bottom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Carbonyl sulfide</w:t>
                                  </w:r>
                                </w:p>
                              </w:tc>
                              <w:tc>
                                <w:tcPr>
                                  <w:tcW w:w="195" w:type="dxa"/>
                                  <w:tcBorders>
                                    <w:top w:val="single" w:sz="6" w:space="0" w:color="000000"/>
                                    <w:bottom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7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0"/>
                                      <w:lang w:val="pt-BR"/>
                                    </w:rPr>
                                  </w:pPr>
                                  <w:r>
                                    <w:rPr>
                                      <w:rFonts w:cs="Arial" w:ascii="Arial" w:hAnsi="Arial"/>
                                      <w:color w:val="000000"/>
                                      <w:sz w:val="10"/>
                                      <w:lang w:val="pt-BR"/>
                                    </w:rPr>
                                  </w:r>
                                </w:p>
                              </w:tc>
                              <w:tc>
                                <w:tcPr>
                                  <w:tcW w:w="1901" w:type="dxa"/>
                                  <w:tcBorders>
                                    <w:top w:val="single" w:sz="6" w:space="0" w:color="000000"/>
                                    <w:start w:val="single" w:sz="6" w:space="0" w:color="000000"/>
                                    <w:bottom w:val="single" w:sz="6" w:space="0" w:color="000000"/>
                                  </w:tcBorders>
                                </w:tcPr>
                                <w:p>
                                  <w:pPr>
                                    <w:pStyle w:val="Normal"/>
                                    <w:jc w:val="end"/>
                                    <w:rPr>
                                      <w:rFonts w:ascii="Arial" w:hAnsi="Arial" w:cs="Arial"/>
                                      <w:color w:val="000000"/>
                                      <w:sz w:val="10"/>
                                      <w:lang w:val="pt-BR"/>
                                    </w:rPr>
                                  </w:pPr>
                                  <w:r>
                                    <w:rPr>
                                      <w:rFonts w:cs="Arial" w:ascii="Arial" w:hAnsi="Arial"/>
                                      <w:color w:val="000000"/>
                                      <w:sz w:val="10"/>
                                      <w:lang w:val="pt-BR"/>
                                    </w:rPr>
                                    <w:t>N/A</w:t>
                                  </w:r>
                                </w:p>
                              </w:tc>
                              <w:tc>
                                <w:tcPr>
                                  <w:tcW w:w="83" w:type="dxa"/>
                                  <w:gridSpan w:val="2"/>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op w:val="single" w:sz="6" w:space="0" w:color="000000"/>
                                    <w:bottom w:val="single" w:sz="6" w:space="0" w:color="000000"/>
                                  </w:tcBorders>
                                </w:tcPr>
                                <w:p>
                                  <w:pPr>
                                    <w:pStyle w:val="Normal"/>
                                    <w:rPr>
                                      <w:rFonts w:ascii="Arial" w:hAnsi="Arial" w:cs="Arial"/>
                                      <w:color w:val="000000"/>
                                      <w:sz w:val="12"/>
                                      <w:lang w:val="pt-BR"/>
                                    </w:rPr>
                                  </w:pPr>
                                  <w:r>
                                    <w:rPr>
                                      <w:rFonts w:cs="Arial" w:ascii="Arial" w:hAnsi="Arial"/>
                                      <w:color w:val="000000"/>
                                      <w:sz w:val="12"/>
                                      <w:lang w:val="pt-BR"/>
                                    </w:rPr>
                                    <w:t>%</w:t>
                                  </w:r>
                                </w:p>
                              </w:tc>
                            </w:tr>
                            <w:tr>
                              <w:trPr>
                                <w:trHeight w:val="127" w:hRule="atLeast"/>
                              </w:trPr>
                              <w:tc>
                                <w:tcPr>
                                  <w:tcW w:w="1233" w:type="dxa"/>
                                  <w:gridSpan w:val="2"/>
                                  <w:tcBorders>
                                    <w:start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Unsaturated hydrocarbons</w:t>
                                  </w:r>
                                </w:p>
                              </w:tc>
                              <w:tc>
                                <w:tcPr>
                                  <w:tcW w:w="370" w:type="dxa"/>
                                  <w:tcBorders>
                                    <w:start w:val="single" w:sz="6" w:space="0" w:color="000000"/>
                                    <w:end w:val="single" w:sz="6" w:space="0" w:color="000000"/>
                                  </w:tcBorders>
                                </w:tcPr>
                                <w:p>
                                  <w:pPr>
                                    <w:pStyle w:val="Normal"/>
                                    <w:snapToGrid w:val="false"/>
                                    <w:jc w:val="end"/>
                                    <w:rPr>
                                      <w:rFonts w:ascii="Arial" w:hAnsi="Arial" w:cs="Arial"/>
                                      <w:color w:val="000000"/>
                                      <w:sz w:val="10"/>
                                      <w:lang w:val="pt-BR"/>
                                    </w:rPr>
                                  </w:pPr>
                                  <w:r>
                                    <w:rPr>
                                      <w:rFonts w:cs="Arial" w:ascii="Arial" w:hAnsi="Arial"/>
                                      <w:color w:val="000000"/>
                                      <w:sz w:val="10"/>
                                      <w:lang w:val="pt-BR"/>
                                    </w:rPr>
                                  </w:r>
                                </w:p>
                              </w:tc>
                              <w:tc>
                                <w:tcPr>
                                  <w:tcW w:w="1901" w:type="dxa"/>
                                  <w:tcBorders>
                                    <w:start w:val="single" w:sz="6" w:space="0" w:color="000000"/>
                                  </w:tcBorders>
                                </w:tcPr>
                                <w:p>
                                  <w:pPr>
                                    <w:pStyle w:val="Normal"/>
                                    <w:jc w:val="end"/>
                                    <w:rPr>
                                      <w:rFonts w:ascii="Arial" w:hAnsi="Arial" w:cs="Arial"/>
                                      <w:color w:val="000000"/>
                                      <w:sz w:val="10"/>
                                      <w:lang w:val="pt-BR"/>
                                    </w:rPr>
                                  </w:pPr>
                                  <w:r>
                                    <w:rPr>
                                      <w:rFonts w:cs="Arial" w:ascii="Arial" w:hAnsi="Arial"/>
                                      <w:color w:val="000000"/>
                                      <w:sz w:val="10"/>
                                      <w:lang w:val="pt-BR"/>
                                    </w:rPr>
                                    <w:t>N/A</w:t>
                                  </w:r>
                                </w:p>
                              </w:tc>
                              <w:tc>
                                <w:tcPr>
                                  <w:tcW w:w="83" w:type="dxa"/>
                                  <w:gridSpan w:val="2"/>
                                  <w:tcBorders>
                                    <w:end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cPr>
                                <w:p>
                                  <w:pPr>
                                    <w:pStyle w:val="Normal"/>
                                    <w:rPr>
                                      <w:rFonts w:ascii="Arial" w:hAnsi="Arial" w:cs="Arial"/>
                                      <w:color w:val="000000"/>
                                      <w:sz w:val="12"/>
                                      <w:lang w:val="pt-BR"/>
                                    </w:rPr>
                                  </w:pPr>
                                  <w:r>
                                    <w:rPr>
                                      <w:rFonts w:cs="Arial" w:ascii="Arial" w:hAnsi="Arial"/>
                                      <w:color w:val="000000"/>
                                      <w:sz w:val="12"/>
                                      <w:lang w:val="pt-BR"/>
                                    </w:rPr>
                                    <w:t>%</w:t>
                                  </w:r>
                                </w:p>
                              </w:tc>
                            </w:tr>
                            <w:tr>
                              <w:trPr>
                                <w:trHeight w:val="237" w:hRule="atLeast"/>
                              </w:trPr>
                              <w:tc>
                                <w:tcPr>
                                  <w:tcW w:w="1038" w:type="dxa"/>
                                  <w:tcBorders>
                                    <w:top w:val="single" w:sz="6" w:space="0" w:color="000000"/>
                                    <w:start w:val="single" w:sz="6" w:space="0" w:color="000000"/>
                                    <w:bottom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Naphthalene</w:t>
                                  </w:r>
                                </w:p>
                              </w:tc>
                              <w:tc>
                                <w:tcPr>
                                  <w:tcW w:w="195" w:type="dxa"/>
                                  <w:tcBorders>
                                    <w:top w:val="single" w:sz="6" w:space="0" w:color="000000"/>
                                    <w:bottom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7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0"/>
                                      <w:lang w:val="pt-BR"/>
                                    </w:rPr>
                                  </w:pPr>
                                  <w:r>
                                    <w:rPr>
                                      <w:rFonts w:cs="Arial" w:ascii="Arial" w:hAnsi="Arial"/>
                                      <w:color w:val="000000"/>
                                      <w:sz w:val="10"/>
                                      <w:lang w:val="pt-BR"/>
                                    </w:rPr>
                                  </w:r>
                                </w:p>
                              </w:tc>
                              <w:tc>
                                <w:tcPr>
                                  <w:tcW w:w="1901" w:type="dxa"/>
                                  <w:tcBorders>
                                    <w:top w:val="single" w:sz="6" w:space="0" w:color="000000"/>
                                    <w:start w:val="single" w:sz="6" w:space="0" w:color="000000"/>
                                    <w:bottom w:val="single" w:sz="6" w:space="0" w:color="000000"/>
                                  </w:tcBorders>
                                </w:tcPr>
                                <w:p>
                                  <w:pPr>
                                    <w:pStyle w:val="Normal"/>
                                    <w:jc w:val="end"/>
                                    <w:rPr>
                                      <w:rFonts w:ascii="Arial" w:hAnsi="Arial" w:cs="Arial"/>
                                      <w:color w:val="000000"/>
                                      <w:sz w:val="10"/>
                                      <w:lang w:val="pt-BR"/>
                                    </w:rPr>
                                  </w:pPr>
                                  <w:r>
                                    <w:rPr>
                                      <w:rFonts w:cs="Arial" w:ascii="Arial" w:hAnsi="Arial"/>
                                      <w:color w:val="000000"/>
                                      <w:sz w:val="10"/>
                                      <w:lang w:val="pt-BR"/>
                                    </w:rPr>
                                    <w:t>N/A</w:t>
                                  </w:r>
                                </w:p>
                              </w:tc>
                              <w:tc>
                                <w:tcPr>
                                  <w:tcW w:w="83" w:type="dxa"/>
                                  <w:gridSpan w:val="2"/>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op w:val="single" w:sz="6" w:space="0" w:color="000000"/>
                                    <w:bottom w:val="single" w:sz="6" w:space="0" w:color="000000"/>
                                  </w:tcBorders>
                                </w:tcPr>
                                <w:p>
                                  <w:pPr>
                                    <w:pStyle w:val="Normal"/>
                                    <w:rPr>
                                      <w:rFonts w:ascii="Arial" w:hAnsi="Arial" w:cs="Arial"/>
                                      <w:color w:val="000000"/>
                                      <w:sz w:val="12"/>
                                      <w:lang w:val="pt-BR"/>
                                    </w:rPr>
                                  </w:pPr>
                                  <w:r>
                                    <w:rPr>
                                      <w:rFonts w:cs="Arial" w:ascii="Arial" w:hAnsi="Arial"/>
                                      <w:color w:val="000000"/>
                                      <w:sz w:val="12"/>
                                      <w:lang w:val="pt-BR"/>
                                    </w:rPr>
                                    <w:t>%</w:t>
                                  </w:r>
                                </w:p>
                              </w:tc>
                            </w:tr>
                            <w:tr>
                              <w:trPr>
                                <w:trHeight w:val="250" w:hRule="atLeast"/>
                              </w:trPr>
                              <w:tc>
                                <w:tcPr>
                                  <w:tcW w:w="1038" w:type="dxa"/>
                                  <w:tcBorders>
                                    <w:start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Anthracene</w:t>
                                  </w:r>
                                </w:p>
                              </w:tc>
                              <w:tc>
                                <w:tcPr>
                                  <w:tcW w:w="195" w:type="dxa"/>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70" w:type="dxa"/>
                                  <w:tcBorders>
                                    <w:start w:val="single" w:sz="6" w:space="0" w:color="000000"/>
                                    <w:end w:val="single" w:sz="6" w:space="0" w:color="000000"/>
                                  </w:tcBorders>
                                </w:tcPr>
                                <w:p>
                                  <w:pPr>
                                    <w:pStyle w:val="Normal"/>
                                    <w:snapToGrid w:val="false"/>
                                    <w:jc w:val="end"/>
                                    <w:rPr>
                                      <w:rFonts w:ascii="Arial" w:hAnsi="Arial" w:cs="Arial"/>
                                      <w:color w:val="000000"/>
                                      <w:sz w:val="10"/>
                                      <w:lang w:val="pt-BR"/>
                                    </w:rPr>
                                  </w:pPr>
                                  <w:r>
                                    <w:rPr>
                                      <w:rFonts w:cs="Arial" w:ascii="Arial" w:hAnsi="Arial"/>
                                      <w:color w:val="000000"/>
                                      <w:sz w:val="10"/>
                                      <w:lang w:val="pt-BR"/>
                                    </w:rPr>
                                  </w:r>
                                </w:p>
                              </w:tc>
                              <w:tc>
                                <w:tcPr>
                                  <w:tcW w:w="1901" w:type="dxa"/>
                                  <w:tcBorders>
                                    <w:start w:val="single" w:sz="6" w:space="0" w:color="000000"/>
                                  </w:tcBorders>
                                </w:tcPr>
                                <w:p>
                                  <w:pPr>
                                    <w:pStyle w:val="Normal"/>
                                    <w:jc w:val="end"/>
                                    <w:rPr>
                                      <w:rFonts w:ascii="Arial" w:hAnsi="Arial" w:cs="Arial"/>
                                      <w:color w:val="000000"/>
                                      <w:sz w:val="10"/>
                                      <w:lang w:val="pt-BR"/>
                                    </w:rPr>
                                  </w:pPr>
                                  <w:r>
                                    <w:rPr>
                                      <w:rFonts w:cs="Arial" w:ascii="Arial" w:hAnsi="Arial"/>
                                      <w:color w:val="000000"/>
                                      <w:sz w:val="10"/>
                                      <w:lang w:val="pt-BR"/>
                                    </w:rPr>
                                    <w:t>N/A</w:t>
                                  </w:r>
                                </w:p>
                              </w:tc>
                              <w:tc>
                                <w:tcPr>
                                  <w:tcW w:w="83" w:type="dxa"/>
                                  <w:gridSpan w:val="2"/>
                                  <w:tcBorders>
                                    <w:end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cPr>
                                <w:p>
                                  <w:pPr>
                                    <w:pStyle w:val="Normal"/>
                                    <w:rPr>
                                      <w:rFonts w:ascii="Arial" w:hAnsi="Arial" w:cs="Arial"/>
                                      <w:color w:val="000000"/>
                                      <w:sz w:val="12"/>
                                      <w:lang w:val="pt-BR"/>
                                    </w:rPr>
                                  </w:pPr>
                                  <w:r>
                                    <w:rPr>
                                      <w:rFonts w:cs="Arial" w:ascii="Arial" w:hAnsi="Arial"/>
                                      <w:color w:val="000000"/>
                                      <w:sz w:val="12"/>
                                      <w:lang w:val="pt-BR"/>
                                    </w:rPr>
                                    <w:t>%</w:t>
                                  </w:r>
                                </w:p>
                              </w:tc>
                            </w:tr>
                            <w:tr>
                              <w:trPr>
                                <w:trHeight w:val="237" w:hRule="atLeast"/>
                              </w:trPr>
                              <w:tc>
                                <w:tcPr>
                                  <w:tcW w:w="1038" w:type="dxa"/>
                                  <w:tcBorders>
                                    <w:top w:val="single" w:sz="6" w:space="0" w:color="000000"/>
                                    <w:start w:val="single" w:sz="6" w:space="0" w:color="000000"/>
                                    <w:bottom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Hydrogen sulfide</w:t>
                                  </w:r>
                                </w:p>
                              </w:tc>
                              <w:tc>
                                <w:tcPr>
                                  <w:tcW w:w="195" w:type="dxa"/>
                                  <w:tcBorders>
                                    <w:top w:val="single" w:sz="6" w:space="0" w:color="000000"/>
                                    <w:bottom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H2S</w:t>
                                  </w:r>
                                </w:p>
                              </w:tc>
                              <w:tc>
                                <w:tcPr>
                                  <w:tcW w:w="1901" w:type="dxa"/>
                                  <w:tcBorders>
                                    <w:top w:val="single" w:sz="6" w:space="0" w:color="000000"/>
                                    <w:start w:val="single" w:sz="6" w:space="0" w:color="000000"/>
                                    <w:bottom w:val="single" w:sz="6" w:space="0" w:color="000000"/>
                                  </w:tcBorders>
                                </w:tcPr>
                                <w:p>
                                  <w:pPr>
                                    <w:pStyle w:val="Normal"/>
                                    <w:jc w:val="end"/>
                                    <w:rPr>
                                      <w:rFonts w:ascii="Arial" w:hAnsi="Arial" w:cs="Arial"/>
                                      <w:color w:val="000000"/>
                                      <w:sz w:val="10"/>
                                    </w:rPr>
                                  </w:pPr>
                                  <w:r>
                                    <w:rPr>
                                      <w:rFonts w:cs="Arial" w:ascii="Arial" w:hAnsi="Arial"/>
                                      <w:color w:val="000000"/>
                                      <w:sz w:val="10"/>
                                    </w:rPr>
                                    <w:t>5</w:t>
                                  </w:r>
                                </w:p>
                              </w:tc>
                              <w:tc>
                                <w:tcPr>
                                  <w:tcW w:w="83" w:type="dxa"/>
                                  <w:gridSpan w:val="2"/>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op w:val="single" w:sz="6" w:space="0" w:color="000000"/>
                                    <w:bottom w:val="single" w:sz="6" w:space="0" w:color="000000"/>
                                  </w:tcBorders>
                                </w:tcPr>
                                <w:p>
                                  <w:pPr>
                                    <w:pStyle w:val="Normal"/>
                                    <w:rPr/>
                                  </w:pPr>
                                  <w:r>
                                    <w:rPr>
                                      <w:rFonts w:cs="Arial" w:ascii="Arial" w:hAnsi="Arial"/>
                                      <w:color w:val="000000"/>
                                      <w:sz w:val="12"/>
                                    </w:rPr>
                                    <w:t>mg/Nm</w:t>
                                  </w:r>
                                  <w:r>
                                    <w:rPr>
                                      <w:rFonts w:cs="Arial" w:ascii="Arial" w:hAnsi="Arial"/>
                                      <w:color w:val="000000"/>
                                      <w:sz w:val="12"/>
                                      <w:vertAlign w:val="superscript"/>
                                    </w:rPr>
                                    <w:t>3</w:t>
                                  </w:r>
                                </w:p>
                              </w:tc>
                            </w:tr>
                            <w:tr>
                              <w:trPr>
                                <w:trHeight w:val="298" w:hRule="atLeast"/>
                              </w:trPr>
                              <w:tc>
                                <w:tcPr>
                                  <w:tcW w:w="1038" w:type="dxa"/>
                                  <w:tcBorders>
                                    <w:start w:val="single" w:sz="6" w:space="0" w:color="000000"/>
                                  </w:tcBorders>
                                </w:tcPr>
                                <w:p>
                                  <w:pPr>
                                    <w:pStyle w:val="Normal"/>
                                    <w:rPr>
                                      <w:rFonts w:ascii="Arial" w:hAnsi="Arial" w:cs="Arial"/>
                                      <w:color w:val="000000"/>
                                      <w:sz w:val="10"/>
                                    </w:rPr>
                                  </w:pPr>
                                  <w:r>
                                    <w:rPr>
                                      <w:rFonts w:cs="Arial" w:ascii="Arial" w:hAnsi="Arial"/>
                                      <w:color w:val="000000"/>
                                      <w:sz w:val="10"/>
                                    </w:rPr>
                                    <w:t>Sulfur content</w:t>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start w:val="single" w:sz="6" w:space="0" w:color="000000"/>
                                    <w:end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start w:val="single" w:sz="6" w:space="0" w:color="000000"/>
                                  </w:tcBorders>
                                </w:tcPr>
                                <w:p>
                                  <w:pPr>
                                    <w:pStyle w:val="Normal"/>
                                    <w:jc w:val="end"/>
                                    <w:rPr>
                                      <w:rFonts w:ascii="Arial" w:hAnsi="Arial" w:cs="Arial"/>
                                      <w:color w:val="000000"/>
                                      <w:sz w:val="10"/>
                                    </w:rPr>
                                  </w:pPr>
                                  <w:r>
                                    <w:rPr>
                                      <w:rFonts w:cs="Arial" w:ascii="Arial" w:hAnsi="Arial"/>
                                      <w:color w:val="000000"/>
                                      <w:sz w:val="10"/>
                                    </w:rPr>
                                    <w:t>30</w:t>
                                  </w:r>
                                </w:p>
                              </w:tc>
                              <w:tc>
                                <w:tcPr>
                                  <w:tcW w:w="83" w:type="dxa"/>
                                  <w:gridSpan w:val="2"/>
                                  <w:tcBorders>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cPr>
                                <w:p>
                                  <w:pPr>
                                    <w:pStyle w:val="Normal"/>
                                    <w:rPr/>
                                  </w:pPr>
                                  <w:r>
                                    <w:rPr>
                                      <w:rFonts w:cs="Arial" w:ascii="Arial" w:hAnsi="Arial"/>
                                      <w:color w:val="000000"/>
                                      <w:sz w:val="12"/>
                                    </w:rPr>
                                    <w:t>mg/Nm</w:t>
                                  </w:r>
                                  <w:r>
                                    <w:rPr>
                                      <w:rFonts w:cs="Arial" w:ascii="Arial" w:hAnsi="Arial"/>
                                      <w:color w:val="000000"/>
                                      <w:sz w:val="12"/>
                                      <w:vertAlign w:val="superscript"/>
                                    </w:rPr>
                                    <w:t>4</w:t>
                                  </w:r>
                                </w:p>
                              </w:tc>
                            </w:tr>
                            <w:tr>
                              <w:trPr>
                                <w:trHeight w:val="183" w:hRule="atLeast"/>
                              </w:trPr>
                              <w:tc>
                                <w:tcPr>
                                  <w:tcW w:w="1038" w:type="dxa"/>
                                  <w:tcBorders>
                                    <w:top w:val="single" w:sz="6" w:space="0" w:color="000000"/>
                                    <w:start w:val="single" w:sz="6" w:space="0" w:color="000000"/>
                                    <w:bottom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Ammonia</w:t>
                                  </w:r>
                                </w:p>
                              </w:tc>
                              <w:tc>
                                <w:tcPr>
                                  <w:tcW w:w="195" w:type="dxa"/>
                                  <w:tcBorders>
                                    <w:top w:val="single" w:sz="6" w:space="0" w:color="000000"/>
                                    <w:bottom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NH3</w:t>
                                  </w:r>
                                </w:p>
                              </w:tc>
                              <w:tc>
                                <w:tcPr>
                                  <w:tcW w:w="1901" w:type="dxa"/>
                                  <w:tcBorders>
                                    <w:top w:val="single" w:sz="6" w:space="0" w:color="000000"/>
                                    <w:start w:val="single" w:sz="6" w:space="0" w:color="000000"/>
                                  </w:tcBorders>
                                </w:tcPr>
                                <w:p>
                                  <w:pPr>
                                    <w:pStyle w:val="Normal"/>
                                    <w:jc w:val="end"/>
                                    <w:rPr>
                                      <w:rFonts w:ascii="Arial" w:hAnsi="Arial" w:cs="Arial"/>
                                      <w:color w:val="000000"/>
                                      <w:sz w:val="10"/>
                                      <w:lang w:val="pt-BR"/>
                                    </w:rPr>
                                  </w:pPr>
                                  <w:r>
                                    <w:rPr>
                                      <w:rFonts w:cs="Arial" w:ascii="Arial" w:hAnsi="Arial"/>
                                      <w:color w:val="000000"/>
                                      <w:sz w:val="10"/>
                                      <w:lang w:val="pt-BR"/>
                                    </w:rPr>
                                    <w:t>N/A</w:t>
                                  </w:r>
                                </w:p>
                              </w:tc>
                              <w:tc>
                                <w:tcPr>
                                  <w:tcW w:w="83" w:type="dxa"/>
                                  <w:gridSpan w:val="2"/>
                                  <w:tcBorders>
                                    <w:top w:val="single" w:sz="6" w:space="0" w:color="000000"/>
                                    <w:end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op w:val="single" w:sz="6" w:space="0" w:color="000000"/>
                                    <w:bottom w:val="single" w:sz="6" w:space="0" w:color="000000"/>
                                  </w:tcBorders>
                                </w:tcPr>
                                <w:p>
                                  <w:pPr>
                                    <w:pStyle w:val="Normal"/>
                                    <w:rPr>
                                      <w:rFonts w:ascii="Arial" w:hAnsi="Arial" w:cs="Arial"/>
                                      <w:color w:val="000000"/>
                                      <w:sz w:val="12"/>
                                    </w:rPr>
                                  </w:pPr>
                                  <w:r>
                                    <w:rPr>
                                      <w:rFonts w:cs="Arial" w:ascii="Arial" w:hAnsi="Arial"/>
                                      <w:color w:val="000000"/>
                                      <w:sz w:val="12"/>
                                    </w:rPr>
                                    <w:t>%</w:t>
                                  </w:r>
                                </w:p>
                              </w:tc>
                            </w:tr>
                            <w:tr>
                              <w:trPr>
                                <w:trHeight w:val="176" w:hRule="atLeast"/>
                              </w:trPr>
                              <w:tc>
                                <w:tcPr>
                                  <w:tcW w:w="1038" w:type="dxa"/>
                                  <w:tcBorders>
                                    <w:top w:val="single" w:sz="6" w:space="0" w:color="000000"/>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op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op w:val="single" w:sz="6" w:space="0" w:color="000000"/>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op w:val="single" w:sz="6" w:space="0" w:color="000000"/>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223" w:hRule="atLeast"/>
                              </w:trPr>
                              <w:tc>
                                <w:tcPr>
                                  <w:tcW w:w="1233" w:type="dxa"/>
                                  <w:gridSpan w:val="2"/>
                                  <w:tcBorders>
                                    <w:top w:val="single" w:sz="6" w:space="0" w:color="000000"/>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Solids(exclusive of hydrocarbon)</w:t>
                                  </w:r>
                                </w:p>
                              </w:tc>
                              <w:tc>
                                <w:tcPr>
                                  <w:tcW w:w="370" w:type="dxa"/>
                                  <w:tcBorders>
                                    <w:top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83"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0"/>
                                    </w:rPr>
                                  </w:pPr>
                                  <w:r>
                                    <w:rPr>
                                      <w:rFonts w:cs="Arial" w:ascii="Arial" w:hAnsi="Arial"/>
                                      <w:color w:val="000000"/>
                                      <w:sz w:val="10"/>
                                    </w:rPr>
                                    <w:t>&lt;30 ppm by weight</w:t>
                                  </w:r>
                                </w:p>
                              </w:tc>
                              <w:tc>
                                <w:tcPr>
                                  <w:tcW w:w="699" w:type="dxa"/>
                                  <w:gridSpan w:val="2"/>
                                  <w:tcBorders>
                                    <w:top w:val="single" w:sz="6" w:space="0" w:color="000000"/>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237" w:hRule="atLeast"/>
                              </w:trPr>
                              <w:tc>
                                <w:tcPr>
                                  <w:tcW w:w="1038"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op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250" w:hRule="atLeast"/>
                              </w:trPr>
                              <w:tc>
                                <w:tcPr>
                                  <w:tcW w:w="1233" w:type="dxa"/>
                                  <w:gridSpan w:val="2"/>
                                  <w:tcBorders>
                                    <w:top w:val="single" w:sz="6" w:space="0" w:color="000000"/>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Average particle size</w:t>
                                  </w:r>
                                </w:p>
                              </w:tc>
                              <w:tc>
                                <w:tcPr>
                                  <w:tcW w:w="370" w:type="dxa"/>
                                  <w:tcBorders>
                                    <w:top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op w:val="single" w:sz="6" w:space="0" w:color="000000"/>
                                    <w:start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op w:val="single" w:sz="6" w:space="0" w:color="000000"/>
                                    <w:bottom w:val="single" w:sz="6" w:space="0" w:color="000000"/>
                                  </w:tcBorders>
                                </w:tcPr>
                                <w:p>
                                  <w:pPr>
                                    <w:pStyle w:val="Normal"/>
                                    <w:rPr>
                                      <w:rFonts w:ascii="Arial" w:hAnsi="Arial" w:cs="Arial"/>
                                      <w:color w:val="000000"/>
                                      <w:sz w:val="12"/>
                                    </w:rPr>
                                  </w:pPr>
                                  <w:r>
                                    <w:rPr>
                                      <w:rFonts w:cs="Arial" w:ascii="Arial" w:hAnsi="Arial"/>
                                      <w:color w:val="000000"/>
                                      <w:sz w:val="12"/>
                                    </w:rPr>
                                    <w:t>micro meter</w:t>
                                  </w:r>
                                </w:p>
                              </w:tc>
                            </w:tr>
                            <w:tr>
                              <w:trPr>
                                <w:trHeight w:val="250" w:hRule="atLeast"/>
                              </w:trPr>
                              <w:tc>
                                <w:tcPr>
                                  <w:tcW w:w="1233" w:type="dxa"/>
                                  <w:gridSpan w:val="2"/>
                                  <w:tcBorders>
                                    <w:top w:val="single" w:sz="6" w:space="0" w:color="000000"/>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Maximum particle concentration</w:t>
                                  </w:r>
                                </w:p>
                              </w:tc>
                              <w:tc>
                                <w:tcPr>
                                  <w:tcW w:w="370" w:type="dxa"/>
                                  <w:tcBorders>
                                    <w:top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op w:val="single" w:sz="6" w:space="0" w:color="000000"/>
                                  </w:tcBorders>
                                </w:tcPr>
                                <w:p>
                                  <w:pPr>
                                    <w:pStyle w:val="Normal"/>
                                    <w:rPr>
                                      <w:rFonts w:ascii="Arial" w:hAnsi="Arial" w:cs="Arial"/>
                                      <w:color w:val="000000"/>
                                      <w:sz w:val="12"/>
                                    </w:rPr>
                                  </w:pPr>
                                  <w:r>
                                    <w:rPr>
                                      <w:rFonts w:cs="Arial" w:ascii="Arial" w:hAnsi="Arial"/>
                                      <w:color w:val="000000"/>
                                      <w:sz w:val="12"/>
                                    </w:rPr>
                                    <w:t>ppm</w:t>
                                  </w:r>
                                </w:p>
                              </w:tc>
                            </w:tr>
                            <w:tr>
                              <w:trPr>
                                <w:trHeight w:val="314" w:hRule="atLeast"/>
                              </w:trPr>
                              <w:tc>
                                <w:tcPr>
                                  <w:tcW w:w="1038" w:type="dxa"/>
                                  <w:tcBorders>
                                    <w:top w:val="single" w:sz="6" w:space="0" w:color="000000"/>
                                    <w:start w:val="single" w:sz="6" w:space="0" w:color="000000"/>
                                  </w:tcBorders>
                                </w:tcPr>
                                <w:p>
                                  <w:pPr>
                                    <w:pStyle w:val="Normal"/>
                                    <w:rPr>
                                      <w:rFonts w:ascii="Arial" w:hAnsi="Arial" w:cs="Arial"/>
                                      <w:color w:val="000000"/>
                                      <w:sz w:val="10"/>
                                    </w:rPr>
                                  </w:pPr>
                                  <w:r>
                                    <w:rPr>
                                      <w:rFonts w:cs="Arial" w:ascii="Arial" w:hAnsi="Arial"/>
                                      <w:color w:val="000000"/>
                                      <w:sz w:val="10"/>
                                    </w:rPr>
                                    <w:t>Alkali metals</w:t>
                                  </w:r>
                                </w:p>
                              </w:tc>
                              <w:tc>
                                <w:tcPr>
                                  <w:tcW w:w="195" w:type="dxa"/>
                                  <w:tcBorders>
                                    <w:top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op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2682" w:type="dxa"/>
                                  <w:gridSpan w:val="4"/>
                                  <w:tcBorders>
                                    <w:top w:val="single" w:sz="6" w:space="0" w:color="000000"/>
                                    <w:start w:val="single" w:sz="6" w:space="0" w:color="000000"/>
                                  </w:tcBorders>
                                </w:tcPr>
                                <w:p>
                                  <w:pPr>
                                    <w:pStyle w:val="Normal"/>
                                    <w:rPr>
                                      <w:rFonts w:ascii="Arial" w:hAnsi="Arial" w:cs="Arial"/>
                                      <w:color w:val="000000"/>
                                      <w:sz w:val="10"/>
                                    </w:rPr>
                                  </w:pPr>
                                  <w:r>
                                    <w:rPr>
                                      <w:rFonts w:cs="Arial" w:ascii="Arial" w:hAnsi="Arial"/>
                                      <w:color w:val="000000"/>
                                      <w:sz w:val="10"/>
                                    </w:rPr>
                                    <w:t>&lt;0.2 ppm by weight (Marinized engine)</w:t>
                                  </w:r>
                                </w:p>
                              </w:tc>
                            </w:tr>
                            <w:tr>
                              <w:trPr>
                                <w:trHeight w:val="192" w:hRule="atLeast"/>
                              </w:trPr>
                              <w:tc>
                                <w:tcPr>
                                  <w:tcW w:w="1038"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2682" w:type="dxa"/>
                                  <w:gridSpan w:val="4"/>
                                  <w:tcBorders>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&lt;0.1ppm by weight (Nonmarinized engine)</w:t>
                                  </w:r>
                                </w:p>
                              </w:tc>
                            </w:tr>
                            <w:tr>
                              <w:trPr>
                                <w:trHeight w:val="162" w:hRule="atLeast"/>
                              </w:trPr>
                              <w:tc>
                                <w:tcPr>
                                  <w:tcW w:w="1038" w:type="dxa"/>
                                  <w:tcBorders>
                                    <w:top w:val="single" w:sz="6" w:space="0" w:color="000000"/>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 xml:space="preserve">Other metals </w:t>
                                  </w:r>
                                </w:p>
                              </w:tc>
                              <w:tc>
                                <w:tcPr>
                                  <w:tcW w:w="195" w:type="dxa"/>
                                  <w:tcBorders>
                                    <w:top w:val="single" w:sz="6" w:space="0" w:color="000000"/>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op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start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bottom w:val="single" w:sz="6" w:space="0" w:color="000000"/>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129" w:hRule="atLeast"/>
                              </w:trPr>
                              <w:tc>
                                <w:tcPr>
                                  <w:tcW w:w="1038"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179" w:hRule="atLeast"/>
                              </w:trPr>
                              <w:tc>
                                <w:tcPr>
                                  <w:tcW w:w="1038" w:type="dxa"/>
                                  <w:tcBorders/>
                                </w:tcPr>
                                <w:p>
                                  <w:pPr>
                                    <w:pStyle w:val="Normal"/>
                                    <w:rPr>
                                      <w:rFonts w:ascii="Arial" w:hAnsi="Arial" w:cs="Arial"/>
                                      <w:color w:val="000000"/>
                                      <w:sz w:val="10"/>
                                    </w:rPr>
                                  </w:pPr>
                                  <w:r>
                                    <w:rPr>
                                      <w:rFonts w:cs="Arial" w:ascii="Arial" w:hAnsi="Arial"/>
                                      <w:color w:val="000000"/>
                                      <w:sz w:val="10"/>
                                    </w:rPr>
                                    <w:t>Note1:</w:t>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314" w:hRule="atLeast"/>
                              </w:trPr>
                              <w:tc>
                                <w:tcPr>
                                  <w:tcW w:w="1038" w:type="dxa"/>
                                  <w:tcBorders>
                                    <w:top w:val="single" w:sz="6" w:space="0" w:color="000000"/>
                                    <w:start w:val="single" w:sz="6" w:space="0" w:color="000000"/>
                                  </w:tcBorders>
                                </w:tcPr>
                                <w:p>
                                  <w:pPr>
                                    <w:pStyle w:val="Normal"/>
                                    <w:rPr>
                                      <w:rFonts w:ascii="Arial" w:hAnsi="Arial" w:cs="Arial"/>
                                      <w:color w:val="000000"/>
                                      <w:sz w:val="10"/>
                                    </w:rPr>
                                  </w:pPr>
                                  <w:r>
                                    <w:rPr>
                                      <w:rFonts w:cs="Arial" w:ascii="Arial" w:hAnsi="Arial"/>
                                      <w:color w:val="000000"/>
                                      <w:sz w:val="10"/>
                                    </w:rPr>
                                    <w:t>Hydrocarbons</w:t>
                                  </w:r>
                                </w:p>
                              </w:tc>
                              <w:tc>
                                <w:tcPr>
                                  <w:tcW w:w="195" w:type="dxa"/>
                                  <w:tcBorders>
                                    <w:top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3052" w:type="dxa"/>
                                  <w:gridSpan w:val="5"/>
                                  <w:tcBorders>
                                    <w:top w:val="single" w:sz="6" w:space="0" w:color="000000"/>
                                    <w:start w:val="single" w:sz="6" w:space="0" w:color="000000"/>
                                  </w:tcBorders>
                                </w:tcPr>
                                <w:p>
                                  <w:pPr>
                                    <w:pStyle w:val="Normal"/>
                                    <w:rPr>
                                      <w:rFonts w:ascii="Arial" w:hAnsi="Arial" w:cs="Arial"/>
                                      <w:color w:val="000000"/>
                                      <w:sz w:val="10"/>
                                    </w:rPr>
                                  </w:pPr>
                                  <w:r>
                                    <w:rPr>
                                      <w:rFonts w:cs="Arial" w:ascii="Arial" w:hAnsi="Arial"/>
                                      <w:color w:val="000000"/>
                                      <w:sz w:val="10"/>
                                    </w:rPr>
                                    <w:t>Naphthalene, gas hydrates, solid or semisolid</w:t>
                                  </w:r>
                                </w:p>
                              </w:tc>
                            </w:tr>
                            <w:tr>
                              <w:trPr>
                                <w:trHeight w:val="316" w:hRule="atLeast"/>
                              </w:trPr>
                              <w:tc>
                                <w:tcPr>
                                  <w:tcW w:w="1038"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052" w:type="dxa"/>
                                  <w:gridSpan w:val="5"/>
                                  <w:tcBorders>
                                    <w:start w:val="single" w:sz="6" w:space="0" w:color="000000"/>
                                  </w:tcBorders>
                                </w:tcPr>
                                <w:p>
                                  <w:pPr>
                                    <w:pStyle w:val="Normal"/>
                                    <w:rPr>
                                      <w:rFonts w:ascii="Arial" w:hAnsi="Arial" w:cs="Arial"/>
                                      <w:color w:val="000000"/>
                                      <w:sz w:val="10"/>
                                    </w:rPr>
                                  </w:pPr>
                                  <w:r>
                                    <w:rPr>
                                      <w:rFonts w:cs="Arial" w:ascii="Arial" w:hAnsi="Arial"/>
                                      <w:color w:val="000000"/>
                                      <w:sz w:val="10"/>
                                    </w:rPr>
                                    <w:t>hydrocarbons shall not condense from the gas</w:t>
                                  </w:r>
                                </w:p>
                              </w:tc>
                            </w:tr>
                            <w:tr>
                              <w:trPr>
                                <w:trHeight w:val="314" w:hRule="atLeast"/>
                              </w:trPr>
                              <w:tc>
                                <w:tcPr>
                                  <w:tcW w:w="1038"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052" w:type="dxa"/>
                                  <w:gridSpan w:val="5"/>
                                  <w:tcBorders>
                                    <w:start w:val="single" w:sz="6" w:space="0" w:color="000000"/>
                                  </w:tcBorders>
                                </w:tcPr>
                                <w:p>
                                  <w:pPr>
                                    <w:pStyle w:val="Normal"/>
                                    <w:rPr>
                                      <w:rFonts w:ascii="Arial" w:hAnsi="Arial" w:cs="Arial"/>
                                      <w:color w:val="000000"/>
                                      <w:sz w:val="10"/>
                                    </w:rPr>
                                  </w:pPr>
                                  <w:r>
                                    <w:rPr>
                                      <w:rFonts w:cs="Arial" w:ascii="Arial" w:hAnsi="Arial"/>
                                      <w:color w:val="000000"/>
                                      <w:sz w:val="10"/>
                                    </w:rPr>
                                    <w:t>when the temperature of gas is decreased 20F</w:t>
                                  </w:r>
                                </w:p>
                              </w:tc>
                            </w:tr>
                            <w:tr>
                              <w:trPr>
                                <w:trHeight w:val="125" w:hRule="atLeast"/>
                              </w:trPr>
                              <w:tc>
                                <w:tcPr>
                                  <w:tcW w:w="1038" w:type="dxa"/>
                                  <w:tcBorders>
                                    <w:start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2353" w:type="dxa"/>
                                  <w:gridSpan w:val="3"/>
                                  <w:tcBorders>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 xml:space="preserve">at constant gas pressure. </w:t>
                                  </w:r>
                                </w:p>
                              </w:tc>
                              <w:tc>
                                <w:tcPr>
                                  <w:tcW w:w="699" w:type="dxa"/>
                                  <w:gridSpan w:val="2"/>
                                  <w:tcBorders>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170" w:hRule="atLeast"/>
                              </w:trPr>
                              <w:tc>
                                <w:tcPr>
                                  <w:tcW w:w="1038"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179" w:hRule="atLeast"/>
                              </w:trPr>
                              <w:tc>
                                <w:tcPr>
                                  <w:tcW w:w="1038" w:type="dxa"/>
                                  <w:tcBorders/>
                                </w:tcPr>
                                <w:p>
                                  <w:pPr>
                                    <w:pStyle w:val="Normal"/>
                                    <w:rPr>
                                      <w:rFonts w:ascii="Arial" w:hAnsi="Arial" w:cs="Arial"/>
                                      <w:color w:val="000000"/>
                                      <w:sz w:val="10"/>
                                      <w:lang w:val="pt-BR"/>
                                    </w:rPr>
                                  </w:pPr>
                                  <w:r>
                                    <w:rPr>
                                      <w:rFonts w:cs="Arial" w:ascii="Arial" w:hAnsi="Arial"/>
                                      <w:color w:val="000000"/>
                                      <w:sz w:val="10"/>
                                      <w:lang w:val="pt-BR"/>
                                    </w:rPr>
                                    <w:t>Note2:</w:t>
                                  </w:r>
                                </w:p>
                              </w:tc>
                              <w:tc>
                                <w:tcPr>
                                  <w:tcW w:w="195" w:type="dxa"/>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70" w:type="dxa"/>
                                  <w:tcBorders/>
                                </w:tcPr>
                                <w:p>
                                  <w:pPr>
                                    <w:pStyle w:val="Normal"/>
                                    <w:snapToGrid w:val="false"/>
                                    <w:jc w:val="end"/>
                                    <w:rPr>
                                      <w:rFonts w:ascii="Arial" w:hAnsi="Arial" w:cs="Arial"/>
                                      <w:color w:val="000000"/>
                                      <w:sz w:val="10"/>
                                      <w:lang w:val="pt-BR"/>
                                    </w:rPr>
                                  </w:pPr>
                                  <w:r>
                                    <w:rPr>
                                      <w:rFonts w:cs="Arial" w:ascii="Arial" w:hAnsi="Arial"/>
                                      <w:color w:val="000000"/>
                                      <w:sz w:val="10"/>
                                      <w:lang w:val="pt-BR"/>
                                    </w:rPr>
                                  </w:r>
                                </w:p>
                              </w:tc>
                              <w:tc>
                                <w:tcPr>
                                  <w:tcW w:w="1901" w:type="dxa"/>
                                  <w:tcBorders/>
                                </w:tcPr>
                                <w:p>
                                  <w:pPr>
                                    <w:pStyle w:val="Normal"/>
                                    <w:snapToGrid w:val="false"/>
                                    <w:jc w:val="end"/>
                                    <w:rPr>
                                      <w:rFonts w:ascii="Arial" w:hAnsi="Arial" w:cs="Arial"/>
                                      <w:color w:val="000000"/>
                                      <w:sz w:val="10"/>
                                      <w:lang w:val="pt-BR"/>
                                    </w:rPr>
                                  </w:pPr>
                                  <w:r>
                                    <w:rPr>
                                      <w:rFonts w:cs="Arial" w:ascii="Arial" w:hAnsi="Arial"/>
                                      <w:color w:val="000000"/>
                                      <w:sz w:val="10"/>
                                      <w:lang w:val="pt-BR"/>
                                    </w:rPr>
                                  </w:r>
                                </w:p>
                              </w:tc>
                              <w:tc>
                                <w:tcPr>
                                  <w:tcW w:w="83" w:type="dxa"/>
                                  <w:gridSpan w:val="2"/>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r>
                            <w:tr>
                              <w:trPr>
                                <w:trHeight w:val="314" w:hRule="atLeast"/>
                              </w:trPr>
                              <w:tc>
                                <w:tcPr>
                                  <w:tcW w:w="1038" w:type="dxa"/>
                                  <w:tcBorders>
                                    <w:top w:val="single" w:sz="6" w:space="0" w:color="000000"/>
                                    <w:start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Alkali Sulfates</w:t>
                                  </w:r>
                                </w:p>
                              </w:tc>
                              <w:tc>
                                <w:tcPr>
                                  <w:tcW w:w="195" w:type="dxa"/>
                                  <w:tcBorders>
                                    <w:top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052" w:type="dxa"/>
                                  <w:gridSpan w:val="5"/>
                                  <w:tcBorders>
                                    <w:top w:val="single" w:sz="6" w:space="0" w:color="000000"/>
                                    <w:start w:val="single" w:sz="6" w:space="0" w:color="000000"/>
                                  </w:tcBorders>
                                </w:tcPr>
                                <w:p>
                                  <w:pPr>
                                    <w:pStyle w:val="Normal"/>
                                    <w:rPr>
                                      <w:rFonts w:ascii="Arial" w:hAnsi="Arial" w:cs="Arial"/>
                                      <w:color w:val="000000"/>
                                      <w:sz w:val="10"/>
                                    </w:rPr>
                                  </w:pPr>
                                  <w:r>
                                    <w:rPr>
                                      <w:rFonts w:cs="Arial" w:ascii="Arial" w:hAnsi="Arial"/>
                                      <w:color w:val="000000"/>
                                      <w:sz w:val="10"/>
                                    </w:rPr>
                                    <w:t>The total amount of sulfur and alkali metals</w:t>
                                  </w:r>
                                </w:p>
                              </w:tc>
                            </w:tr>
                            <w:tr>
                              <w:trPr>
                                <w:trHeight w:val="316" w:hRule="atLeast"/>
                              </w:trPr>
                              <w:tc>
                                <w:tcPr>
                                  <w:tcW w:w="1038"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052" w:type="dxa"/>
                                  <w:gridSpan w:val="5"/>
                                  <w:tcBorders>
                                    <w:start w:val="single" w:sz="6" w:space="0" w:color="000000"/>
                                  </w:tcBorders>
                                </w:tcPr>
                                <w:p>
                                  <w:pPr>
                                    <w:pStyle w:val="Normal"/>
                                    <w:rPr>
                                      <w:rFonts w:ascii="Arial" w:hAnsi="Arial" w:cs="Arial"/>
                                      <w:color w:val="000000"/>
                                      <w:sz w:val="10"/>
                                    </w:rPr>
                                  </w:pPr>
                                  <w:r>
                                    <w:rPr>
                                      <w:rFonts w:cs="Arial" w:ascii="Arial" w:hAnsi="Arial"/>
                                      <w:color w:val="000000"/>
                                      <w:sz w:val="10"/>
                                    </w:rPr>
                                    <w:t xml:space="preserve">shall be limited to less than that required to </w:t>
                                  </w:r>
                                </w:p>
                              </w:tc>
                            </w:tr>
                            <w:tr>
                              <w:trPr>
                                <w:trHeight w:val="314" w:hRule="atLeast"/>
                              </w:trPr>
                              <w:tc>
                                <w:tcPr>
                                  <w:tcW w:w="1038"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052" w:type="dxa"/>
                                  <w:gridSpan w:val="5"/>
                                  <w:tcBorders>
                                    <w:start w:val="single" w:sz="6" w:space="0" w:color="000000"/>
                                  </w:tcBorders>
                                </w:tcPr>
                                <w:p>
                                  <w:pPr>
                                    <w:pStyle w:val="Normal"/>
                                    <w:rPr>
                                      <w:rFonts w:ascii="Arial" w:hAnsi="Arial" w:cs="Arial"/>
                                      <w:color w:val="000000"/>
                                      <w:sz w:val="10"/>
                                    </w:rPr>
                                  </w:pPr>
                                  <w:r>
                                    <w:rPr>
                                      <w:rFonts w:cs="Arial" w:ascii="Arial" w:hAnsi="Arial"/>
                                      <w:color w:val="000000"/>
                                      <w:sz w:val="10"/>
                                    </w:rPr>
                                    <w:t>Form the equivalent of 0.6ppm of alkali metal</w:t>
                                  </w:r>
                                </w:p>
                              </w:tc>
                            </w:tr>
                            <w:tr>
                              <w:trPr>
                                <w:trHeight w:val="316" w:hRule="atLeast"/>
                              </w:trPr>
                              <w:tc>
                                <w:tcPr>
                                  <w:tcW w:w="1038" w:type="dxa"/>
                                  <w:tcBorders>
                                    <w:start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2271" w:type="dxa"/>
                                  <w:gridSpan w:val="2"/>
                                  <w:tcBorders>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 xml:space="preserve">sulfates. </w:t>
                                  </w:r>
                                </w:p>
                              </w:tc>
                              <w:tc>
                                <w:tcPr>
                                  <w:tcW w:w="83" w:type="dxa"/>
                                  <w:gridSpan w:val="2"/>
                                  <w:tcBorders>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r>
                          </w:tbl>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28.2pt;height:301.75pt;mso-wrap-distance-left:9.05pt;mso-wrap-distance-right:9.05pt;mso-wrap-distance-top:0pt;mso-wrap-distance-bottom:0pt;margin-top:160.95pt;mso-position-vertical-relative:text;margin-left:269.9pt;mso-position-horizontal-relative:text">
                <v:textbox>
                  <w:txbxContent>
                    <w:tbl>
                      <w:tblPr>
                        <w:tblW w:w="4285" w:type="dxa"/>
                        <w:jc w:val="start"/>
                        <w:tblInd w:w="0" w:type="dxa"/>
                        <w:tblLayout w:type="fixed"/>
                        <w:tblCellMar>
                          <w:top w:w="0" w:type="dxa"/>
                          <w:start w:w="30" w:type="dxa"/>
                          <w:bottom w:w="0" w:type="dxa"/>
                          <w:end w:w="30" w:type="dxa"/>
                        </w:tblCellMar>
                      </w:tblPr>
                      <w:tblGrid>
                        <w:gridCol w:w="1038"/>
                        <w:gridCol w:w="195"/>
                        <w:gridCol w:w="370"/>
                        <w:gridCol w:w="1901"/>
                        <w:gridCol w:w="82"/>
                        <w:gridCol w:w="1"/>
                        <w:gridCol w:w="698"/>
                      </w:tblGrid>
                      <w:tr>
                        <w:trPr>
                          <w:trHeight w:val="116" w:hRule="atLeast"/>
                        </w:trPr>
                        <w:tc>
                          <w:tcPr>
                            <w:tcW w:w="1038" w:type="dxa"/>
                            <w:tcBorders>
                              <w:top w:val="single" w:sz="6" w:space="0" w:color="000000"/>
                              <w:start w:val="single" w:sz="6" w:space="0" w:color="000000"/>
                            </w:tcBorders>
                          </w:tcPr>
                          <w:p>
                            <w:pPr>
                              <w:pStyle w:val="Normal"/>
                              <w:rPr>
                                <w:rFonts w:ascii="Arial" w:hAnsi="Arial" w:cs="Arial"/>
                                <w:color w:val="000000"/>
                                <w:sz w:val="10"/>
                              </w:rPr>
                            </w:pPr>
                            <w:r>
                              <w:rPr>
                                <w:rFonts w:cs="Arial" w:ascii="Arial" w:hAnsi="Arial"/>
                                <w:color w:val="000000"/>
                                <w:sz w:val="10"/>
                              </w:rPr>
                              <w:t>Contaminants</w:t>
                            </w:r>
                          </w:p>
                        </w:tc>
                        <w:tc>
                          <w:tcPr>
                            <w:tcW w:w="195" w:type="dxa"/>
                            <w:tcBorders>
                              <w:top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op w:val="single" w:sz="6" w:space="0" w:color="000000"/>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op w:val="single" w:sz="6" w:space="0" w:color="000000"/>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op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156" w:hRule="atLeast"/>
                        </w:trPr>
                        <w:tc>
                          <w:tcPr>
                            <w:tcW w:w="1038" w:type="dxa"/>
                            <w:tcBorders>
                              <w:top w:val="single" w:sz="6" w:space="0" w:color="000000"/>
                              <w:start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op w:val="single" w:sz="6" w:space="0" w:color="000000"/>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op w:val="single" w:sz="6" w:space="0" w:color="000000"/>
                              <w:start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op w:val="single" w:sz="6" w:space="0" w:color="000000"/>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196" w:hRule="atLeast"/>
                        </w:trPr>
                        <w:tc>
                          <w:tcPr>
                            <w:tcW w:w="1233" w:type="dxa"/>
                            <w:gridSpan w:val="2"/>
                            <w:tcBorders>
                              <w:start w:val="single" w:sz="6" w:space="0" w:color="000000"/>
                            </w:tcBorders>
                          </w:tcPr>
                          <w:p>
                            <w:pPr>
                              <w:pStyle w:val="Normal"/>
                              <w:rPr>
                                <w:rFonts w:ascii="Arial" w:hAnsi="Arial" w:cs="Arial"/>
                                <w:color w:val="000000"/>
                                <w:sz w:val="10"/>
                              </w:rPr>
                            </w:pPr>
                            <w:r>
                              <w:rPr>
                                <w:rFonts w:cs="Arial" w:ascii="Arial" w:hAnsi="Arial"/>
                                <w:color w:val="000000"/>
                                <w:sz w:val="10"/>
                              </w:rPr>
                              <w:t>Condensable water</w:t>
                            </w:r>
                          </w:p>
                        </w:tc>
                        <w:tc>
                          <w:tcPr>
                            <w:tcW w:w="370" w:type="dxa"/>
                            <w:tcBorders>
                              <w:start w:val="single" w:sz="6" w:space="0" w:color="000000"/>
                              <w:end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start w:val="single" w:sz="6" w:space="0" w:color="000000"/>
                            </w:tcBorders>
                          </w:tcPr>
                          <w:p>
                            <w:pPr>
                              <w:pStyle w:val="Normal"/>
                              <w:jc w:val="end"/>
                              <w:rPr>
                                <w:rFonts w:ascii="Arial" w:hAnsi="Arial" w:cs="Arial"/>
                                <w:color w:val="000000"/>
                                <w:sz w:val="10"/>
                                <w:lang w:val="pt-BR"/>
                              </w:rPr>
                            </w:pPr>
                            <w:r>
                              <w:rPr>
                                <w:rFonts w:cs="Arial" w:ascii="Arial" w:hAnsi="Arial"/>
                                <w:color w:val="000000"/>
                                <w:sz w:val="10"/>
                                <w:lang w:val="pt-BR"/>
                              </w:rPr>
                              <w:t>N/A</w:t>
                            </w:r>
                          </w:p>
                        </w:tc>
                        <w:tc>
                          <w:tcPr>
                            <w:tcW w:w="83" w:type="dxa"/>
                            <w:gridSpan w:val="2"/>
                            <w:tcBorders>
                              <w:end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cPr>
                          <w:p>
                            <w:pPr>
                              <w:pStyle w:val="Normal"/>
                              <w:rPr>
                                <w:rFonts w:ascii="Arial" w:hAnsi="Arial" w:cs="Arial"/>
                                <w:color w:val="000000"/>
                                <w:sz w:val="12"/>
                                <w:lang w:val="pt-BR"/>
                              </w:rPr>
                            </w:pPr>
                            <w:r>
                              <w:rPr>
                                <w:rFonts w:cs="Arial" w:ascii="Arial" w:hAnsi="Arial"/>
                                <w:color w:val="000000"/>
                                <w:sz w:val="12"/>
                                <w:lang w:val="pt-BR"/>
                              </w:rPr>
                              <w:t>%</w:t>
                            </w:r>
                          </w:p>
                        </w:tc>
                      </w:tr>
                      <w:tr>
                        <w:trPr>
                          <w:trHeight w:val="250" w:hRule="atLeast"/>
                        </w:trPr>
                        <w:tc>
                          <w:tcPr>
                            <w:tcW w:w="1038" w:type="dxa"/>
                            <w:tcBorders>
                              <w:top w:val="single" w:sz="6" w:space="0" w:color="000000"/>
                              <w:start w:val="single" w:sz="6" w:space="0" w:color="000000"/>
                              <w:bottom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Carbonyl sulfide</w:t>
                            </w:r>
                          </w:p>
                        </w:tc>
                        <w:tc>
                          <w:tcPr>
                            <w:tcW w:w="195" w:type="dxa"/>
                            <w:tcBorders>
                              <w:top w:val="single" w:sz="6" w:space="0" w:color="000000"/>
                              <w:bottom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7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0"/>
                                <w:lang w:val="pt-BR"/>
                              </w:rPr>
                            </w:pPr>
                            <w:r>
                              <w:rPr>
                                <w:rFonts w:cs="Arial" w:ascii="Arial" w:hAnsi="Arial"/>
                                <w:color w:val="000000"/>
                                <w:sz w:val="10"/>
                                <w:lang w:val="pt-BR"/>
                              </w:rPr>
                            </w:r>
                          </w:p>
                        </w:tc>
                        <w:tc>
                          <w:tcPr>
                            <w:tcW w:w="1901" w:type="dxa"/>
                            <w:tcBorders>
                              <w:top w:val="single" w:sz="6" w:space="0" w:color="000000"/>
                              <w:start w:val="single" w:sz="6" w:space="0" w:color="000000"/>
                              <w:bottom w:val="single" w:sz="6" w:space="0" w:color="000000"/>
                            </w:tcBorders>
                          </w:tcPr>
                          <w:p>
                            <w:pPr>
                              <w:pStyle w:val="Normal"/>
                              <w:jc w:val="end"/>
                              <w:rPr>
                                <w:rFonts w:ascii="Arial" w:hAnsi="Arial" w:cs="Arial"/>
                                <w:color w:val="000000"/>
                                <w:sz w:val="10"/>
                                <w:lang w:val="pt-BR"/>
                              </w:rPr>
                            </w:pPr>
                            <w:r>
                              <w:rPr>
                                <w:rFonts w:cs="Arial" w:ascii="Arial" w:hAnsi="Arial"/>
                                <w:color w:val="000000"/>
                                <w:sz w:val="10"/>
                                <w:lang w:val="pt-BR"/>
                              </w:rPr>
                              <w:t>N/A</w:t>
                            </w:r>
                          </w:p>
                        </w:tc>
                        <w:tc>
                          <w:tcPr>
                            <w:tcW w:w="83" w:type="dxa"/>
                            <w:gridSpan w:val="2"/>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op w:val="single" w:sz="6" w:space="0" w:color="000000"/>
                              <w:bottom w:val="single" w:sz="6" w:space="0" w:color="000000"/>
                            </w:tcBorders>
                          </w:tcPr>
                          <w:p>
                            <w:pPr>
                              <w:pStyle w:val="Normal"/>
                              <w:rPr>
                                <w:rFonts w:ascii="Arial" w:hAnsi="Arial" w:cs="Arial"/>
                                <w:color w:val="000000"/>
                                <w:sz w:val="12"/>
                                <w:lang w:val="pt-BR"/>
                              </w:rPr>
                            </w:pPr>
                            <w:r>
                              <w:rPr>
                                <w:rFonts w:cs="Arial" w:ascii="Arial" w:hAnsi="Arial"/>
                                <w:color w:val="000000"/>
                                <w:sz w:val="12"/>
                                <w:lang w:val="pt-BR"/>
                              </w:rPr>
                              <w:t>%</w:t>
                            </w:r>
                          </w:p>
                        </w:tc>
                      </w:tr>
                      <w:tr>
                        <w:trPr>
                          <w:trHeight w:val="127" w:hRule="atLeast"/>
                        </w:trPr>
                        <w:tc>
                          <w:tcPr>
                            <w:tcW w:w="1233" w:type="dxa"/>
                            <w:gridSpan w:val="2"/>
                            <w:tcBorders>
                              <w:start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Unsaturated hydrocarbons</w:t>
                            </w:r>
                          </w:p>
                        </w:tc>
                        <w:tc>
                          <w:tcPr>
                            <w:tcW w:w="370" w:type="dxa"/>
                            <w:tcBorders>
                              <w:start w:val="single" w:sz="6" w:space="0" w:color="000000"/>
                              <w:end w:val="single" w:sz="6" w:space="0" w:color="000000"/>
                            </w:tcBorders>
                          </w:tcPr>
                          <w:p>
                            <w:pPr>
                              <w:pStyle w:val="Normal"/>
                              <w:snapToGrid w:val="false"/>
                              <w:jc w:val="end"/>
                              <w:rPr>
                                <w:rFonts w:ascii="Arial" w:hAnsi="Arial" w:cs="Arial"/>
                                <w:color w:val="000000"/>
                                <w:sz w:val="10"/>
                                <w:lang w:val="pt-BR"/>
                              </w:rPr>
                            </w:pPr>
                            <w:r>
                              <w:rPr>
                                <w:rFonts w:cs="Arial" w:ascii="Arial" w:hAnsi="Arial"/>
                                <w:color w:val="000000"/>
                                <w:sz w:val="10"/>
                                <w:lang w:val="pt-BR"/>
                              </w:rPr>
                            </w:r>
                          </w:p>
                        </w:tc>
                        <w:tc>
                          <w:tcPr>
                            <w:tcW w:w="1901" w:type="dxa"/>
                            <w:tcBorders>
                              <w:start w:val="single" w:sz="6" w:space="0" w:color="000000"/>
                            </w:tcBorders>
                          </w:tcPr>
                          <w:p>
                            <w:pPr>
                              <w:pStyle w:val="Normal"/>
                              <w:jc w:val="end"/>
                              <w:rPr>
                                <w:rFonts w:ascii="Arial" w:hAnsi="Arial" w:cs="Arial"/>
                                <w:color w:val="000000"/>
                                <w:sz w:val="10"/>
                                <w:lang w:val="pt-BR"/>
                              </w:rPr>
                            </w:pPr>
                            <w:r>
                              <w:rPr>
                                <w:rFonts w:cs="Arial" w:ascii="Arial" w:hAnsi="Arial"/>
                                <w:color w:val="000000"/>
                                <w:sz w:val="10"/>
                                <w:lang w:val="pt-BR"/>
                              </w:rPr>
                              <w:t>N/A</w:t>
                            </w:r>
                          </w:p>
                        </w:tc>
                        <w:tc>
                          <w:tcPr>
                            <w:tcW w:w="83" w:type="dxa"/>
                            <w:gridSpan w:val="2"/>
                            <w:tcBorders>
                              <w:end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cPr>
                          <w:p>
                            <w:pPr>
                              <w:pStyle w:val="Normal"/>
                              <w:rPr>
                                <w:rFonts w:ascii="Arial" w:hAnsi="Arial" w:cs="Arial"/>
                                <w:color w:val="000000"/>
                                <w:sz w:val="12"/>
                                <w:lang w:val="pt-BR"/>
                              </w:rPr>
                            </w:pPr>
                            <w:r>
                              <w:rPr>
                                <w:rFonts w:cs="Arial" w:ascii="Arial" w:hAnsi="Arial"/>
                                <w:color w:val="000000"/>
                                <w:sz w:val="12"/>
                                <w:lang w:val="pt-BR"/>
                              </w:rPr>
                              <w:t>%</w:t>
                            </w:r>
                          </w:p>
                        </w:tc>
                      </w:tr>
                      <w:tr>
                        <w:trPr>
                          <w:trHeight w:val="237" w:hRule="atLeast"/>
                        </w:trPr>
                        <w:tc>
                          <w:tcPr>
                            <w:tcW w:w="1038" w:type="dxa"/>
                            <w:tcBorders>
                              <w:top w:val="single" w:sz="6" w:space="0" w:color="000000"/>
                              <w:start w:val="single" w:sz="6" w:space="0" w:color="000000"/>
                              <w:bottom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Naphthalene</w:t>
                            </w:r>
                          </w:p>
                        </w:tc>
                        <w:tc>
                          <w:tcPr>
                            <w:tcW w:w="195" w:type="dxa"/>
                            <w:tcBorders>
                              <w:top w:val="single" w:sz="6" w:space="0" w:color="000000"/>
                              <w:bottom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7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0"/>
                                <w:lang w:val="pt-BR"/>
                              </w:rPr>
                            </w:pPr>
                            <w:r>
                              <w:rPr>
                                <w:rFonts w:cs="Arial" w:ascii="Arial" w:hAnsi="Arial"/>
                                <w:color w:val="000000"/>
                                <w:sz w:val="10"/>
                                <w:lang w:val="pt-BR"/>
                              </w:rPr>
                            </w:r>
                          </w:p>
                        </w:tc>
                        <w:tc>
                          <w:tcPr>
                            <w:tcW w:w="1901" w:type="dxa"/>
                            <w:tcBorders>
                              <w:top w:val="single" w:sz="6" w:space="0" w:color="000000"/>
                              <w:start w:val="single" w:sz="6" w:space="0" w:color="000000"/>
                              <w:bottom w:val="single" w:sz="6" w:space="0" w:color="000000"/>
                            </w:tcBorders>
                          </w:tcPr>
                          <w:p>
                            <w:pPr>
                              <w:pStyle w:val="Normal"/>
                              <w:jc w:val="end"/>
                              <w:rPr>
                                <w:rFonts w:ascii="Arial" w:hAnsi="Arial" w:cs="Arial"/>
                                <w:color w:val="000000"/>
                                <w:sz w:val="10"/>
                                <w:lang w:val="pt-BR"/>
                              </w:rPr>
                            </w:pPr>
                            <w:r>
                              <w:rPr>
                                <w:rFonts w:cs="Arial" w:ascii="Arial" w:hAnsi="Arial"/>
                                <w:color w:val="000000"/>
                                <w:sz w:val="10"/>
                                <w:lang w:val="pt-BR"/>
                              </w:rPr>
                              <w:t>N/A</w:t>
                            </w:r>
                          </w:p>
                        </w:tc>
                        <w:tc>
                          <w:tcPr>
                            <w:tcW w:w="83" w:type="dxa"/>
                            <w:gridSpan w:val="2"/>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op w:val="single" w:sz="6" w:space="0" w:color="000000"/>
                              <w:bottom w:val="single" w:sz="6" w:space="0" w:color="000000"/>
                            </w:tcBorders>
                          </w:tcPr>
                          <w:p>
                            <w:pPr>
                              <w:pStyle w:val="Normal"/>
                              <w:rPr>
                                <w:rFonts w:ascii="Arial" w:hAnsi="Arial" w:cs="Arial"/>
                                <w:color w:val="000000"/>
                                <w:sz w:val="12"/>
                                <w:lang w:val="pt-BR"/>
                              </w:rPr>
                            </w:pPr>
                            <w:r>
                              <w:rPr>
                                <w:rFonts w:cs="Arial" w:ascii="Arial" w:hAnsi="Arial"/>
                                <w:color w:val="000000"/>
                                <w:sz w:val="12"/>
                                <w:lang w:val="pt-BR"/>
                              </w:rPr>
                              <w:t>%</w:t>
                            </w:r>
                          </w:p>
                        </w:tc>
                      </w:tr>
                      <w:tr>
                        <w:trPr>
                          <w:trHeight w:val="250" w:hRule="atLeast"/>
                        </w:trPr>
                        <w:tc>
                          <w:tcPr>
                            <w:tcW w:w="1038" w:type="dxa"/>
                            <w:tcBorders>
                              <w:start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Anthracene</w:t>
                            </w:r>
                          </w:p>
                        </w:tc>
                        <w:tc>
                          <w:tcPr>
                            <w:tcW w:w="195" w:type="dxa"/>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70" w:type="dxa"/>
                            <w:tcBorders>
                              <w:start w:val="single" w:sz="6" w:space="0" w:color="000000"/>
                              <w:end w:val="single" w:sz="6" w:space="0" w:color="000000"/>
                            </w:tcBorders>
                          </w:tcPr>
                          <w:p>
                            <w:pPr>
                              <w:pStyle w:val="Normal"/>
                              <w:snapToGrid w:val="false"/>
                              <w:jc w:val="end"/>
                              <w:rPr>
                                <w:rFonts w:ascii="Arial" w:hAnsi="Arial" w:cs="Arial"/>
                                <w:color w:val="000000"/>
                                <w:sz w:val="10"/>
                                <w:lang w:val="pt-BR"/>
                              </w:rPr>
                            </w:pPr>
                            <w:r>
                              <w:rPr>
                                <w:rFonts w:cs="Arial" w:ascii="Arial" w:hAnsi="Arial"/>
                                <w:color w:val="000000"/>
                                <w:sz w:val="10"/>
                                <w:lang w:val="pt-BR"/>
                              </w:rPr>
                            </w:r>
                          </w:p>
                        </w:tc>
                        <w:tc>
                          <w:tcPr>
                            <w:tcW w:w="1901" w:type="dxa"/>
                            <w:tcBorders>
                              <w:start w:val="single" w:sz="6" w:space="0" w:color="000000"/>
                            </w:tcBorders>
                          </w:tcPr>
                          <w:p>
                            <w:pPr>
                              <w:pStyle w:val="Normal"/>
                              <w:jc w:val="end"/>
                              <w:rPr>
                                <w:rFonts w:ascii="Arial" w:hAnsi="Arial" w:cs="Arial"/>
                                <w:color w:val="000000"/>
                                <w:sz w:val="10"/>
                                <w:lang w:val="pt-BR"/>
                              </w:rPr>
                            </w:pPr>
                            <w:r>
                              <w:rPr>
                                <w:rFonts w:cs="Arial" w:ascii="Arial" w:hAnsi="Arial"/>
                                <w:color w:val="000000"/>
                                <w:sz w:val="10"/>
                                <w:lang w:val="pt-BR"/>
                              </w:rPr>
                              <w:t>N/A</w:t>
                            </w:r>
                          </w:p>
                        </w:tc>
                        <w:tc>
                          <w:tcPr>
                            <w:tcW w:w="83" w:type="dxa"/>
                            <w:gridSpan w:val="2"/>
                            <w:tcBorders>
                              <w:end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cPr>
                          <w:p>
                            <w:pPr>
                              <w:pStyle w:val="Normal"/>
                              <w:rPr>
                                <w:rFonts w:ascii="Arial" w:hAnsi="Arial" w:cs="Arial"/>
                                <w:color w:val="000000"/>
                                <w:sz w:val="12"/>
                                <w:lang w:val="pt-BR"/>
                              </w:rPr>
                            </w:pPr>
                            <w:r>
                              <w:rPr>
                                <w:rFonts w:cs="Arial" w:ascii="Arial" w:hAnsi="Arial"/>
                                <w:color w:val="000000"/>
                                <w:sz w:val="12"/>
                                <w:lang w:val="pt-BR"/>
                              </w:rPr>
                              <w:t>%</w:t>
                            </w:r>
                          </w:p>
                        </w:tc>
                      </w:tr>
                      <w:tr>
                        <w:trPr>
                          <w:trHeight w:val="237" w:hRule="atLeast"/>
                        </w:trPr>
                        <w:tc>
                          <w:tcPr>
                            <w:tcW w:w="1038" w:type="dxa"/>
                            <w:tcBorders>
                              <w:top w:val="single" w:sz="6" w:space="0" w:color="000000"/>
                              <w:start w:val="single" w:sz="6" w:space="0" w:color="000000"/>
                              <w:bottom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Hydrogen sulfide</w:t>
                            </w:r>
                          </w:p>
                        </w:tc>
                        <w:tc>
                          <w:tcPr>
                            <w:tcW w:w="195" w:type="dxa"/>
                            <w:tcBorders>
                              <w:top w:val="single" w:sz="6" w:space="0" w:color="000000"/>
                              <w:bottom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H2S</w:t>
                            </w:r>
                          </w:p>
                        </w:tc>
                        <w:tc>
                          <w:tcPr>
                            <w:tcW w:w="1901" w:type="dxa"/>
                            <w:tcBorders>
                              <w:top w:val="single" w:sz="6" w:space="0" w:color="000000"/>
                              <w:start w:val="single" w:sz="6" w:space="0" w:color="000000"/>
                              <w:bottom w:val="single" w:sz="6" w:space="0" w:color="000000"/>
                            </w:tcBorders>
                          </w:tcPr>
                          <w:p>
                            <w:pPr>
                              <w:pStyle w:val="Normal"/>
                              <w:jc w:val="end"/>
                              <w:rPr>
                                <w:rFonts w:ascii="Arial" w:hAnsi="Arial" w:cs="Arial"/>
                                <w:color w:val="000000"/>
                                <w:sz w:val="10"/>
                              </w:rPr>
                            </w:pPr>
                            <w:r>
                              <w:rPr>
                                <w:rFonts w:cs="Arial" w:ascii="Arial" w:hAnsi="Arial"/>
                                <w:color w:val="000000"/>
                                <w:sz w:val="10"/>
                              </w:rPr>
                              <w:t>5</w:t>
                            </w:r>
                          </w:p>
                        </w:tc>
                        <w:tc>
                          <w:tcPr>
                            <w:tcW w:w="83" w:type="dxa"/>
                            <w:gridSpan w:val="2"/>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op w:val="single" w:sz="6" w:space="0" w:color="000000"/>
                              <w:bottom w:val="single" w:sz="6" w:space="0" w:color="000000"/>
                            </w:tcBorders>
                          </w:tcPr>
                          <w:p>
                            <w:pPr>
                              <w:pStyle w:val="Normal"/>
                              <w:rPr/>
                            </w:pPr>
                            <w:r>
                              <w:rPr>
                                <w:rFonts w:cs="Arial" w:ascii="Arial" w:hAnsi="Arial"/>
                                <w:color w:val="000000"/>
                                <w:sz w:val="12"/>
                              </w:rPr>
                              <w:t>mg/Nm</w:t>
                            </w:r>
                            <w:r>
                              <w:rPr>
                                <w:rFonts w:cs="Arial" w:ascii="Arial" w:hAnsi="Arial"/>
                                <w:color w:val="000000"/>
                                <w:sz w:val="12"/>
                                <w:vertAlign w:val="superscript"/>
                              </w:rPr>
                              <w:t>3</w:t>
                            </w:r>
                          </w:p>
                        </w:tc>
                      </w:tr>
                      <w:tr>
                        <w:trPr>
                          <w:trHeight w:val="298" w:hRule="atLeast"/>
                        </w:trPr>
                        <w:tc>
                          <w:tcPr>
                            <w:tcW w:w="1038" w:type="dxa"/>
                            <w:tcBorders>
                              <w:start w:val="single" w:sz="6" w:space="0" w:color="000000"/>
                            </w:tcBorders>
                          </w:tcPr>
                          <w:p>
                            <w:pPr>
                              <w:pStyle w:val="Normal"/>
                              <w:rPr>
                                <w:rFonts w:ascii="Arial" w:hAnsi="Arial" w:cs="Arial"/>
                                <w:color w:val="000000"/>
                                <w:sz w:val="10"/>
                              </w:rPr>
                            </w:pPr>
                            <w:r>
                              <w:rPr>
                                <w:rFonts w:cs="Arial" w:ascii="Arial" w:hAnsi="Arial"/>
                                <w:color w:val="000000"/>
                                <w:sz w:val="10"/>
                              </w:rPr>
                              <w:t>Sulfur content</w:t>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start w:val="single" w:sz="6" w:space="0" w:color="000000"/>
                              <w:end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start w:val="single" w:sz="6" w:space="0" w:color="000000"/>
                            </w:tcBorders>
                          </w:tcPr>
                          <w:p>
                            <w:pPr>
                              <w:pStyle w:val="Normal"/>
                              <w:jc w:val="end"/>
                              <w:rPr>
                                <w:rFonts w:ascii="Arial" w:hAnsi="Arial" w:cs="Arial"/>
                                <w:color w:val="000000"/>
                                <w:sz w:val="10"/>
                              </w:rPr>
                            </w:pPr>
                            <w:r>
                              <w:rPr>
                                <w:rFonts w:cs="Arial" w:ascii="Arial" w:hAnsi="Arial"/>
                                <w:color w:val="000000"/>
                                <w:sz w:val="10"/>
                              </w:rPr>
                              <w:t>30</w:t>
                            </w:r>
                          </w:p>
                        </w:tc>
                        <w:tc>
                          <w:tcPr>
                            <w:tcW w:w="83" w:type="dxa"/>
                            <w:gridSpan w:val="2"/>
                            <w:tcBorders>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cPr>
                          <w:p>
                            <w:pPr>
                              <w:pStyle w:val="Normal"/>
                              <w:rPr/>
                            </w:pPr>
                            <w:r>
                              <w:rPr>
                                <w:rFonts w:cs="Arial" w:ascii="Arial" w:hAnsi="Arial"/>
                                <w:color w:val="000000"/>
                                <w:sz w:val="12"/>
                              </w:rPr>
                              <w:t>mg/Nm</w:t>
                            </w:r>
                            <w:r>
                              <w:rPr>
                                <w:rFonts w:cs="Arial" w:ascii="Arial" w:hAnsi="Arial"/>
                                <w:color w:val="000000"/>
                                <w:sz w:val="12"/>
                                <w:vertAlign w:val="superscript"/>
                              </w:rPr>
                              <w:t>4</w:t>
                            </w:r>
                          </w:p>
                        </w:tc>
                      </w:tr>
                      <w:tr>
                        <w:trPr>
                          <w:trHeight w:val="183" w:hRule="atLeast"/>
                        </w:trPr>
                        <w:tc>
                          <w:tcPr>
                            <w:tcW w:w="1038" w:type="dxa"/>
                            <w:tcBorders>
                              <w:top w:val="single" w:sz="6" w:space="0" w:color="000000"/>
                              <w:start w:val="single" w:sz="6" w:space="0" w:color="000000"/>
                              <w:bottom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Ammonia</w:t>
                            </w:r>
                          </w:p>
                        </w:tc>
                        <w:tc>
                          <w:tcPr>
                            <w:tcW w:w="195" w:type="dxa"/>
                            <w:tcBorders>
                              <w:top w:val="single" w:sz="6" w:space="0" w:color="000000"/>
                              <w:bottom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NH3</w:t>
                            </w:r>
                          </w:p>
                        </w:tc>
                        <w:tc>
                          <w:tcPr>
                            <w:tcW w:w="1901" w:type="dxa"/>
                            <w:tcBorders>
                              <w:top w:val="single" w:sz="6" w:space="0" w:color="000000"/>
                              <w:start w:val="single" w:sz="6" w:space="0" w:color="000000"/>
                            </w:tcBorders>
                          </w:tcPr>
                          <w:p>
                            <w:pPr>
                              <w:pStyle w:val="Normal"/>
                              <w:jc w:val="end"/>
                              <w:rPr>
                                <w:rFonts w:ascii="Arial" w:hAnsi="Arial" w:cs="Arial"/>
                                <w:color w:val="000000"/>
                                <w:sz w:val="10"/>
                                <w:lang w:val="pt-BR"/>
                              </w:rPr>
                            </w:pPr>
                            <w:r>
                              <w:rPr>
                                <w:rFonts w:cs="Arial" w:ascii="Arial" w:hAnsi="Arial"/>
                                <w:color w:val="000000"/>
                                <w:sz w:val="10"/>
                                <w:lang w:val="pt-BR"/>
                              </w:rPr>
                              <w:t>N/A</w:t>
                            </w:r>
                          </w:p>
                        </w:tc>
                        <w:tc>
                          <w:tcPr>
                            <w:tcW w:w="83" w:type="dxa"/>
                            <w:gridSpan w:val="2"/>
                            <w:tcBorders>
                              <w:top w:val="single" w:sz="6" w:space="0" w:color="000000"/>
                              <w:end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op w:val="single" w:sz="6" w:space="0" w:color="000000"/>
                              <w:bottom w:val="single" w:sz="6" w:space="0" w:color="000000"/>
                            </w:tcBorders>
                          </w:tcPr>
                          <w:p>
                            <w:pPr>
                              <w:pStyle w:val="Normal"/>
                              <w:rPr>
                                <w:rFonts w:ascii="Arial" w:hAnsi="Arial" w:cs="Arial"/>
                                <w:color w:val="000000"/>
                                <w:sz w:val="12"/>
                              </w:rPr>
                            </w:pPr>
                            <w:r>
                              <w:rPr>
                                <w:rFonts w:cs="Arial" w:ascii="Arial" w:hAnsi="Arial"/>
                                <w:color w:val="000000"/>
                                <w:sz w:val="12"/>
                              </w:rPr>
                              <w:t>%</w:t>
                            </w:r>
                          </w:p>
                        </w:tc>
                      </w:tr>
                      <w:tr>
                        <w:trPr>
                          <w:trHeight w:val="176" w:hRule="atLeast"/>
                        </w:trPr>
                        <w:tc>
                          <w:tcPr>
                            <w:tcW w:w="1038" w:type="dxa"/>
                            <w:tcBorders>
                              <w:top w:val="single" w:sz="6" w:space="0" w:color="000000"/>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op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op w:val="single" w:sz="6" w:space="0" w:color="000000"/>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op w:val="single" w:sz="6" w:space="0" w:color="000000"/>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223" w:hRule="atLeast"/>
                        </w:trPr>
                        <w:tc>
                          <w:tcPr>
                            <w:tcW w:w="1233" w:type="dxa"/>
                            <w:gridSpan w:val="2"/>
                            <w:tcBorders>
                              <w:top w:val="single" w:sz="6" w:space="0" w:color="000000"/>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Solids(exclusive of hydrocarbon)</w:t>
                            </w:r>
                          </w:p>
                        </w:tc>
                        <w:tc>
                          <w:tcPr>
                            <w:tcW w:w="370" w:type="dxa"/>
                            <w:tcBorders>
                              <w:top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83"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0"/>
                              </w:rPr>
                            </w:pPr>
                            <w:r>
                              <w:rPr>
                                <w:rFonts w:cs="Arial" w:ascii="Arial" w:hAnsi="Arial"/>
                                <w:color w:val="000000"/>
                                <w:sz w:val="10"/>
                              </w:rPr>
                              <w:t>&lt;30 ppm by weight</w:t>
                            </w:r>
                          </w:p>
                        </w:tc>
                        <w:tc>
                          <w:tcPr>
                            <w:tcW w:w="699" w:type="dxa"/>
                            <w:gridSpan w:val="2"/>
                            <w:tcBorders>
                              <w:top w:val="single" w:sz="6" w:space="0" w:color="000000"/>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237" w:hRule="atLeast"/>
                        </w:trPr>
                        <w:tc>
                          <w:tcPr>
                            <w:tcW w:w="1038"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op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250" w:hRule="atLeast"/>
                        </w:trPr>
                        <w:tc>
                          <w:tcPr>
                            <w:tcW w:w="1233" w:type="dxa"/>
                            <w:gridSpan w:val="2"/>
                            <w:tcBorders>
                              <w:top w:val="single" w:sz="6" w:space="0" w:color="000000"/>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Average particle size</w:t>
                            </w:r>
                          </w:p>
                        </w:tc>
                        <w:tc>
                          <w:tcPr>
                            <w:tcW w:w="370" w:type="dxa"/>
                            <w:tcBorders>
                              <w:top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op w:val="single" w:sz="6" w:space="0" w:color="000000"/>
                              <w:start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op w:val="single" w:sz="6" w:space="0" w:color="000000"/>
                              <w:bottom w:val="single" w:sz="6" w:space="0" w:color="000000"/>
                            </w:tcBorders>
                          </w:tcPr>
                          <w:p>
                            <w:pPr>
                              <w:pStyle w:val="Normal"/>
                              <w:rPr>
                                <w:rFonts w:ascii="Arial" w:hAnsi="Arial" w:cs="Arial"/>
                                <w:color w:val="000000"/>
                                <w:sz w:val="12"/>
                              </w:rPr>
                            </w:pPr>
                            <w:r>
                              <w:rPr>
                                <w:rFonts w:cs="Arial" w:ascii="Arial" w:hAnsi="Arial"/>
                                <w:color w:val="000000"/>
                                <w:sz w:val="12"/>
                              </w:rPr>
                              <w:t>micro meter</w:t>
                            </w:r>
                          </w:p>
                        </w:tc>
                      </w:tr>
                      <w:tr>
                        <w:trPr>
                          <w:trHeight w:val="250" w:hRule="atLeast"/>
                        </w:trPr>
                        <w:tc>
                          <w:tcPr>
                            <w:tcW w:w="1233" w:type="dxa"/>
                            <w:gridSpan w:val="2"/>
                            <w:tcBorders>
                              <w:top w:val="single" w:sz="6" w:space="0" w:color="000000"/>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Maximum particle concentration</w:t>
                            </w:r>
                          </w:p>
                        </w:tc>
                        <w:tc>
                          <w:tcPr>
                            <w:tcW w:w="370" w:type="dxa"/>
                            <w:tcBorders>
                              <w:top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op w:val="single" w:sz="6" w:space="0" w:color="000000"/>
                            </w:tcBorders>
                          </w:tcPr>
                          <w:p>
                            <w:pPr>
                              <w:pStyle w:val="Normal"/>
                              <w:rPr>
                                <w:rFonts w:ascii="Arial" w:hAnsi="Arial" w:cs="Arial"/>
                                <w:color w:val="000000"/>
                                <w:sz w:val="12"/>
                              </w:rPr>
                            </w:pPr>
                            <w:r>
                              <w:rPr>
                                <w:rFonts w:cs="Arial" w:ascii="Arial" w:hAnsi="Arial"/>
                                <w:color w:val="000000"/>
                                <w:sz w:val="12"/>
                              </w:rPr>
                              <w:t>ppm</w:t>
                            </w:r>
                          </w:p>
                        </w:tc>
                      </w:tr>
                      <w:tr>
                        <w:trPr>
                          <w:trHeight w:val="314" w:hRule="atLeast"/>
                        </w:trPr>
                        <w:tc>
                          <w:tcPr>
                            <w:tcW w:w="1038" w:type="dxa"/>
                            <w:tcBorders>
                              <w:top w:val="single" w:sz="6" w:space="0" w:color="000000"/>
                              <w:start w:val="single" w:sz="6" w:space="0" w:color="000000"/>
                            </w:tcBorders>
                          </w:tcPr>
                          <w:p>
                            <w:pPr>
                              <w:pStyle w:val="Normal"/>
                              <w:rPr>
                                <w:rFonts w:ascii="Arial" w:hAnsi="Arial" w:cs="Arial"/>
                                <w:color w:val="000000"/>
                                <w:sz w:val="10"/>
                              </w:rPr>
                            </w:pPr>
                            <w:r>
                              <w:rPr>
                                <w:rFonts w:cs="Arial" w:ascii="Arial" w:hAnsi="Arial"/>
                                <w:color w:val="000000"/>
                                <w:sz w:val="10"/>
                              </w:rPr>
                              <w:t>Alkali metals</w:t>
                            </w:r>
                          </w:p>
                        </w:tc>
                        <w:tc>
                          <w:tcPr>
                            <w:tcW w:w="195" w:type="dxa"/>
                            <w:tcBorders>
                              <w:top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op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2682" w:type="dxa"/>
                            <w:gridSpan w:val="4"/>
                            <w:tcBorders>
                              <w:top w:val="single" w:sz="6" w:space="0" w:color="000000"/>
                              <w:start w:val="single" w:sz="6" w:space="0" w:color="000000"/>
                            </w:tcBorders>
                          </w:tcPr>
                          <w:p>
                            <w:pPr>
                              <w:pStyle w:val="Normal"/>
                              <w:rPr>
                                <w:rFonts w:ascii="Arial" w:hAnsi="Arial" w:cs="Arial"/>
                                <w:color w:val="000000"/>
                                <w:sz w:val="10"/>
                              </w:rPr>
                            </w:pPr>
                            <w:r>
                              <w:rPr>
                                <w:rFonts w:cs="Arial" w:ascii="Arial" w:hAnsi="Arial"/>
                                <w:color w:val="000000"/>
                                <w:sz w:val="10"/>
                              </w:rPr>
                              <w:t>&lt;0.2 ppm by weight (Marinized engine)</w:t>
                            </w:r>
                          </w:p>
                        </w:tc>
                      </w:tr>
                      <w:tr>
                        <w:trPr>
                          <w:trHeight w:val="192" w:hRule="atLeast"/>
                        </w:trPr>
                        <w:tc>
                          <w:tcPr>
                            <w:tcW w:w="1038"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2682" w:type="dxa"/>
                            <w:gridSpan w:val="4"/>
                            <w:tcBorders>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&lt;0.1ppm by weight (Nonmarinized engine)</w:t>
                            </w:r>
                          </w:p>
                        </w:tc>
                      </w:tr>
                      <w:tr>
                        <w:trPr>
                          <w:trHeight w:val="162" w:hRule="atLeast"/>
                        </w:trPr>
                        <w:tc>
                          <w:tcPr>
                            <w:tcW w:w="1038" w:type="dxa"/>
                            <w:tcBorders>
                              <w:top w:val="single" w:sz="6" w:space="0" w:color="000000"/>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 xml:space="preserve">Other metals </w:t>
                            </w:r>
                          </w:p>
                        </w:tc>
                        <w:tc>
                          <w:tcPr>
                            <w:tcW w:w="195" w:type="dxa"/>
                            <w:tcBorders>
                              <w:top w:val="single" w:sz="6" w:space="0" w:color="000000"/>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op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start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bottom w:val="single" w:sz="6" w:space="0" w:color="000000"/>
                              <w:end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129" w:hRule="atLeast"/>
                        </w:trPr>
                        <w:tc>
                          <w:tcPr>
                            <w:tcW w:w="1038"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179" w:hRule="atLeast"/>
                        </w:trPr>
                        <w:tc>
                          <w:tcPr>
                            <w:tcW w:w="1038" w:type="dxa"/>
                            <w:tcBorders/>
                          </w:tcPr>
                          <w:p>
                            <w:pPr>
                              <w:pStyle w:val="Normal"/>
                              <w:rPr>
                                <w:rFonts w:ascii="Arial" w:hAnsi="Arial" w:cs="Arial"/>
                                <w:color w:val="000000"/>
                                <w:sz w:val="10"/>
                              </w:rPr>
                            </w:pPr>
                            <w:r>
                              <w:rPr>
                                <w:rFonts w:cs="Arial" w:ascii="Arial" w:hAnsi="Arial"/>
                                <w:color w:val="000000"/>
                                <w:sz w:val="10"/>
                              </w:rPr>
                              <w:t>Note1:</w:t>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314" w:hRule="atLeast"/>
                        </w:trPr>
                        <w:tc>
                          <w:tcPr>
                            <w:tcW w:w="1038" w:type="dxa"/>
                            <w:tcBorders>
                              <w:top w:val="single" w:sz="6" w:space="0" w:color="000000"/>
                              <w:start w:val="single" w:sz="6" w:space="0" w:color="000000"/>
                            </w:tcBorders>
                          </w:tcPr>
                          <w:p>
                            <w:pPr>
                              <w:pStyle w:val="Normal"/>
                              <w:rPr>
                                <w:rFonts w:ascii="Arial" w:hAnsi="Arial" w:cs="Arial"/>
                                <w:color w:val="000000"/>
                                <w:sz w:val="10"/>
                              </w:rPr>
                            </w:pPr>
                            <w:r>
                              <w:rPr>
                                <w:rFonts w:cs="Arial" w:ascii="Arial" w:hAnsi="Arial"/>
                                <w:color w:val="000000"/>
                                <w:sz w:val="10"/>
                              </w:rPr>
                              <w:t>Hydrocarbons</w:t>
                            </w:r>
                          </w:p>
                        </w:tc>
                        <w:tc>
                          <w:tcPr>
                            <w:tcW w:w="195" w:type="dxa"/>
                            <w:tcBorders>
                              <w:top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3052" w:type="dxa"/>
                            <w:gridSpan w:val="5"/>
                            <w:tcBorders>
                              <w:top w:val="single" w:sz="6" w:space="0" w:color="000000"/>
                              <w:start w:val="single" w:sz="6" w:space="0" w:color="000000"/>
                            </w:tcBorders>
                          </w:tcPr>
                          <w:p>
                            <w:pPr>
                              <w:pStyle w:val="Normal"/>
                              <w:rPr>
                                <w:rFonts w:ascii="Arial" w:hAnsi="Arial" w:cs="Arial"/>
                                <w:color w:val="000000"/>
                                <w:sz w:val="10"/>
                              </w:rPr>
                            </w:pPr>
                            <w:r>
                              <w:rPr>
                                <w:rFonts w:cs="Arial" w:ascii="Arial" w:hAnsi="Arial"/>
                                <w:color w:val="000000"/>
                                <w:sz w:val="10"/>
                              </w:rPr>
                              <w:t>Naphthalene, gas hydrates, solid or semisolid</w:t>
                            </w:r>
                          </w:p>
                        </w:tc>
                      </w:tr>
                      <w:tr>
                        <w:trPr>
                          <w:trHeight w:val="316" w:hRule="atLeast"/>
                        </w:trPr>
                        <w:tc>
                          <w:tcPr>
                            <w:tcW w:w="1038"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052" w:type="dxa"/>
                            <w:gridSpan w:val="5"/>
                            <w:tcBorders>
                              <w:start w:val="single" w:sz="6" w:space="0" w:color="000000"/>
                            </w:tcBorders>
                          </w:tcPr>
                          <w:p>
                            <w:pPr>
                              <w:pStyle w:val="Normal"/>
                              <w:rPr>
                                <w:rFonts w:ascii="Arial" w:hAnsi="Arial" w:cs="Arial"/>
                                <w:color w:val="000000"/>
                                <w:sz w:val="10"/>
                              </w:rPr>
                            </w:pPr>
                            <w:r>
                              <w:rPr>
                                <w:rFonts w:cs="Arial" w:ascii="Arial" w:hAnsi="Arial"/>
                                <w:color w:val="000000"/>
                                <w:sz w:val="10"/>
                              </w:rPr>
                              <w:t>hydrocarbons shall not condense from the gas</w:t>
                            </w:r>
                          </w:p>
                        </w:tc>
                      </w:tr>
                      <w:tr>
                        <w:trPr>
                          <w:trHeight w:val="314" w:hRule="atLeast"/>
                        </w:trPr>
                        <w:tc>
                          <w:tcPr>
                            <w:tcW w:w="1038"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052" w:type="dxa"/>
                            <w:gridSpan w:val="5"/>
                            <w:tcBorders>
                              <w:start w:val="single" w:sz="6" w:space="0" w:color="000000"/>
                            </w:tcBorders>
                          </w:tcPr>
                          <w:p>
                            <w:pPr>
                              <w:pStyle w:val="Normal"/>
                              <w:rPr>
                                <w:rFonts w:ascii="Arial" w:hAnsi="Arial" w:cs="Arial"/>
                                <w:color w:val="000000"/>
                                <w:sz w:val="10"/>
                              </w:rPr>
                            </w:pPr>
                            <w:r>
                              <w:rPr>
                                <w:rFonts w:cs="Arial" w:ascii="Arial" w:hAnsi="Arial"/>
                                <w:color w:val="000000"/>
                                <w:sz w:val="10"/>
                              </w:rPr>
                              <w:t>when the temperature of gas is decreased 20F</w:t>
                            </w:r>
                          </w:p>
                        </w:tc>
                      </w:tr>
                      <w:tr>
                        <w:trPr>
                          <w:trHeight w:val="125" w:hRule="atLeast"/>
                        </w:trPr>
                        <w:tc>
                          <w:tcPr>
                            <w:tcW w:w="1038" w:type="dxa"/>
                            <w:tcBorders>
                              <w:start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2353" w:type="dxa"/>
                            <w:gridSpan w:val="3"/>
                            <w:tcBorders>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 xml:space="preserve">at constant gas pressure. </w:t>
                            </w:r>
                          </w:p>
                        </w:tc>
                        <w:tc>
                          <w:tcPr>
                            <w:tcW w:w="699" w:type="dxa"/>
                            <w:gridSpan w:val="2"/>
                            <w:tcBorders>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170" w:hRule="atLeast"/>
                        </w:trPr>
                        <w:tc>
                          <w:tcPr>
                            <w:tcW w:w="1038"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70"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1901" w:type="dxa"/>
                            <w:tcBorders/>
                          </w:tcPr>
                          <w:p>
                            <w:pPr>
                              <w:pStyle w:val="Normal"/>
                              <w:snapToGrid w:val="false"/>
                              <w:jc w:val="end"/>
                              <w:rPr>
                                <w:rFonts w:ascii="Arial" w:hAnsi="Arial" w:cs="Arial"/>
                                <w:color w:val="000000"/>
                                <w:sz w:val="10"/>
                              </w:rPr>
                            </w:pPr>
                            <w:r>
                              <w:rPr>
                                <w:rFonts w:cs="Arial" w:ascii="Arial" w:hAnsi="Arial"/>
                                <w:color w:val="000000"/>
                                <w:sz w:val="10"/>
                              </w:rPr>
                            </w:r>
                          </w:p>
                        </w:tc>
                        <w:tc>
                          <w:tcPr>
                            <w:tcW w:w="83" w:type="dxa"/>
                            <w:gridSpan w:val="2"/>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tcPr>
                          <w:p>
                            <w:pPr>
                              <w:pStyle w:val="Normal"/>
                              <w:snapToGrid w:val="false"/>
                              <w:jc w:val="end"/>
                              <w:rPr>
                                <w:rFonts w:ascii="Arial" w:hAnsi="Arial" w:cs="Arial"/>
                                <w:color w:val="000000"/>
                                <w:sz w:val="12"/>
                              </w:rPr>
                            </w:pPr>
                            <w:r>
                              <w:rPr>
                                <w:rFonts w:cs="Arial" w:ascii="Arial" w:hAnsi="Arial"/>
                                <w:color w:val="000000"/>
                                <w:sz w:val="12"/>
                              </w:rPr>
                            </w:r>
                          </w:p>
                        </w:tc>
                      </w:tr>
                      <w:tr>
                        <w:trPr>
                          <w:trHeight w:val="179" w:hRule="atLeast"/>
                        </w:trPr>
                        <w:tc>
                          <w:tcPr>
                            <w:tcW w:w="1038" w:type="dxa"/>
                            <w:tcBorders/>
                          </w:tcPr>
                          <w:p>
                            <w:pPr>
                              <w:pStyle w:val="Normal"/>
                              <w:rPr>
                                <w:rFonts w:ascii="Arial" w:hAnsi="Arial" w:cs="Arial"/>
                                <w:color w:val="000000"/>
                                <w:sz w:val="10"/>
                                <w:lang w:val="pt-BR"/>
                              </w:rPr>
                            </w:pPr>
                            <w:r>
                              <w:rPr>
                                <w:rFonts w:cs="Arial" w:ascii="Arial" w:hAnsi="Arial"/>
                                <w:color w:val="000000"/>
                                <w:sz w:val="10"/>
                                <w:lang w:val="pt-BR"/>
                              </w:rPr>
                              <w:t>Note2:</w:t>
                            </w:r>
                          </w:p>
                        </w:tc>
                        <w:tc>
                          <w:tcPr>
                            <w:tcW w:w="195" w:type="dxa"/>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70" w:type="dxa"/>
                            <w:tcBorders/>
                          </w:tcPr>
                          <w:p>
                            <w:pPr>
                              <w:pStyle w:val="Normal"/>
                              <w:snapToGrid w:val="false"/>
                              <w:jc w:val="end"/>
                              <w:rPr>
                                <w:rFonts w:ascii="Arial" w:hAnsi="Arial" w:cs="Arial"/>
                                <w:color w:val="000000"/>
                                <w:sz w:val="10"/>
                                <w:lang w:val="pt-BR"/>
                              </w:rPr>
                            </w:pPr>
                            <w:r>
                              <w:rPr>
                                <w:rFonts w:cs="Arial" w:ascii="Arial" w:hAnsi="Arial"/>
                                <w:color w:val="000000"/>
                                <w:sz w:val="10"/>
                                <w:lang w:val="pt-BR"/>
                              </w:rPr>
                            </w:r>
                          </w:p>
                        </w:tc>
                        <w:tc>
                          <w:tcPr>
                            <w:tcW w:w="1901" w:type="dxa"/>
                            <w:tcBorders/>
                          </w:tcPr>
                          <w:p>
                            <w:pPr>
                              <w:pStyle w:val="Normal"/>
                              <w:snapToGrid w:val="false"/>
                              <w:jc w:val="end"/>
                              <w:rPr>
                                <w:rFonts w:ascii="Arial" w:hAnsi="Arial" w:cs="Arial"/>
                                <w:color w:val="000000"/>
                                <w:sz w:val="10"/>
                                <w:lang w:val="pt-BR"/>
                              </w:rPr>
                            </w:pPr>
                            <w:r>
                              <w:rPr>
                                <w:rFonts w:cs="Arial" w:ascii="Arial" w:hAnsi="Arial"/>
                                <w:color w:val="000000"/>
                                <w:sz w:val="10"/>
                                <w:lang w:val="pt-BR"/>
                              </w:rPr>
                            </w:r>
                          </w:p>
                        </w:tc>
                        <w:tc>
                          <w:tcPr>
                            <w:tcW w:w="83" w:type="dxa"/>
                            <w:gridSpan w:val="2"/>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698" w:type="dxa"/>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r>
                      <w:tr>
                        <w:trPr>
                          <w:trHeight w:val="314" w:hRule="atLeast"/>
                        </w:trPr>
                        <w:tc>
                          <w:tcPr>
                            <w:tcW w:w="1038" w:type="dxa"/>
                            <w:tcBorders>
                              <w:top w:val="single" w:sz="6" w:space="0" w:color="000000"/>
                              <w:start w:val="single" w:sz="6" w:space="0" w:color="000000"/>
                            </w:tcBorders>
                          </w:tcPr>
                          <w:p>
                            <w:pPr>
                              <w:pStyle w:val="Normal"/>
                              <w:rPr>
                                <w:rFonts w:ascii="Arial" w:hAnsi="Arial" w:cs="Arial"/>
                                <w:color w:val="000000"/>
                                <w:sz w:val="10"/>
                                <w:lang w:val="pt-BR"/>
                              </w:rPr>
                            </w:pPr>
                            <w:r>
                              <w:rPr>
                                <w:rFonts w:cs="Arial" w:ascii="Arial" w:hAnsi="Arial"/>
                                <w:color w:val="000000"/>
                                <w:sz w:val="10"/>
                                <w:lang w:val="pt-BR"/>
                              </w:rPr>
                              <w:t>Alkali Sulfates</w:t>
                            </w:r>
                          </w:p>
                        </w:tc>
                        <w:tc>
                          <w:tcPr>
                            <w:tcW w:w="195" w:type="dxa"/>
                            <w:tcBorders>
                              <w:top w:val="single" w:sz="6" w:space="0" w:color="000000"/>
                            </w:tcBorders>
                          </w:tcPr>
                          <w:p>
                            <w:pPr>
                              <w:pStyle w:val="Normal"/>
                              <w:snapToGrid w:val="false"/>
                              <w:jc w:val="end"/>
                              <w:rPr>
                                <w:rFonts w:ascii="Arial" w:hAnsi="Arial" w:cs="Arial"/>
                                <w:color w:val="000000"/>
                                <w:sz w:val="12"/>
                                <w:lang w:val="pt-BR"/>
                              </w:rPr>
                            </w:pPr>
                            <w:r>
                              <w:rPr>
                                <w:rFonts w:cs="Arial" w:ascii="Arial" w:hAnsi="Arial"/>
                                <w:color w:val="000000"/>
                                <w:sz w:val="12"/>
                                <w:lang w:val="pt-BR"/>
                              </w:rPr>
                            </w:r>
                          </w:p>
                        </w:tc>
                        <w:tc>
                          <w:tcPr>
                            <w:tcW w:w="3052" w:type="dxa"/>
                            <w:gridSpan w:val="5"/>
                            <w:tcBorders>
                              <w:top w:val="single" w:sz="6" w:space="0" w:color="000000"/>
                              <w:start w:val="single" w:sz="6" w:space="0" w:color="000000"/>
                            </w:tcBorders>
                          </w:tcPr>
                          <w:p>
                            <w:pPr>
                              <w:pStyle w:val="Normal"/>
                              <w:rPr>
                                <w:rFonts w:ascii="Arial" w:hAnsi="Arial" w:cs="Arial"/>
                                <w:color w:val="000000"/>
                                <w:sz w:val="10"/>
                              </w:rPr>
                            </w:pPr>
                            <w:r>
                              <w:rPr>
                                <w:rFonts w:cs="Arial" w:ascii="Arial" w:hAnsi="Arial"/>
                                <w:color w:val="000000"/>
                                <w:sz w:val="10"/>
                              </w:rPr>
                              <w:t>The total amount of sulfur and alkali metals</w:t>
                            </w:r>
                          </w:p>
                        </w:tc>
                      </w:tr>
                      <w:tr>
                        <w:trPr>
                          <w:trHeight w:val="316" w:hRule="atLeast"/>
                        </w:trPr>
                        <w:tc>
                          <w:tcPr>
                            <w:tcW w:w="1038"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052" w:type="dxa"/>
                            <w:gridSpan w:val="5"/>
                            <w:tcBorders>
                              <w:start w:val="single" w:sz="6" w:space="0" w:color="000000"/>
                            </w:tcBorders>
                          </w:tcPr>
                          <w:p>
                            <w:pPr>
                              <w:pStyle w:val="Normal"/>
                              <w:rPr>
                                <w:rFonts w:ascii="Arial" w:hAnsi="Arial" w:cs="Arial"/>
                                <w:color w:val="000000"/>
                                <w:sz w:val="10"/>
                              </w:rPr>
                            </w:pPr>
                            <w:r>
                              <w:rPr>
                                <w:rFonts w:cs="Arial" w:ascii="Arial" w:hAnsi="Arial"/>
                                <w:color w:val="000000"/>
                                <w:sz w:val="10"/>
                              </w:rPr>
                              <w:t xml:space="preserve">shall be limited to less than that required to </w:t>
                            </w:r>
                          </w:p>
                        </w:tc>
                      </w:tr>
                      <w:tr>
                        <w:trPr>
                          <w:trHeight w:val="314" w:hRule="atLeast"/>
                        </w:trPr>
                        <w:tc>
                          <w:tcPr>
                            <w:tcW w:w="1038" w:type="dxa"/>
                            <w:tcBorders>
                              <w:start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tcPr>
                          <w:p>
                            <w:pPr>
                              <w:pStyle w:val="Normal"/>
                              <w:snapToGrid w:val="false"/>
                              <w:jc w:val="end"/>
                              <w:rPr>
                                <w:rFonts w:ascii="Arial" w:hAnsi="Arial" w:cs="Arial"/>
                                <w:color w:val="000000"/>
                                <w:sz w:val="12"/>
                              </w:rPr>
                            </w:pPr>
                            <w:r>
                              <w:rPr>
                                <w:rFonts w:cs="Arial" w:ascii="Arial" w:hAnsi="Arial"/>
                                <w:color w:val="000000"/>
                                <w:sz w:val="12"/>
                              </w:rPr>
                            </w:r>
                          </w:p>
                        </w:tc>
                        <w:tc>
                          <w:tcPr>
                            <w:tcW w:w="3052" w:type="dxa"/>
                            <w:gridSpan w:val="5"/>
                            <w:tcBorders>
                              <w:start w:val="single" w:sz="6" w:space="0" w:color="000000"/>
                            </w:tcBorders>
                          </w:tcPr>
                          <w:p>
                            <w:pPr>
                              <w:pStyle w:val="Normal"/>
                              <w:rPr>
                                <w:rFonts w:ascii="Arial" w:hAnsi="Arial" w:cs="Arial"/>
                                <w:color w:val="000000"/>
                                <w:sz w:val="10"/>
                              </w:rPr>
                            </w:pPr>
                            <w:r>
                              <w:rPr>
                                <w:rFonts w:cs="Arial" w:ascii="Arial" w:hAnsi="Arial"/>
                                <w:color w:val="000000"/>
                                <w:sz w:val="10"/>
                              </w:rPr>
                              <w:t>Form the equivalent of 0.6ppm of alkali metal</w:t>
                            </w:r>
                          </w:p>
                        </w:tc>
                      </w:tr>
                      <w:tr>
                        <w:trPr>
                          <w:trHeight w:val="316" w:hRule="atLeast"/>
                        </w:trPr>
                        <w:tc>
                          <w:tcPr>
                            <w:tcW w:w="1038" w:type="dxa"/>
                            <w:tcBorders>
                              <w:start w:val="single" w:sz="6" w:space="0" w:color="000000"/>
                              <w:bottom w:val="single" w:sz="6" w:space="0" w:color="000000"/>
                            </w:tcBorders>
                          </w:tcPr>
                          <w:p>
                            <w:pPr>
                              <w:pStyle w:val="Normal"/>
                              <w:snapToGrid w:val="false"/>
                              <w:jc w:val="end"/>
                              <w:rPr>
                                <w:rFonts w:ascii="Arial" w:hAnsi="Arial" w:cs="Arial"/>
                                <w:color w:val="000000"/>
                                <w:sz w:val="10"/>
                              </w:rPr>
                            </w:pPr>
                            <w:r>
                              <w:rPr>
                                <w:rFonts w:cs="Arial" w:ascii="Arial" w:hAnsi="Arial"/>
                                <w:color w:val="000000"/>
                                <w:sz w:val="10"/>
                              </w:rPr>
                            </w:r>
                          </w:p>
                        </w:tc>
                        <w:tc>
                          <w:tcPr>
                            <w:tcW w:w="195" w:type="dxa"/>
                            <w:tcBorders>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2271" w:type="dxa"/>
                            <w:gridSpan w:val="2"/>
                            <w:tcBorders>
                              <w:start w:val="single" w:sz="6" w:space="0" w:color="000000"/>
                              <w:bottom w:val="single" w:sz="6" w:space="0" w:color="000000"/>
                            </w:tcBorders>
                          </w:tcPr>
                          <w:p>
                            <w:pPr>
                              <w:pStyle w:val="Normal"/>
                              <w:rPr>
                                <w:rFonts w:ascii="Arial" w:hAnsi="Arial" w:cs="Arial"/>
                                <w:color w:val="000000"/>
                                <w:sz w:val="10"/>
                              </w:rPr>
                            </w:pPr>
                            <w:r>
                              <w:rPr>
                                <w:rFonts w:cs="Arial" w:ascii="Arial" w:hAnsi="Arial"/>
                                <w:color w:val="000000"/>
                                <w:sz w:val="10"/>
                              </w:rPr>
                              <w:t xml:space="preserve">sulfates. </w:t>
                            </w:r>
                          </w:p>
                        </w:tc>
                        <w:tc>
                          <w:tcPr>
                            <w:tcW w:w="83" w:type="dxa"/>
                            <w:gridSpan w:val="2"/>
                            <w:tcBorders>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c>
                          <w:tcPr>
                            <w:tcW w:w="698" w:type="dxa"/>
                            <w:tcBorders>
                              <w:bottom w:val="single" w:sz="6" w:space="0" w:color="000000"/>
                            </w:tcBorders>
                          </w:tcPr>
                          <w:p>
                            <w:pPr>
                              <w:pStyle w:val="Normal"/>
                              <w:snapToGrid w:val="false"/>
                              <w:jc w:val="end"/>
                              <w:rPr>
                                <w:rFonts w:ascii="Arial" w:hAnsi="Arial" w:cs="Arial"/>
                                <w:color w:val="000000"/>
                                <w:sz w:val="12"/>
                              </w:rPr>
                            </w:pPr>
                            <w:r>
                              <w:rPr>
                                <w:rFonts w:cs="Arial" w:ascii="Arial" w:hAnsi="Arial"/>
                                <w:color w:val="000000"/>
                                <w:sz w:val="12"/>
                              </w:rPr>
                            </w:r>
                          </w:p>
                        </w:tc>
                      </w:tr>
                    </w:tbl>
                    <w:p>
                      <w:pPr>
                        <w:pStyle w:val="Normal"/>
                        <w:rPr/>
                      </w:pPr>
                      <w:r>
                        <w:rPr/>
                      </w:r>
                    </w:p>
                  </w:txbxContent>
                </v:textbox>
                <w10:wrap type="none"/>
              </v:rect>
            </w:pict>
          </mc:Fallback>
        </mc:AlternateContent>
      </w:r>
    </w:p>
    <w:p>
      <w:pPr>
        <w:pStyle w:val="Normal"/>
        <w:rPr>
          <w:sz w:val="20"/>
        </w:rPr>
      </w:pPr>
      <w:r>
        <w:rPr>
          <w:sz w:val="20"/>
        </w:rPr>
        <w:object w:dxaOrig="8208" w:dyaOrig="9504">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position:absolute;margin-left:-15.8pt;margin-top:3.1pt;width:269pt;height:451.3pt;mso-wrap-distance-left:9.05pt;mso-wrap-distance-right:9.05pt;mso-position-horizontal-relative:text;mso-position-vertical-relative:text" filled="f" o:ole="">
            <v:imagedata r:id="rId29" o:title=""/>
            <w10:wrap type="topAndBottom"/>
          </v:shape>
          <o:OLEObject Type="Embed" ProgID="" ShapeID="ole_rId28" DrawAspect="Content" ObjectID="_1106358440" r:id="rId28"/>
        </w:object>
        <mc:AlternateContent>
          <mc:Choice Requires="wps">
            <w:drawing>
              <wp:anchor behindDoc="0" distT="0" distB="0" distL="114935" distR="114935" simplePos="0" locked="0" layoutInCell="1" allowOverlap="1" relativeHeight="80">
                <wp:simplePos x="0" y="0"/>
                <wp:positionH relativeFrom="column">
                  <wp:posOffset>3200400</wp:posOffset>
                </wp:positionH>
                <wp:positionV relativeFrom="paragraph">
                  <wp:posOffset>4258945</wp:posOffset>
                </wp:positionV>
                <wp:extent cx="91440" cy="1463040"/>
                <wp:effectExtent l="0" t="5080" r="635" b="5715"/>
                <wp:wrapNone/>
                <wp:docPr id="6" name=""/>
                <a:graphic xmlns:a="http://schemas.openxmlformats.org/drawingml/2006/main">
                  <a:graphicData uri="http://schemas.microsoft.com/office/word/2010/wordprocessingShape">
                    <wps:wsp>
                      <wps:cNvSpPr/>
                      <wps:spPr>
                        <a:xfrm>
                          <a:off x="0" y="0"/>
                          <a:ext cx="91440" cy="1463040"/>
                        </a:xfrm>
                        <a:custGeom>
                          <a:avLst/>
                          <a:gdLst>
                            <a:gd name="textAreaLeft" fmla="*/ 0 w 51840"/>
                            <a:gd name="textAreaRight" fmla="*/ 18720 w 51840"/>
                            <a:gd name="textAreaTop" fmla="*/ 21600 h 829440"/>
                            <a:gd name="textAreaBottom" fmla="*/ 807840 h 8294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10603"/>
                              </a:lnTo>
                              <a:cubicBezTo>
                                <a:pt x="10800" y="11503"/>
                                <a:pt x="16200" y="12403"/>
                                <a:pt x="21600" y="12403"/>
                              </a:cubicBezTo>
                              <a:cubicBezTo>
                                <a:pt x="16200" y="12403"/>
                                <a:pt x="10800" y="13303"/>
                                <a:pt x="10800" y="14203"/>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52pt;margin-top:335.35pt;width:7.15pt;height:115.15pt;mso-wrap-style:none;v-text-anchor:middle" type="_x0000_t88">
                <v:fill o:detectmouseclick="t" on="false"/>
                <v:stroke color="black" weight="9360" joinstyle="miter" endcap="flat"/>
                <w10:wrap type="none"/>
              </v:shape>
            </w:pict>
          </mc:Fallback>
        </mc:AlternateContent>
      </w:r>
    </w:p>
    <w:p>
      <w:pPr>
        <w:sectPr>
          <w:footerReference w:type="default" r:id="rId30"/>
          <w:footerReference w:type="first" r:id="rId31"/>
          <w:type w:val="nextPage"/>
          <w:pgSz w:w="12240" w:h="15840"/>
          <w:pgMar w:left="1656" w:right="1166" w:gutter="0" w:header="0" w:top="1498" w:footer="720" w:bottom="1440"/>
          <w:pgNumType w:start="1" w:fmt="decimal"/>
          <w:formProt w:val="false"/>
          <w:textDirection w:val="lrTb"/>
          <w:docGrid w:type="default" w:linePitch="65" w:charSpace="0"/>
        </w:sectPr>
        <w:pStyle w:val="Normal"/>
        <w:rPr/>
      </w:pPr>
      <w:r>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SCHEDULE 5.02(a)</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To the</w:t>
      </w:r>
    </w:p>
    <w:p>
      <w:pPr>
        <w:pStyle w:val="BodyText"/>
        <w:jc w:val="center"/>
        <w:rPr>
          <w:b/>
        </w:rPr>
      </w:pPr>
      <w:r>
        <w:rPr>
          <w:b/>
        </w:rPr>
        <w:t>Consortium Agreement</w:t>
      </w:r>
    </w:p>
    <w:p>
      <w:pPr>
        <w:pStyle w:val="BodyText"/>
        <w:jc w:val="center"/>
        <w:rPr>
          <w:b/>
        </w:rPr>
      </w:pPr>
      <w:r>
        <w:rPr>
          <w:b/>
        </w:rPr>
      </w:r>
    </w:p>
    <w:p>
      <w:pPr>
        <w:pStyle w:val="BodyText"/>
        <w:jc w:val="center"/>
        <w:rPr>
          <w:b/>
        </w:rPr>
      </w:pPr>
      <w:r>
        <w:rPr>
          <w:b/>
        </w:rPr>
        <w:t>CAPACITY PORTION</w:t>
      </w:r>
    </w:p>
    <w:p>
      <w:pPr>
        <w:pStyle w:val="BodyText"/>
        <w:rPr>
          <w:b/>
        </w:rPr>
      </w:pPr>
      <w:r>
        <w:rPr>
          <w:b/>
        </w:rPr>
      </w:r>
    </w:p>
    <w:p>
      <w:pPr>
        <w:pStyle w:val="BodyText"/>
        <w:ind w:firstLine="744" w:end="0"/>
        <w:rPr/>
      </w:pPr>
      <w:r>
        <w:rPr/>
        <w:t>The Capacity Portion for any given Calculation Period during the Term of this Agreement shall be calculated in accordance with the following formula:</w:t>
      </w:r>
    </w:p>
    <w:p>
      <w:pPr>
        <w:pStyle w:val="BodyText"/>
        <w:rPr/>
      </w:pPr>
      <w:r>
        <w:rPr/>
      </w:r>
    </w:p>
    <w:p>
      <w:pPr>
        <w:pStyle w:val="BodyText"/>
        <w:rPr/>
      </w:pPr>
      <w:r>
        <w:rPr/>
        <w:t>Capacity Portion = BCP * [ (90% * PPI</w:t>
      </w:r>
      <w:r>
        <w:rPr>
          <w:vertAlign w:val="subscript"/>
        </w:rPr>
        <w:t xml:space="preserve">t </w:t>
      </w:r>
      <w:r>
        <w:rPr/>
        <w:t>/ PPI</w:t>
      </w:r>
      <w:r>
        <w:rPr>
          <w:vertAlign w:val="subscript"/>
        </w:rPr>
        <w:t>o</w:t>
      </w:r>
      <w:r>
        <w:rPr/>
        <w:t>* FX</w:t>
      </w:r>
      <w:r>
        <w:rPr>
          <w:vertAlign w:val="subscript"/>
        </w:rPr>
        <w:t>t</w:t>
      </w:r>
      <w:r>
        <w:rPr/>
        <w:t>/ FX</w:t>
      </w:r>
      <w:r>
        <w:rPr>
          <w:vertAlign w:val="subscript"/>
        </w:rPr>
        <w:t>o</w:t>
      </w:r>
      <w:r>
        <w:rPr/>
        <w:t>) + (10% *  IGPM</w:t>
      </w:r>
      <w:r>
        <w:rPr>
          <w:vertAlign w:val="subscript"/>
        </w:rPr>
        <w:t>t</w:t>
      </w:r>
      <w:r>
        <w:rPr/>
        <w:t>/IGPM</w:t>
      </w:r>
      <w:r>
        <w:rPr>
          <w:vertAlign w:val="subscript"/>
        </w:rPr>
        <w:t>o</w:t>
      </w:r>
      <w:r>
        <w:rPr/>
        <w:t xml:space="preserve"> ) ] * CC * AFD</w:t>
      </w:r>
    </w:p>
    <w:p>
      <w:pPr>
        <w:pStyle w:val="BodyText"/>
        <w:rPr/>
      </w:pPr>
      <w:r>
        <w:rPr/>
      </w:r>
    </w:p>
    <w:p>
      <w:pPr>
        <w:pStyle w:val="BodyText"/>
        <w:rPr/>
      </w:pPr>
      <w:r>
        <w:rPr/>
        <w:tab/>
        <w:t>Where:</w:t>
      </w:r>
    </w:p>
    <w:p>
      <w:pPr>
        <w:pStyle w:val="BodyText"/>
        <w:rPr/>
      </w:pPr>
      <w:r>
        <w:rPr/>
      </w:r>
    </w:p>
    <w:p>
      <w:pPr>
        <w:pStyle w:val="BodyText"/>
        <w:ind w:hanging="2904" w:start="2904" w:end="0"/>
        <w:rPr/>
      </w:pPr>
      <w:r>
        <w:rPr/>
        <w:tab/>
        <w:t xml:space="preserve">           BCP </w:t>
        <w:tab/>
        <w:tab/>
        <w:t>means the capacity portion of the Genco Allocation as of the Execution Date, which shall be equal to R$30.41056 per kW-month.</w:t>
      </w:r>
    </w:p>
    <w:p>
      <w:pPr>
        <w:pStyle w:val="Normal"/>
        <w:tabs>
          <w:tab w:val="left" w:pos="720" w:leader="none"/>
          <w:tab w:val="left" w:pos="1440" w:leader="none"/>
          <w:tab w:val="left" w:pos="2160" w:leader="none"/>
          <w:tab w:val="left" w:pos="2880" w:leader="none"/>
          <w:tab w:val="left" w:pos="3600" w:leader="none"/>
        </w:tabs>
        <w:rPr/>
      </w:pPr>
      <w:r>
        <w:rPr/>
      </w:r>
    </w:p>
    <w:p>
      <w:pPr>
        <w:pStyle w:val="Normal"/>
        <w:tabs>
          <w:tab w:val="left" w:pos="720" w:leader="none"/>
          <w:tab w:val="left" w:pos="1440" w:leader="none"/>
          <w:tab w:val="left" w:pos="2160" w:leader="none"/>
          <w:tab w:val="left" w:pos="2880" w:leader="none"/>
          <w:tab w:val="left" w:pos="3600" w:leader="none"/>
        </w:tabs>
        <w:ind w:hanging="2880" w:start="2880" w:end="0"/>
        <w:rPr/>
      </w:pPr>
      <w:r>
        <w:rPr/>
        <w:tab/>
        <w:tab/>
        <w:t>PPI</w:t>
      </w:r>
      <w:r>
        <w:rPr>
          <w:vertAlign w:val="subscript"/>
        </w:rPr>
        <w:t>t</w:t>
      </w:r>
      <w:r>
        <w:rPr/>
        <w:t xml:space="preserve">  </w:t>
        <w:tab/>
        <w:tab/>
        <w:t>means the Producer Price Index for total manufacturing of Finished Goods as listed in the United States Bureau of Labor Statistics, Department of Labor, for the given Calculation Period, or any successor index thereto.</w:t>
      </w:r>
    </w:p>
    <w:p>
      <w:pPr>
        <w:pStyle w:val="Normal"/>
        <w:tabs>
          <w:tab w:val="left" w:pos="720" w:leader="none"/>
          <w:tab w:val="left" w:pos="1440" w:leader="none"/>
          <w:tab w:val="left" w:pos="2160" w:leader="none"/>
          <w:tab w:val="left" w:pos="2880" w:leader="none"/>
          <w:tab w:val="left" w:pos="3600" w:leader="none"/>
        </w:tabs>
        <w:rPr/>
      </w:pPr>
      <w:r>
        <w:rPr/>
      </w:r>
    </w:p>
    <w:p>
      <w:pPr>
        <w:pStyle w:val="Normal"/>
        <w:tabs>
          <w:tab w:val="left" w:pos="720" w:leader="none"/>
          <w:tab w:val="left" w:pos="1440" w:leader="none"/>
          <w:tab w:val="left" w:pos="2160" w:leader="none"/>
          <w:tab w:val="left" w:pos="2880" w:leader="none"/>
          <w:tab w:val="left" w:pos="3600" w:leader="none"/>
        </w:tabs>
        <w:ind w:hanging="2880" w:start="2880" w:end="0"/>
        <w:rPr/>
      </w:pPr>
      <w:r>
        <w:rPr/>
        <w:tab/>
        <w:tab/>
        <w:t>PPI</w:t>
      </w:r>
      <w:r>
        <w:rPr>
          <w:vertAlign w:val="subscript"/>
        </w:rPr>
        <w:t>o</w:t>
      </w:r>
      <w:r>
        <w:rPr/>
        <w:t xml:space="preserve">  </w:t>
        <w:tab/>
        <w:tab/>
        <w:t>means the Producer Price Index for total manufacturing of Finished Goods as listed in the United States Bureau of Labor Statistics, Department of Labor, as of</w:t>
      </w:r>
      <w:r>
        <w:rPr>
          <w:b/>
        </w:rPr>
        <w:t xml:space="preserve"> </w:t>
      </w:r>
      <w:r>
        <w:rPr/>
        <w:t>July 2000. In the event that a successor index is used, then PPI</w:t>
      </w:r>
      <w:r>
        <w:rPr>
          <w:vertAlign w:val="subscript"/>
        </w:rPr>
        <w:t xml:space="preserve">o </w:t>
      </w:r>
      <w:r>
        <w:rPr/>
        <w:t>will be the July 2000, figure</w:t>
      </w:r>
      <w:r>
        <w:rPr>
          <w:vertAlign w:val="subscript"/>
        </w:rPr>
        <w:t xml:space="preserve"> </w:t>
      </w:r>
      <w:r>
        <w:rPr/>
        <w:t>from such successor index.</w:t>
      </w:r>
    </w:p>
    <w:p>
      <w:pPr>
        <w:pStyle w:val="Normal"/>
        <w:tabs>
          <w:tab w:val="left" w:pos="720" w:leader="none"/>
          <w:tab w:val="left" w:pos="1440" w:leader="none"/>
          <w:tab w:val="left" w:pos="2160" w:leader="none"/>
          <w:tab w:val="left" w:pos="2880" w:leader="none"/>
          <w:tab w:val="left" w:pos="3600" w:leader="none"/>
        </w:tabs>
        <w:rPr/>
      </w:pPr>
      <w:r>
        <w:rPr/>
      </w:r>
    </w:p>
    <w:p>
      <w:pPr>
        <w:pStyle w:val="Normal"/>
        <w:tabs>
          <w:tab w:val="left" w:pos="720" w:leader="none"/>
          <w:tab w:val="left" w:pos="1440" w:leader="none"/>
          <w:tab w:val="left" w:pos="2160" w:leader="none"/>
          <w:tab w:val="left" w:pos="2880" w:leader="none"/>
          <w:tab w:val="left" w:pos="3600" w:leader="none"/>
        </w:tabs>
        <w:ind w:hanging="2805" w:start="2877" w:end="0"/>
        <w:rPr/>
      </w:pPr>
      <w:r>
        <w:rPr/>
        <w:tab/>
        <w:tab/>
        <w:t>IGPM</w:t>
      </w:r>
      <w:r>
        <w:rPr>
          <w:vertAlign w:val="subscript"/>
        </w:rPr>
        <w:t>t</w:t>
      </w:r>
      <w:r>
        <w:rPr/>
        <w:t xml:space="preserve">  </w:t>
        <w:tab/>
        <w:t>means the "</w:t>
      </w:r>
      <w:r>
        <w:rPr>
          <w:i/>
        </w:rPr>
        <w:t>Indice Geral de Preços do Mercado</w:t>
      </w:r>
      <w:r>
        <w:rPr/>
        <w:t xml:space="preserve">" issued by </w:t>
      </w:r>
      <w:r>
        <w:rPr>
          <w:i/>
        </w:rPr>
        <w:t>Fundação Getúlio Vargas</w:t>
      </w:r>
      <w:r>
        <w:rPr/>
        <w:t xml:space="preserve">, as published in the </w:t>
      </w:r>
      <w:r>
        <w:rPr>
          <w:i/>
        </w:rPr>
        <w:t>Conjuntura Econômica</w:t>
      </w:r>
      <w:r>
        <w:rPr/>
        <w:t xml:space="preserve"> for the given Calculation Period, or any successor index thereto.</w:t>
      </w:r>
    </w:p>
    <w:p>
      <w:pPr>
        <w:pStyle w:val="Normal"/>
        <w:tabs>
          <w:tab w:val="left" w:pos="720" w:leader="none"/>
          <w:tab w:val="left" w:pos="1440" w:leader="none"/>
          <w:tab w:val="left" w:pos="2160" w:leader="none"/>
          <w:tab w:val="left" w:pos="2880" w:leader="none"/>
          <w:tab w:val="left" w:pos="3600" w:leader="none"/>
        </w:tabs>
        <w:rPr/>
      </w:pPr>
      <w:r>
        <w:rPr/>
      </w:r>
    </w:p>
    <w:p>
      <w:pPr>
        <w:pStyle w:val="Normal"/>
        <w:tabs>
          <w:tab w:val="left" w:pos="720" w:leader="none"/>
          <w:tab w:val="left" w:pos="1440" w:leader="none"/>
          <w:tab w:val="left" w:pos="2160" w:leader="none"/>
          <w:tab w:val="left" w:pos="2880" w:leader="none"/>
          <w:tab w:val="left" w:pos="3600" w:leader="none"/>
        </w:tabs>
        <w:ind w:hanging="2805" w:start="2877" w:end="0"/>
        <w:rPr/>
      </w:pPr>
      <w:r>
        <w:rPr/>
        <w:tab/>
        <w:tab/>
        <w:t>IGPM</w:t>
      </w:r>
      <w:r>
        <w:rPr>
          <w:vertAlign w:val="subscript"/>
        </w:rPr>
        <w:t>o</w:t>
      </w:r>
      <w:r>
        <w:rPr/>
        <w:t xml:space="preserve">  </w:t>
        <w:tab/>
        <w:t>means the "</w:t>
      </w:r>
      <w:r>
        <w:rPr>
          <w:i/>
        </w:rPr>
        <w:t>Indice Geral de Preços do Mercado</w:t>
      </w:r>
      <w:r>
        <w:rPr/>
        <w:t xml:space="preserve">" issued by </w:t>
      </w:r>
      <w:r>
        <w:rPr>
          <w:i/>
        </w:rPr>
        <w:t>Fundação Getúlio Vargas</w:t>
      </w:r>
      <w:r>
        <w:rPr/>
        <w:t xml:space="preserve">, as published in the </w:t>
      </w:r>
      <w:r>
        <w:rPr>
          <w:i/>
        </w:rPr>
        <w:t>Conjuntura Econômica</w:t>
      </w:r>
      <w:r>
        <w:rPr/>
        <w:t xml:space="preserve"> or any successor index thereto, as of</w:t>
      </w:r>
      <w:r>
        <w:rPr>
          <w:b/>
        </w:rPr>
        <w:t xml:space="preserve"> </w:t>
      </w:r>
      <w:r>
        <w:rPr/>
        <w:t>July 2000. In the event that a successor index is used, then IGPM</w:t>
      </w:r>
      <w:r>
        <w:rPr>
          <w:vertAlign w:val="subscript"/>
        </w:rPr>
        <w:t xml:space="preserve">o </w:t>
      </w:r>
      <w:r>
        <w:rPr>
          <w:i/>
        </w:rPr>
        <w:t>,</w:t>
      </w:r>
      <w:r>
        <w:rPr/>
        <w:t xml:space="preserve"> will be the July 2000, figure from such successor index.</w:t>
      </w:r>
    </w:p>
    <w:p>
      <w:pPr>
        <w:pStyle w:val="Normal"/>
        <w:tabs>
          <w:tab w:val="left" w:pos="720" w:leader="none"/>
          <w:tab w:val="left" w:pos="1440" w:leader="none"/>
          <w:tab w:val="left" w:pos="2160" w:leader="none"/>
          <w:tab w:val="left" w:pos="2880" w:leader="none"/>
          <w:tab w:val="left" w:pos="3600" w:leader="none"/>
        </w:tabs>
        <w:rPr/>
      </w:pPr>
      <w:r>
        <w:rPr/>
      </w:r>
    </w:p>
    <w:p>
      <w:pPr>
        <w:pStyle w:val="Normal"/>
        <w:tabs>
          <w:tab w:val="left" w:pos="720" w:leader="none"/>
          <w:tab w:val="left" w:pos="1440" w:leader="none"/>
          <w:tab w:val="left" w:pos="2160" w:leader="none"/>
          <w:tab w:val="left" w:pos="2880" w:leader="none"/>
          <w:tab w:val="left" w:pos="3600" w:leader="none"/>
        </w:tabs>
        <w:ind w:hanging="2157" w:start="2877" w:end="0"/>
        <w:rPr/>
      </w:pPr>
      <w:r>
        <w:rPr/>
        <w:tab/>
        <w:t xml:space="preserve">CC  </w:t>
        <w:tab/>
        <w:tab/>
        <w:t>means Contract Capacity expressed in kW.</w:t>
      </w:r>
    </w:p>
    <w:p>
      <w:pPr>
        <w:pStyle w:val="Normal"/>
        <w:tabs>
          <w:tab w:val="left" w:pos="720" w:leader="none"/>
          <w:tab w:val="left" w:pos="1440" w:leader="none"/>
          <w:tab w:val="left" w:pos="2160" w:leader="none"/>
          <w:tab w:val="left" w:pos="2880" w:leader="none"/>
          <w:tab w:val="left" w:pos="3600" w:leader="none"/>
        </w:tabs>
        <w:rPr/>
      </w:pPr>
      <w:r>
        <w:rPr/>
      </w:r>
    </w:p>
    <w:p>
      <w:pPr>
        <w:pStyle w:val="Normal"/>
        <w:widowControl w:val="false"/>
        <w:tabs>
          <w:tab w:val="clear" w:pos="720"/>
          <w:tab w:val="left" w:pos="1440" w:leader="none"/>
        </w:tabs>
        <w:ind w:hanging="2160" w:start="2880" w:end="0"/>
        <w:rPr/>
      </w:pPr>
      <w:r>
        <w:rPr/>
        <w:tab/>
        <w:t>FX</w:t>
      </w:r>
      <w:r>
        <w:rPr>
          <w:vertAlign w:val="subscript"/>
        </w:rPr>
        <w:t>t</w:t>
      </w:r>
      <w:r>
        <w:rPr/>
        <w:t xml:space="preserve"> </w:t>
        <w:tab/>
        <w:t>means the Real to Dollar exchange rate published by the Central Bank of Brazil via the SISBACEN PTAX 800 System, Option 5, Currency 330, "Free-Sale Rate" column, that is in effect on the payment date for the given Calculation Period.</w:t>
      </w:r>
    </w:p>
    <w:p>
      <w:pPr>
        <w:pStyle w:val="Normal"/>
        <w:widowControl w:val="false"/>
        <w:tabs>
          <w:tab w:val="clear" w:pos="720"/>
          <w:tab w:val="left" w:pos="1440" w:leader="none"/>
        </w:tabs>
        <w:ind w:hanging="2160" w:start="2880" w:end="0"/>
        <w:rPr/>
      </w:pPr>
      <w:r>
        <w:rPr/>
      </w:r>
    </w:p>
    <w:p>
      <w:pPr>
        <w:pStyle w:val="Normal"/>
        <w:widowControl w:val="false"/>
        <w:tabs>
          <w:tab w:val="clear" w:pos="720"/>
          <w:tab w:val="left" w:pos="1440" w:leader="none"/>
        </w:tabs>
        <w:ind w:hanging="2160" w:start="2880" w:end="0"/>
        <w:rPr/>
      </w:pPr>
      <w:r>
        <w:rPr/>
        <w:tab/>
        <w:t>FX</w:t>
      </w:r>
      <w:r>
        <w:rPr>
          <w:vertAlign w:val="subscript"/>
        </w:rPr>
        <w:t xml:space="preserve">o </w:t>
      </w:r>
      <w:r>
        <w:rPr/>
        <w:t xml:space="preserve"> </w:t>
        <w:tab/>
        <w:t>the</w:t>
      </w:r>
      <w:r>
        <w:rPr>
          <w:b/>
        </w:rPr>
        <w:t xml:space="preserve"> </w:t>
      </w:r>
      <w:r>
        <w:rPr/>
        <w:t>Real to Dollar exchange rate that is published by the Central Bank of Brazil via the SISBACEN PTAX 800 System, Option 5, Currency 330, "Free-Sale Rate" column, on July 03, 2000.</w:t>
      </w:r>
    </w:p>
    <w:p>
      <w:pPr>
        <w:pStyle w:val="Normal"/>
        <w:widowControl w:val="false"/>
        <w:tabs>
          <w:tab w:val="clear" w:pos="720"/>
          <w:tab w:val="left" w:pos="1440" w:leader="none"/>
        </w:tabs>
        <w:ind w:hanging="2160" w:start="2880" w:end="0"/>
        <w:rPr/>
      </w:pPr>
      <w:r>
        <w:rPr/>
      </w:r>
    </w:p>
    <w:p>
      <w:pPr>
        <w:pStyle w:val="Normal"/>
        <w:widowControl w:val="false"/>
        <w:tabs>
          <w:tab w:val="clear" w:pos="720"/>
          <w:tab w:val="left" w:pos="1440" w:leader="none"/>
        </w:tabs>
        <w:ind w:hanging="2160" w:start="2880" w:end="0"/>
        <w:rPr/>
      </w:pPr>
      <w:r>
        <w:rPr/>
        <w:tab/>
        <w:t xml:space="preserve">AFD </w:t>
        <w:tab/>
        <w:t xml:space="preserve">means the Availability Factor Discount calculated in accordance with </w:t>
      </w:r>
      <w:r>
        <w:rPr>
          <w:u w:val="single"/>
        </w:rPr>
        <w:t>Schedule 8.06</w:t>
      </w:r>
      <w:r>
        <w:rPr/>
        <w:t>, for the given Calculation Period.</w:t>
      </w:r>
    </w:p>
    <w:p>
      <w:pPr>
        <w:pStyle w:val="Normal"/>
        <w:widowControl w:val="false"/>
        <w:ind w:start="720" w:end="0"/>
        <w:rPr/>
      </w:pPr>
      <w:r>
        <w:rPr/>
      </w:r>
    </w:p>
    <w:p>
      <w:pPr>
        <w:pStyle w:val="Normal"/>
        <w:tabs>
          <w:tab w:val="left" w:pos="720" w:leader="none"/>
          <w:tab w:val="left" w:pos="1440" w:leader="none"/>
          <w:tab w:val="left" w:pos="2160" w:leader="none"/>
          <w:tab w:val="left" w:pos="2880" w:leader="none"/>
          <w:tab w:val="left" w:pos="3600" w:leader="none"/>
        </w:tabs>
        <w:rPr/>
      </w:pPr>
      <w:r>
        <w:rPr/>
      </w:r>
    </w:p>
    <w:p>
      <w:pPr>
        <w:sectPr>
          <w:footerReference w:type="default" r:id="rId32"/>
          <w:footerReference w:type="first" r:id="rId33"/>
          <w:type w:val="nextPage"/>
          <w:pgSz w:w="12240" w:h="15840"/>
          <w:pgMar w:left="1656" w:right="1166" w:gutter="0" w:header="0" w:top="1498" w:footer="720" w:bottom="1440"/>
          <w:pgNumType w:start="1" w:fmt="decimal"/>
          <w:formProt w:val="false"/>
          <w:textDirection w:val="lrTb"/>
          <w:docGrid w:type="default" w:linePitch="65" w:charSpace="0"/>
        </w:sect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pPr>
      <w:r>
        <w:rPr/>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SCHEDULE 5.02(b)</w:t>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 xml:space="preserve">To the </w:t>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Consortium Agreement</w:t>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ENERGY PORTION</w:t>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b/>
          <w:u w:val="single"/>
        </w:rPr>
      </w:pPr>
      <w:r>
        <w:rPr>
          <w:b/>
          <w:u w:val="single"/>
        </w:rPr>
      </w:r>
    </w:p>
    <w:p>
      <w:pPr>
        <w:pStyle w:val="BodyText"/>
        <w:ind w:firstLine="744" w:end="0"/>
        <w:rPr/>
      </w:pPr>
      <w:r>
        <w:rPr/>
        <w:t>The Energy Portion for any given Calculation Period during the Term of this Agreement shall be calculated in accordance with the following formula:</w:t>
      </w:r>
    </w:p>
    <w:p>
      <w:pPr>
        <w:pStyle w:val="Normal"/>
        <w:tabs>
          <w:tab w:val="left" w:pos="720" w:leader="none"/>
          <w:tab w:val="left" w:pos="1440" w:leader="none"/>
          <w:tab w:val="left" w:pos="2160" w:leader="none"/>
          <w:tab w:val="left" w:pos="2880" w:leader="none"/>
          <w:tab w:val="left" w:pos="3600" w:leader="none"/>
        </w:tabs>
        <w:rPr/>
      </w:pPr>
      <w:r>
        <w:rPr/>
      </w:r>
    </w:p>
    <w:p>
      <w:pPr>
        <w:pStyle w:val="Normal"/>
        <w:tabs>
          <w:tab w:val="left" w:pos="720" w:leader="none"/>
          <w:tab w:val="left" w:pos="1440" w:leader="none"/>
          <w:tab w:val="left" w:pos="2160" w:leader="none"/>
          <w:tab w:val="left" w:pos="2880" w:leader="none"/>
          <w:tab w:val="left" w:pos="3600" w:leader="none"/>
        </w:tabs>
        <w:ind w:hanging="2184" w:start="2184" w:end="0"/>
        <w:rPr/>
      </w:pPr>
      <w:r>
        <w:rPr/>
        <w:t xml:space="preserve">Energy Portion = </w:t>
        <w:tab/>
        <w:t>BEP * {(88% * (PPI</w:t>
      </w:r>
      <w:r>
        <w:rPr>
          <w:vertAlign w:val="subscript"/>
        </w:rPr>
        <w:t>t</w:t>
      </w:r>
      <w:r>
        <w:rPr/>
        <w:t xml:space="preserve"> / PPI</w:t>
      </w:r>
      <w:r>
        <w:rPr>
          <w:vertAlign w:val="subscript"/>
        </w:rPr>
        <w:t>o</w:t>
      </w:r>
      <w:r>
        <w:rPr/>
        <w:t>) * FX</w:t>
      </w:r>
      <w:r>
        <w:rPr>
          <w:vertAlign w:val="subscript"/>
        </w:rPr>
        <w:t>t</w:t>
      </w:r>
      <w:r>
        <w:rPr/>
        <w:t>/ FX</w:t>
      </w:r>
      <w:r>
        <w:rPr>
          <w:vertAlign w:val="subscript"/>
        </w:rPr>
        <w:t>o</w:t>
      </w:r>
      <w:r>
        <w:rPr/>
        <w:t>) + (12% *(IGPM</w:t>
      </w:r>
      <w:r>
        <w:rPr>
          <w:vertAlign w:val="subscript"/>
        </w:rPr>
        <w:t>t</w:t>
      </w:r>
      <w:r>
        <w:rPr/>
        <w:t>/ IGPM</w:t>
      </w:r>
      <w:r>
        <w:rPr>
          <w:vertAlign w:val="subscript"/>
        </w:rPr>
        <w:t>o</w:t>
      </w:r>
      <w:r>
        <w:rPr/>
        <w:t>))} * NEO</w:t>
      </w:r>
    </w:p>
    <w:p>
      <w:pPr>
        <w:pStyle w:val="Normal"/>
        <w:tabs>
          <w:tab w:val="left" w:pos="720" w:leader="none"/>
          <w:tab w:val="left" w:pos="1440" w:leader="none"/>
          <w:tab w:val="left" w:pos="2160" w:leader="none"/>
          <w:tab w:val="left" w:pos="2880" w:leader="none"/>
          <w:tab w:val="left" w:pos="3600" w:leader="none"/>
        </w:tabs>
        <w:rPr/>
      </w:pPr>
      <w:r>
        <w:rPr/>
      </w:r>
    </w:p>
    <w:p>
      <w:pPr>
        <w:pStyle w:val="Normal"/>
        <w:tabs>
          <w:tab w:val="left" w:pos="720" w:leader="none"/>
          <w:tab w:val="left" w:pos="1440" w:leader="none"/>
          <w:tab w:val="left" w:pos="2160" w:leader="none"/>
          <w:tab w:val="left" w:pos="2880" w:leader="none"/>
          <w:tab w:val="left" w:pos="3600" w:leader="none"/>
        </w:tabs>
        <w:rPr/>
      </w:pPr>
      <w:r>
        <w:rPr/>
        <w:tab/>
        <w:t>Where:</w:t>
      </w:r>
    </w:p>
    <w:p>
      <w:pPr>
        <w:pStyle w:val="Normal"/>
        <w:tabs>
          <w:tab w:val="left" w:pos="720" w:leader="none"/>
          <w:tab w:val="left" w:pos="1440" w:leader="none"/>
          <w:tab w:val="left" w:pos="2160" w:leader="none"/>
          <w:tab w:val="left" w:pos="2880" w:leader="none"/>
          <w:tab w:val="left" w:pos="3600" w:leader="none"/>
        </w:tabs>
        <w:rPr/>
      </w:pPr>
      <w:r>
        <w:rPr/>
      </w:r>
    </w:p>
    <w:p>
      <w:pPr>
        <w:pStyle w:val="Normal"/>
        <w:tabs>
          <w:tab w:val="left" w:pos="720" w:leader="none"/>
          <w:tab w:val="left" w:pos="1440" w:leader="none"/>
          <w:tab w:val="left" w:pos="2160" w:leader="none"/>
          <w:tab w:val="left" w:pos="2880" w:leader="none"/>
          <w:tab w:val="left" w:pos="3600" w:leader="none"/>
        </w:tabs>
        <w:ind w:hanging="2880" w:start="2880" w:end="0"/>
        <w:rPr/>
      </w:pPr>
      <w:r>
        <w:rPr/>
        <w:tab/>
        <w:t xml:space="preserve">BEP </w:t>
        <w:tab/>
        <w:tab/>
        <w:tab/>
        <w:t>means the energy portion of the Genco Allocation as of July 03, 2000,  which shall be equal to R$5.1528 per MWh.</w:t>
      </w:r>
    </w:p>
    <w:p>
      <w:pPr>
        <w:pStyle w:val="Normal"/>
        <w:tabs>
          <w:tab w:val="left" w:pos="720" w:leader="none"/>
          <w:tab w:val="left" w:pos="1440" w:leader="none"/>
          <w:tab w:val="left" w:pos="2160" w:leader="none"/>
          <w:tab w:val="left" w:pos="2880" w:leader="none"/>
          <w:tab w:val="left" w:pos="3600" w:leader="none"/>
        </w:tabs>
        <w:rPr/>
      </w:pPr>
      <w:r>
        <w:rPr/>
      </w:r>
    </w:p>
    <w:p>
      <w:pPr>
        <w:pStyle w:val="Normal"/>
        <w:tabs>
          <w:tab w:val="left" w:pos="720" w:leader="none"/>
          <w:tab w:val="left" w:pos="1440" w:leader="none"/>
          <w:tab w:val="left" w:pos="2160" w:leader="none"/>
          <w:tab w:val="left" w:pos="2880" w:leader="none"/>
          <w:tab w:val="left" w:pos="3600" w:leader="none"/>
        </w:tabs>
        <w:ind w:hanging="2880" w:start="2880" w:end="0"/>
        <w:rPr/>
      </w:pPr>
      <w:r>
        <w:rPr/>
        <w:tab/>
        <w:t>PPI</w:t>
      </w:r>
      <w:r>
        <w:rPr>
          <w:vertAlign w:val="subscript"/>
        </w:rPr>
        <w:t>t</w:t>
      </w:r>
      <w:r>
        <w:rPr/>
        <w:t xml:space="preserve">  </w:t>
        <w:tab/>
        <w:tab/>
        <w:tab/>
        <w:t>means the Producer Price Index for total manufacturing of Finished Goods as listed in the United States Bureau of Labor Statistics, Department of Labor, for the given Calculation Period, or any successor index thereto.</w:t>
      </w:r>
    </w:p>
    <w:p>
      <w:pPr>
        <w:pStyle w:val="Normal"/>
        <w:tabs>
          <w:tab w:val="left" w:pos="720" w:leader="none"/>
          <w:tab w:val="left" w:pos="1440" w:leader="none"/>
          <w:tab w:val="left" w:pos="2160" w:leader="none"/>
          <w:tab w:val="left" w:pos="2880" w:leader="none"/>
          <w:tab w:val="left" w:pos="3600" w:leader="none"/>
        </w:tabs>
        <w:rPr/>
      </w:pPr>
      <w:r>
        <w:rPr/>
      </w:r>
    </w:p>
    <w:p>
      <w:pPr>
        <w:pStyle w:val="Normal"/>
        <w:tabs>
          <w:tab w:val="left" w:pos="720" w:leader="none"/>
          <w:tab w:val="left" w:pos="1440" w:leader="none"/>
          <w:tab w:val="left" w:pos="2160" w:leader="none"/>
          <w:tab w:val="left" w:pos="2880" w:leader="none"/>
          <w:tab w:val="left" w:pos="3600" w:leader="none"/>
        </w:tabs>
        <w:ind w:hanging="2880" w:start="2880" w:end="0"/>
        <w:rPr/>
      </w:pPr>
      <w:r>
        <w:rPr/>
        <w:tab/>
        <w:t>PPI</w:t>
      </w:r>
      <w:r>
        <w:rPr>
          <w:vertAlign w:val="subscript"/>
        </w:rPr>
        <w:t>o</w:t>
      </w:r>
      <w:r>
        <w:rPr/>
        <w:t xml:space="preserve">  </w:t>
        <w:tab/>
        <w:tab/>
        <w:tab/>
        <w:t>means the Producer Price Index for total manufacturing of Finished Goods as listed in the United States Bureau of Labor Statistics, Department of Labor, as of</w:t>
      </w:r>
      <w:r>
        <w:rPr>
          <w:b/>
        </w:rPr>
        <w:t xml:space="preserve"> </w:t>
      </w:r>
      <w:r>
        <w:rPr/>
        <w:t>July 2000. In the event that a successor index is used, then PPI</w:t>
      </w:r>
      <w:r>
        <w:rPr>
          <w:vertAlign w:val="subscript"/>
        </w:rPr>
        <w:t xml:space="preserve">o </w:t>
      </w:r>
      <w:r>
        <w:rPr/>
        <w:t>will be the July 2000, figure</w:t>
      </w:r>
      <w:r>
        <w:rPr>
          <w:vertAlign w:val="subscript"/>
        </w:rPr>
        <w:t xml:space="preserve"> </w:t>
      </w:r>
      <w:r>
        <w:rPr/>
        <w:t>from such successor index.</w:t>
      </w:r>
    </w:p>
    <w:p>
      <w:pPr>
        <w:pStyle w:val="Normal"/>
        <w:tabs>
          <w:tab w:val="left" w:pos="720" w:leader="none"/>
          <w:tab w:val="left" w:pos="1440" w:leader="none"/>
          <w:tab w:val="left" w:pos="2160" w:leader="none"/>
          <w:tab w:val="left" w:pos="2880" w:leader="none"/>
          <w:tab w:val="left" w:pos="3600" w:leader="none"/>
        </w:tabs>
        <w:ind w:hanging="2880" w:start="2880" w:end="0"/>
        <w:rPr/>
      </w:pPr>
      <w:r>
        <w:rPr/>
      </w:r>
    </w:p>
    <w:p>
      <w:pPr>
        <w:pStyle w:val="Normal"/>
        <w:widowControl w:val="false"/>
        <w:tabs>
          <w:tab w:val="clear" w:pos="720"/>
          <w:tab w:val="left" w:pos="1440" w:leader="none"/>
        </w:tabs>
        <w:ind w:hanging="2160" w:start="2880" w:end="0"/>
        <w:rPr/>
      </w:pPr>
      <w:r>
        <w:rPr/>
        <w:t>FX</w:t>
      </w:r>
      <w:r>
        <w:rPr>
          <w:vertAlign w:val="subscript"/>
        </w:rPr>
        <w:t>t</w:t>
      </w:r>
      <w:r>
        <w:rPr/>
        <w:t xml:space="preserve"> </w:t>
        <w:tab/>
        <w:tab/>
        <w:t>means the Dollar sales exchange rate that is published by the Central Bank of Brazil (SISBACEN) that is in effect on the payment date for the given Calculation Period.</w:t>
      </w:r>
    </w:p>
    <w:p>
      <w:pPr>
        <w:pStyle w:val="Normal"/>
        <w:widowControl w:val="false"/>
        <w:tabs>
          <w:tab w:val="clear" w:pos="720"/>
          <w:tab w:val="left" w:pos="1440" w:leader="none"/>
        </w:tabs>
        <w:ind w:hanging="2160" w:start="2880" w:end="0"/>
        <w:rPr/>
      </w:pPr>
      <w:r>
        <w:rPr/>
      </w:r>
    </w:p>
    <w:p>
      <w:pPr>
        <w:pStyle w:val="Normal"/>
        <w:tabs>
          <w:tab w:val="left" w:pos="720" w:leader="none"/>
          <w:tab w:val="left" w:pos="1440" w:leader="none"/>
          <w:tab w:val="left" w:pos="2160" w:leader="none"/>
          <w:tab w:val="left" w:pos="2880" w:leader="none"/>
          <w:tab w:val="left" w:pos="3600" w:leader="none"/>
        </w:tabs>
        <w:ind w:hanging="2880" w:start="2880" w:end="0"/>
        <w:rPr/>
      </w:pPr>
      <w:r>
        <w:rPr/>
        <w:tab/>
        <w:t>FX</w:t>
      </w:r>
      <w:r>
        <w:rPr>
          <w:vertAlign w:val="subscript"/>
        </w:rPr>
        <w:t xml:space="preserve">o </w:t>
      </w:r>
      <w:r>
        <w:rPr/>
        <w:t xml:space="preserve"> </w:t>
        <w:tab/>
        <w:tab/>
        <w:tab/>
        <w:t>the</w:t>
      </w:r>
      <w:r>
        <w:rPr>
          <w:b/>
        </w:rPr>
        <w:t xml:space="preserve"> </w:t>
      </w:r>
      <w:r>
        <w:rPr/>
        <w:t>Dollar exchange rate that is published by the Central Bank of Brazil sales (SISBACEN) that is in effect on July 03, 2000.</w:t>
      </w:r>
    </w:p>
    <w:p>
      <w:pPr>
        <w:pStyle w:val="Normal"/>
        <w:tabs>
          <w:tab w:val="left" w:pos="720" w:leader="none"/>
          <w:tab w:val="left" w:pos="1440" w:leader="none"/>
          <w:tab w:val="left" w:pos="2160" w:leader="none"/>
          <w:tab w:val="left" w:pos="2880" w:leader="none"/>
          <w:tab w:val="left" w:pos="3600" w:leader="none"/>
        </w:tabs>
        <w:ind w:hanging="2880" w:start="2880" w:end="0"/>
        <w:rPr/>
      </w:pPr>
      <w:r>
        <w:rPr/>
        <w:t xml:space="preserve"> </w:t>
      </w:r>
      <w:r>
        <w:rPr/>
        <w:tab/>
        <w:tab/>
        <w:tab/>
      </w:r>
    </w:p>
    <w:p>
      <w:pPr>
        <w:pStyle w:val="Normal"/>
        <w:tabs>
          <w:tab w:val="left" w:pos="720" w:leader="none"/>
          <w:tab w:val="left" w:pos="1440" w:leader="none"/>
          <w:tab w:val="left" w:pos="2160" w:leader="none"/>
          <w:tab w:val="left" w:pos="2880" w:leader="none"/>
          <w:tab w:val="left" w:pos="3600" w:leader="none"/>
        </w:tabs>
        <w:ind w:hanging="2805" w:start="2877" w:end="0"/>
        <w:rPr/>
      </w:pPr>
      <w:r>
        <w:rPr/>
        <w:tab/>
        <w:t>IGPM</w:t>
      </w:r>
      <w:r>
        <w:rPr>
          <w:vertAlign w:val="subscript"/>
        </w:rPr>
        <w:t>t</w:t>
      </w:r>
      <w:r>
        <w:rPr/>
        <w:t xml:space="preserve">  </w:t>
        <w:tab/>
        <w:tab/>
        <w:t>means the "</w:t>
      </w:r>
      <w:r>
        <w:rPr>
          <w:i/>
        </w:rPr>
        <w:t>Indice Geral de Preços do Mercado</w:t>
      </w:r>
      <w:r>
        <w:rPr/>
        <w:t xml:space="preserve">" issued by </w:t>
      </w:r>
      <w:r>
        <w:rPr>
          <w:i/>
        </w:rPr>
        <w:t>Fundação Getúlio Vargas</w:t>
      </w:r>
      <w:r>
        <w:rPr/>
        <w:t xml:space="preserve">, as published in the </w:t>
      </w:r>
      <w:r>
        <w:rPr>
          <w:i/>
        </w:rPr>
        <w:t>Conjuntura Econômica</w:t>
      </w:r>
      <w:r>
        <w:rPr/>
        <w:t xml:space="preserve"> for the given Calculation Period, or any successor index thereto.</w:t>
      </w:r>
    </w:p>
    <w:p>
      <w:pPr>
        <w:pStyle w:val="Normal"/>
        <w:tabs>
          <w:tab w:val="left" w:pos="720" w:leader="none"/>
          <w:tab w:val="left" w:pos="1440" w:leader="none"/>
          <w:tab w:val="left" w:pos="2160" w:leader="none"/>
          <w:tab w:val="left" w:pos="2880" w:leader="none"/>
          <w:tab w:val="left" w:pos="3600" w:leader="none"/>
        </w:tabs>
        <w:rPr/>
      </w:pPr>
      <w:r>
        <w:rPr/>
      </w:r>
    </w:p>
    <w:p>
      <w:pPr>
        <w:pStyle w:val="Normal"/>
        <w:tabs>
          <w:tab w:val="left" w:pos="720" w:leader="none"/>
          <w:tab w:val="left" w:pos="1440" w:leader="none"/>
          <w:tab w:val="left" w:pos="2880" w:leader="none"/>
          <w:tab w:val="left" w:pos="3600" w:leader="none"/>
        </w:tabs>
        <w:ind w:hanging="2808" w:start="2880" w:end="0"/>
        <w:rPr/>
      </w:pPr>
      <w:r>
        <w:rPr/>
        <w:tab/>
        <w:t>IGPM</w:t>
      </w:r>
      <w:r>
        <w:rPr>
          <w:vertAlign w:val="subscript"/>
        </w:rPr>
        <w:t>o</w:t>
      </w:r>
      <w:r>
        <w:rPr/>
        <w:t xml:space="preserve">  </w:t>
        <w:tab/>
        <w:t>means the "</w:t>
      </w:r>
      <w:r>
        <w:rPr>
          <w:i/>
        </w:rPr>
        <w:t>Indice Geral de Preços do Mercado</w:t>
      </w:r>
      <w:r>
        <w:rPr/>
        <w:t xml:space="preserve">" issued by </w:t>
      </w:r>
      <w:r>
        <w:rPr>
          <w:i/>
        </w:rPr>
        <w:t>Fundação Getúlio Vargas</w:t>
      </w:r>
      <w:r>
        <w:rPr/>
        <w:t xml:space="preserve">, as published in the </w:t>
      </w:r>
      <w:r>
        <w:rPr>
          <w:i/>
        </w:rPr>
        <w:t>Conjuntura Econômica</w:t>
      </w:r>
      <w:r>
        <w:rPr/>
        <w:t xml:space="preserve"> or any successor index thereto, as of</w:t>
      </w:r>
      <w:r>
        <w:rPr>
          <w:b/>
        </w:rPr>
        <w:t xml:space="preserve"> </w:t>
      </w:r>
      <w:r>
        <w:rPr/>
        <w:t>July 2000. In the event that a successor index is used, then IGPM</w:t>
      </w:r>
      <w:r>
        <w:rPr>
          <w:vertAlign w:val="subscript"/>
        </w:rPr>
        <w:t xml:space="preserve">o </w:t>
      </w:r>
      <w:r>
        <w:rPr>
          <w:i/>
        </w:rPr>
        <w:t>,</w:t>
      </w:r>
      <w:r>
        <w:rPr/>
        <w:t xml:space="preserve"> will be the July 2000, figure from such successor index.</w:t>
      </w:r>
    </w:p>
    <w:p>
      <w:pPr>
        <w:pStyle w:val="Normal"/>
        <w:tabs>
          <w:tab w:val="left" w:pos="720" w:leader="none"/>
          <w:tab w:val="left" w:pos="1440" w:leader="none"/>
          <w:tab w:val="left" w:pos="2880" w:leader="none"/>
          <w:tab w:val="left" w:pos="3600" w:leader="none"/>
        </w:tabs>
        <w:ind w:hanging="2808" w:start="2880" w:end="0"/>
        <w:rPr/>
      </w:pPr>
      <w:r>
        <w:rPr/>
      </w:r>
    </w:p>
    <w:p>
      <w:pPr>
        <w:pStyle w:val="Normal"/>
        <w:widowControl w:val="false"/>
        <w:ind w:start="720" w:end="0"/>
        <w:rPr/>
      </w:pPr>
      <w:r>
        <w:rPr/>
      </w:r>
    </w:p>
    <w:p>
      <w:pPr>
        <w:pStyle w:val="BodyTextIndent3"/>
        <w:tabs>
          <w:tab w:val="left" w:pos="720" w:leader="none"/>
          <w:tab w:val="left" w:pos="1440" w:leader="none"/>
          <w:tab w:val="left" w:pos="2880" w:leader="none"/>
          <w:tab w:val="right" w:pos="10354" w:leader="dot"/>
        </w:tabs>
        <w:ind w:hanging="2880" w:start="2880" w:end="0"/>
        <w:rPr>
          <w:lang w:val="en-US"/>
        </w:rPr>
      </w:pPr>
      <w:r>
        <w:rPr>
          <w:lang w:val="en-US"/>
        </w:rPr>
        <w:tab/>
        <w:t xml:space="preserve">NEO </w:t>
        <w:tab/>
        <w:t xml:space="preserve"> </w:t>
        <w:tab/>
        <w:t xml:space="preserve">means the Net Electrical Output measured at the Electricity Metering Point for the given Calculation Period, expressed in MWh. </w:t>
      </w:r>
    </w:p>
    <w:p>
      <w:pPr>
        <w:sectPr>
          <w:footerReference w:type="default" r:id="rId34"/>
          <w:footerReference w:type="first" r:id="rId35"/>
          <w:type w:val="nextPage"/>
          <w:pgSz w:w="12240" w:h="15840"/>
          <w:pgMar w:left="1656" w:right="1166" w:gutter="0" w:header="0" w:top="1498" w:footer="720" w:bottom="1440"/>
          <w:pgNumType w:start="1" w:fmt="decimal"/>
          <w:formProt w:val="false"/>
          <w:textDirection w:val="lrTb"/>
          <w:docGrid w:type="default" w:linePitch="65" w:charSpace="0"/>
        </w:sectPr>
        <w:pStyle w:val="Normal"/>
        <w:tabs>
          <w:tab w:val="left" w:pos="720" w:leader="none"/>
          <w:tab w:val="left" w:pos="1440" w:leader="none"/>
          <w:tab w:val="left" w:pos="2160" w:leader="none"/>
          <w:tab w:val="left" w:pos="2880" w:leader="none"/>
          <w:tab w:val="left" w:pos="3600" w:leader="none"/>
        </w:tabs>
        <w:rPr>
          <w:b/>
          <w:lang w:val="en-US"/>
        </w:rPr>
      </w:pPr>
      <w:r>
        <w:rPr>
          <w:b/>
          <w:lang w:val="en-US"/>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SCHEDULE 8.06</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To the</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Consortium Agreement</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EQUIVALENT AVAILABILITY FACTOR</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BodyText"/>
        <w:rPr/>
      </w:pPr>
      <w:r>
        <w:rPr/>
        <w:t>Genco undertakes to maintain, during the Term of this Agreement, a Guaranteed Equivalent Availability Factor of ninety-two percent (92%). Set forth below is the methodology for calculating the applicable discount in the Capacity Portion that Genco will receive for failing to maintain the Guaranteed Equivalent Availability Factor of the Merchant Project (the "Availability Factor Discount").</w:t>
      </w:r>
    </w:p>
    <w:p>
      <w:pPr>
        <w:pStyle w:val="BodyText"/>
        <w:rPr/>
      </w:pPr>
      <w:r>
        <w:rPr/>
      </w:r>
    </w:p>
    <w:p>
      <w:pPr>
        <w:pStyle w:val="BodyText"/>
        <w:rPr/>
      </w:pPr>
      <w:r>
        <w:rPr/>
        <w:t>The Availability Factor Discount (AFD) shall be calculated as follows:</w:t>
      </w:r>
    </w:p>
    <w:p>
      <w:pPr>
        <w:pStyle w:val="BodyText"/>
        <w:rPr/>
      </w:pPr>
      <w:r>
        <w:rPr/>
      </w:r>
    </w:p>
    <w:p>
      <w:pPr>
        <w:pStyle w:val="BodyText"/>
        <w:ind w:hanging="2160" w:start="2520" w:end="0"/>
        <w:rPr/>
      </w:pPr>
      <w:r>
        <w:rPr/>
        <w:t>AFD  =</w:t>
        <w:tab/>
        <w:t>EAF / .92</w:t>
        <w:tab/>
        <w:tab/>
      </w:r>
      <w:r>
        <w:rPr>
          <w:i/>
        </w:rPr>
        <w:t>(if EAF &gt;= 0.92, then AFD = 1.0)</w:t>
      </w:r>
    </w:p>
    <w:p>
      <w:pPr>
        <w:pStyle w:val="BodyText"/>
        <w:ind w:hanging="2160" w:start="2520" w:end="0"/>
        <w:rPr>
          <w:i/>
          <w:i/>
        </w:rPr>
      </w:pPr>
      <w:r>
        <w:rPr>
          <w:i/>
        </w:rPr>
      </w:r>
    </w:p>
    <w:p>
      <w:pPr>
        <w:pStyle w:val="BodyText"/>
        <w:ind w:hanging="2160" w:start="2520" w:end="0"/>
        <w:rPr/>
      </w:pPr>
      <w:r>
        <w:rPr/>
        <w:t>where:</w:t>
      </w:r>
    </w:p>
    <w:p>
      <w:pPr>
        <w:pStyle w:val="BodyText"/>
        <w:ind w:hanging="2160" w:start="2520" w:end="0"/>
        <w:rPr/>
      </w:pPr>
      <w:r>
        <w:rPr/>
      </w:r>
    </w:p>
    <w:p>
      <w:pPr>
        <w:pStyle w:val="BodyText"/>
        <w:ind w:hanging="2160" w:start="2520" w:end="0"/>
        <w:rPr/>
      </w:pPr>
      <w:r>
        <w:rPr/>
        <w:t>AFD  =</w:t>
        <w:tab/>
        <w:t>the Availability Factor Discount in effect for the Calculation Period for which the Capacity Portion is being calculated and cannot be greater than one (1.0)</w:t>
      </w:r>
    </w:p>
    <w:p>
      <w:pPr>
        <w:pStyle w:val="BodyText"/>
        <w:ind w:hanging="2160" w:start="2520" w:end="0"/>
        <w:rPr/>
      </w:pPr>
      <w:r>
        <w:rPr/>
      </w:r>
    </w:p>
    <w:p>
      <w:pPr>
        <w:pStyle w:val="BodyText"/>
        <w:ind w:hanging="2160" w:start="2520" w:end="0"/>
        <w:rPr/>
      </w:pPr>
      <w:r>
        <w:rPr/>
        <w:t>EAF  =</w:t>
        <w:tab/>
        <w:t>the Equivalent Availability Factor, given by the moving average of the Monthly Availability Factors calculated for each of the last 12 months, beginning at such time when there are sufficient records of the commercial operations of the facility.</w:t>
      </w:r>
    </w:p>
    <w:p>
      <w:pPr>
        <w:pStyle w:val="BodyText"/>
        <w:rPr/>
      </w:pPr>
      <w:r>
        <w:rPr/>
      </w:r>
    </w:p>
    <w:p>
      <w:pPr>
        <w:pStyle w:val="BodyText"/>
        <w:rPr/>
      </w:pPr>
      <w:r>
        <w:rPr/>
        <w:t>The Equivalent Availability Factor (EAF) shall be calculated as follows:</w:t>
      </w:r>
    </w:p>
    <w:p>
      <w:pPr>
        <w:pStyle w:val="BodyText"/>
        <w:rPr/>
      </w:pPr>
      <w:r>
        <w:rPr/>
      </w:r>
    </w:p>
    <w:p>
      <w:pPr>
        <w:pStyle w:val="BodyText"/>
        <w:ind w:hanging="2160" w:start="2520" w:end="0"/>
        <w:rPr/>
      </w:pPr>
      <w:r>
        <w:rPr/>
        <w:t>EAF  =</w:t>
        <w:tab/>
        <w:t>(MAF</w:t>
      </w:r>
      <w:r>
        <w:rPr>
          <w:vertAlign w:val="subscript"/>
        </w:rPr>
        <w:t xml:space="preserve">1 + </w:t>
      </w:r>
      <w:r>
        <w:rPr/>
        <w:t>MAF</w:t>
      </w:r>
      <w:r>
        <w:rPr>
          <w:vertAlign w:val="subscript"/>
        </w:rPr>
        <w:t xml:space="preserve">2 + …. + </w:t>
      </w:r>
      <w:r>
        <w:rPr/>
        <w:t>MAF</w:t>
      </w:r>
      <w:r>
        <w:rPr>
          <w:vertAlign w:val="subscript"/>
        </w:rPr>
        <w:t>12</w:t>
      </w:r>
      <w:r>
        <w:rPr/>
        <w:t>) / 12</w:t>
      </w:r>
    </w:p>
    <w:p>
      <w:pPr>
        <w:pStyle w:val="BodyText"/>
        <w:ind w:hanging="2160" w:start="2520" w:end="0"/>
        <w:rPr/>
      </w:pPr>
      <w:r>
        <w:rPr/>
      </w:r>
    </w:p>
    <w:p>
      <w:pPr>
        <w:pStyle w:val="BodyText"/>
        <w:ind w:hanging="2160" w:start="2520" w:end="0"/>
        <w:rPr/>
      </w:pPr>
      <w:r>
        <w:rPr/>
        <w:t>where:</w:t>
      </w:r>
    </w:p>
    <w:p>
      <w:pPr>
        <w:pStyle w:val="BodyText"/>
        <w:ind w:hanging="2160" w:start="2520" w:end="0"/>
        <w:rPr/>
      </w:pPr>
      <w:r>
        <w:rPr/>
      </w:r>
    </w:p>
    <w:p>
      <w:pPr>
        <w:pStyle w:val="BodyText"/>
        <w:ind w:hanging="3240" w:start="3600" w:end="0"/>
        <w:rPr/>
      </w:pPr>
      <w:r>
        <w:rPr/>
        <w:t>(MAF</w:t>
      </w:r>
      <w:r>
        <w:rPr>
          <w:vertAlign w:val="subscript"/>
        </w:rPr>
        <w:t xml:space="preserve">1 + </w:t>
      </w:r>
      <w:r>
        <w:rPr/>
        <w:t>MAF</w:t>
      </w:r>
      <w:r>
        <w:rPr>
          <w:vertAlign w:val="subscript"/>
        </w:rPr>
        <w:t xml:space="preserve">2 + …. + </w:t>
      </w:r>
      <w:r>
        <w:rPr/>
        <w:t>MAF</w:t>
      </w:r>
      <w:r>
        <w:rPr>
          <w:vertAlign w:val="subscript"/>
        </w:rPr>
        <w:t>12</w:t>
      </w:r>
      <w:r>
        <w:rPr/>
        <w:t>) =</w:t>
        <w:tab/>
        <w:t>the sum of the Monthly Availability Factor(s) (MAF) for each of the 12 (twelve) months prior to the month for which the Capacity Portion is being calculated. For each month where there were no commercial operation records, MAF for that particular month shall equal 100% (one hundred percent).</w:t>
      </w:r>
    </w:p>
    <w:p>
      <w:pPr>
        <w:pStyle w:val="BodyText"/>
        <w:rPr/>
      </w:pPr>
      <w:r>
        <w:rPr/>
      </w:r>
    </w:p>
    <w:p>
      <w:pPr>
        <w:pStyle w:val="BodyText"/>
        <w:rPr/>
      </w:pPr>
      <w:r>
        <w:rPr/>
        <w:t xml:space="preserve">The Monthly Availability Factor (MAF) for each month </w:t>
      </w:r>
      <w:r>
        <w:rPr>
          <w:position w:val="-6"/>
        </w:rPr>
        <w:t>x</w:t>
      </w:r>
      <w:r>
        <w:rPr/>
        <w:t xml:space="preserve"> shall be calculated as follows:</w:t>
      </w:r>
    </w:p>
    <w:p>
      <w:pPr>
        <w:pStyle w:val="BodyText"/>
        <w:rPr/>
      </w:pPr>
      <w:r>
        <w:rPr/>
      </w:r>
    </w:p>
    <w:p>
      <w:pPr>
        <w:pStyle w:val="BodyText"/>
        <w:ind w:hanging="2160" w:start="2520" w:end="0"/>
        <w:rPr/>
      </w:pPr>
      <w:r>
        <w:rPr/>
        <w:t>MAF</w:t>
      </w:r>
      <w:r>
        <w:rPr>
          <w:vertAlign w:val="subscript"/>
        </w:rPr>
        <w:t>x</w:t>
      </w:r>
      <w:r>
        <w:rPr/>
        <w:t xml:space="preserve">  =</w:t>
        <w:tab/>
        <w:t>(AF</w:t>
      </w:r>
      <w:r>
        <w:rPr>
          <w:vertAlign w:val="subscript"/>
        </w:rPr>
        <w:t xml:space="preserve">1 + </w:t>
      </w:r>
      <w:r>
        <w:rPr/>
        <w:t>AF</w:t>
      </w:r>
      <w:r>
        <w:rPr>
          <w:vertAlign w:val="subscript"/>
        </w:rPr>
        <w:t xml:space="preserve">2 + …. + </w:t>
      </w:r>
      <w:r>
        <w:rPr/>
        <w:t>AF</w:t>
      </w:r>
      <w:r>
        <w:rPr>
          <w:vertAlign w:val="subscript"/>
        </w:rPr>
        <w:t>H</w:t>
      </w:r>
      <w:r>
        <w:rPr/>
        <w:t>) / H</w:t>
      </w:r>
    </w:p>
    <w:p>
      <w:pPr>
        <w:pStyle w:val="BodyText"/>
        <w:ind w:hanging="2160" w:start="2520" w:end="0"/>
        <w:rPr/>
      </w:pPr>
      <w:r>
        <w:rPr/>
      </w:r>
    </w:p>
    <w:p>
      <w:pPr>
        <w:pStyle w:val="BodyText"/>
        <w:ind w:hanging="2160" w:start="2520" w:end="0"/>
        <w:rPr/>
      </w:pPr>
      <w:r>
        <w:rPr/>
        <w:t>where:</w:t>
      </w:r>
    </w:p>
    <w:p>
      <w:pPr>
        <w:pStyle w:val="BodyText"/>
        <w:ind w:hanging="2160" w:start="2520" w:end="0"/>
        <w:rPr/>
      </w:pPr>
      <w:r>
        <w:rPr/>
      </w:r>
    </w:p>
    <w:p>
      <w:pPr>
        <w:pStyle w:val="BodyText"/>
        <w:ind w:hanging="2160" w:start="2520" w:end="0"/>
        <w:rPr/>
      </w:pPr>
      <w:r>
        <w:rPr/>
        <w:t>(AF</w:t>
      </w:r>
      <w:r>
        <w:rPr>
          <w:vertAlign w:val="subscript"/>
        </w:rPr>
        <w:t xml:space="preserve">1 + </w:t>
      </w:r>
      <w:r>
        <w:rPr/>
        <w:t>AF</w:t>
      </w:r>
      <w:r>
        <w:rPr>
          <w:vertAlign w:val="subscript"/>
        </w:rPr>
        <w:t xml:space="preserve">2 + …. + </w:t>
      </w:r>
      <w:r>
        <w:rPr/>
        <w:t>AF</w:t>
      </w:r>
      <w:r>
        <w:rPr>
          <w:vertAlign w:val="subscript"/>
        </w:rPr>
        <w:t>H</w:t>
      </w:r>
      <w:r>
        <w:rPr/>
        <w:t>)  =</w:t>
        <w:tab/>
        <w:t xml:space="preserve">the sum of the Availability Factor(s) (AF) calculated for hour 1 through hour </w:t>
      </w:r>
      <w:r>
        <w:rPr>
          <w:position w:val="-6"/>
        </w:rPr>
        <w:t>H</w:t>
      </w:r>
      <w:r>
        <w:rPr/>
        <w:t xml:space="preserve"> of the month in question.</w:t>
      </w:r>
    </w:p>
    <w:p>
      <w:pPr>
        <w:pStyle w:val="BodyText"/>
        <w:ind w:hanging="2160" w:start="2520" w:end="0"/>
        <w:rPr/>
      </w:pPr>
      <w:r>
        <w:rPr/>
      </w:r>
    </w:p>
    <w:p>
      <w:pPr>
        <w:pStyle w:val="BodyText"/>
        <w:ind w:hanging="2160" w:start="2520" w:end="0"/>
        <w:rPr/>
      </w:pPr>
      <w:r>
        <w:rPr/>
        <w:t>H  =</w:t>
        <w:tab/>
        <w:t>the total number of hours for the month in question.</w:t>
      </w:r>
    </w:p>
    <w:p>
      <w:pPr>
        <w:pStyle w:val="BodyText"/>
        <w:rPr/>
      </w:pPr>
      <w:r>
        <w:rPr/>
      </w:r>
    </w:p>
    <w:p>
      <w:pPr>
        <w:pStyle w:val="BodyText"/>
        <w:rPr/>
      </w:pPr>
      <w:r>
        <w:rPr/>
        <w:t>The Availability Factor (AF) for each hour i of the month in question shall be calculated as follows:</w:t>
      </w:r>
    </w:p>
    <w:p>
      <w:pPr>
        <w:pStyle w:val="BodyText"/>
        <w:rPr/>
      </w:pPr>
      <w:r>
        <w:rPr/>
      </w:r>
    </w:p>
    <w:p>
      <w:pPr>
        <w:pStyle w:val="BodyText"/>
        <w:ind w:hanging="2160" w:start="2520" w:end="0"/>
        <w:rPr/>
      </w:pPr>
      <w:r>
        <w:rPr/>
        <w:t>AF</w:t>
      </w:r>
      <w:r>
        <w:rPr>
          <w:vertAlign w:val="subscript"/>
        </w:rPr>
        <w:t>i</w:t>
      </w:r>
      <w:r>
        <w:rPr/>
        <w:t xml:space="preserve">  =</w:t>
        <w:tab/>
        <w:t>CD</w:t>
      </w:r>
      <w:r>
        <w:rPr>
          <w:vertAlign w:val="subscript"/>
        </w:rPr>
        <w:t>i</w:t>
      </w:r>
      <w:r>
        <w:rPr/>
        <w:t xml:space="preserve"> / CR</w:t>
      </w:r>
      <w:r>
        <w:rPr>
          <w:vertAlign w:val="subscript"/>
        </w:rPr>
        <w:t>i</w:t>
      </w:r>
      <w:r>
        <w:rPr/>
        <w:tab/>
      </w:r>
      <w:r>
        <w:rPr>
          <w:i/>
        </w:rPr>
        <w:t>(where AF cannot be greater than one (1.0) and is equal to one (1.0) if CR</w:t>
      </w:r>
      <w:r>
        <w:rPr>
          <w:i/>
          <w:vertAlign w:val="subscript"/>
        </w:rPr>
        <w:t>i</w:t>
      </w:r>
      <w:r>
        <w:rPr>
          <w:i/>
        </w:rPr>
        <w:t xml:space="preserve"> is equal to zero (0). AF will also be one (1.0) for the following cases: Force Majeure, Political Force Majeure, Delivery Excuse or breach of the contractual obligations by the Consortium.)</w:t>
      </w:r>
    </w:p>
    <w:p>
      <w:pPr>
        <w:pStyle w:val="BodyText"/>
        <w:ind w:hanging="2160" w:start="2520" w:end="0"/>
        <w:rPr>
          <w:i/>
          <w:i/>
        </w:rPr>
      </w:pPr>
      <w:r>
        <w:rPr>
          <w:i/>
        </w:rPr>
      </w:r>
    </w:p>
    <w:p>
      <w:pPr>
        <w:pStyle w:val="BodyText"/>
        <w:ind w:hanging="2160" w:start="2520" w:end="0"/>
        <w:rPr/>
      </w:pPr>
      <w:r>
        <w:rPr/>
        <w:t>where:</w:t>
      </w:r>
    </w:p>
    <w:p>
      <w:pPr>
        <w:pStyle w:val="BodyText"/>
        <w:ind w:hanging="2160" w:start="2520" w:end="0"/>
        <w:rPr/>
      </w:pPr>
      <w:r>
        <w:rPr/>
      </w:r>
    </w:p>
    <w:p>
      <w:pPr>
        <w:pStyle w:val="BodyText"/>
        <w:ind w:hanging="2160" w:start="2520" w:end="0"/>
        <w:rPr/>
      </w:pPr>
      <w:r>
        <w:rPr/>
        <w:t>CD</w:t>
      </w:r>
      <w:r>
        <w:rPr>
          <w:vertAlign w:val="subscript"/>
        </w:rPr>
        <w:t>i</w:t>
      </w:r>
      <w:r>
        <w:rPr/>
        <w:t xml:space="preserve">  =</w:t>
        <w:tab/>
        <w:t>Hourly declared capacity in MW of the Merchant Project for hour i of the month.</w:t>
      </w:r>
    </w:p>
    <w:p>
      <w:pPr>
        <w:pStyle w:val="BodyText"/>
        <w:ind w:hanging="2160" w:start="2520" w:end="0"/>
        <w:rPr/>
      </w:pPr>
      <w:r>
        <w:rPr/>
      </w:r>
    </w:p>
    <w:p>
      <w:pPr>
        <w:pStyle w:val="BodyText"/>
        <w:ind w:hanging="2160" w:start="2520" w:end="0"/>
        <w:rPr/>
      </w:pPr>
      <w:r>
        <w:rPr/>
        <w:t>CR</w:t>
      </w:r>
      <w:r>
        <w:rPr>
          <w:vertAlign w:val="subscript"/>
        </w:rPr>
        <w:t>i</w:t>
      </w:r>
      <w:r>
        <w:rPr/>
        <w:t xml:space="preserve">  =</w:t>
        <w:tab/>
        <w:t>Capacity in MW that the Consortium requires from the Merchant Project for hour i of the month in question, which shall be less than or equal to the Contract Capacity. In the event of Scheduled Maintenance or Unscheduled Maintenance, CR</w:t>
      </w:r>
      <w:r>
        <w:rPr>
          <w:vertAlign w:val="subscript"/>
        </w:rPr>
        <w:t xml:space="preserve"> i</w:t>
      </w:r>
      <w:r>
        <w:rPr/>
        <w:t xml:space="preserve"> shall be less than or equal to the available capacity.</w:t>
      </w:r>
    </w:p>
    <w:p>
      <w:pPr>
        <w:pStyle w:val="BodyText"/>
        <w:rPr/>
      </w:pPr>
      <w:r>
        <w:rPr/>
      </w:r>
    </w:p>
    <w:p>
      <w:pPr>
        <w:pStyle w:val="BodyText"/>
        <w:rPr/>
      </w:pPr>
      <w:r>
        <w:rPr/>
        <w:t>The determination of the Genco's obligations regarding dispatch and availability shall allow for the ramp-up and ramp down of load.</w:t>
      </w:r>
    </w:p>
    <w:p>
      <w:pPr>
        <w:sectPr>
          <w:footerReference w:type="default" r:id="rId36"/>
          <w:footerReference w:type="first" r:id="rId37"/>
          <w:type w:val="nextPage"/>
          <w:pgSz w:w="12240" w:h="15840"/>
          <w:pgMar w:left="1656" w:right="1166" w:gutter="0" w:header="0" w:top="1498" w:footer="720" w:bottom="1440"/>
          <w:pgNumType w:start="1" w:fmt="decimal"/>
          <w:formProt w:val="false"/>
          <w:textDirection w:val="lrTb"/>
          <w:docGrid w:type="default" w:linePitch="65" w:charSpace="0"/>
        </w:sectPr>
        <w:pStyle w:val="Normal"/>
        <w:tabs>
          <w:tab w:val="left" w:pos="720" w:leader="none"/>
          <w:tab w:val="left" w:pos="1392" w:leader="none"/>
          <w:tab w:val="left" w:pos="1440" w:leader="none"/>
          <w:tab w:val="left" w:pos="2160" w:leader="none"/>
          <w:tab w:val="left" w:pos="2880" w:leader="none"/>
          <w:tab w:val="left" w:pos="3600" w:leader="none"/>
        </w:tabs>
        <w:rPr/>
      </w:pPr>
      <w:r>
        <w:rPr/>
      </w:r>
    </w:p>
    <w:p>
      <w:pPr>
        <w:pStyle w:val="Normal"/>
        <w:ind w:start="2880" w:end="0"/>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SCHEDULE 11.01</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 xml:space="preserve">To the </w:t>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Consortium Agreement</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ELECTRICITY METERING POINT</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rPr>
          <w:rFonts w:ascii="Bookman;Bookman Old Style" w:hAnsi="Bookman;Bookman Old Style" w:cs="Bookman;Bookman Old Style"/>
        </w:rPr>
      </w:pPr>
      <w:r>
        <w:rPr/>
        <w:t>The Parties hereby agree that within thirty (30) days of the Execution Date, preliminary engineering schematics/diagrams describing the Electricity Metering Point shall be attached hereto.</w:t>
      </w:r>
    </w:p>
    <w:p>
      <w:pPr>
        <w:sectPr>
          <w:footerReference w:type="default" r:id="rId38"/>
          <w:footerReference w:type="first" r:id="rId39"/>
          <w:type w:val="nextPage"/>
          <w:pgSz w:w="12240" w:h="15840"/>
          <w:pgMar w:left="1656" w:right="1166" w:gutter="0" w:header="0" w:top="1498" w:footer="720" w:bottom="1440"/>
          <w:pgNumType w:start="1" w:fmt="decimal"/>
          <w:formProt w:val="false"/>
          <w:textDirection w:val="lrTb"/>
          <w:docGrid w:type="default" w:linePitch="65" w:charSpace="0"/>
        </w:sectPr>
        <w:pStyle w:val="Normal"/>
        <w:tabs>
          <w:tab w:val="left" w:pos="720" w:leader="none"/>
          <w:tab w:val="left" w:pos="5040" w:leader="none"/>
        </w:tabs>
        <w:rPr>
          <w:rFonts w:ascii="Bookman;Bookman Old Style" w:hAnsi="Bookman;Bookman Old Style" w:cs="Bookman;Bookman Old Style"/>
        </w:rPr>
      </w:pPr>
      <w:r>
        <w:rPr>
          <w:rFonts w:cs="Bookman;Bookman Old Style" w:ascii="Bookman;Bookman Old Style" w:hAnsi="Bookman;Bookman Old Style"/>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SCHEDULE 12.01</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 xml:space="preserve">To the </w:t>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Consortium Agreement</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pPr>
      <w:r>
        <w:rPr>
          <w:b/>
        </w:rPr>
        <w:t>NATURAL GAS DELIVERY POINT</w:t>
      </w:r>
      <w:r>
        <w:rPr/>
        <w:t>/</w:t>
      </w:r>
      <w:r>
        <w:rPr>
          <w:b/>
        </w:rPr>
        <w:t>PIPELINE INTERCONNECTION FACILITIES</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pPr>
      <w:r>
        <w:rPr/>
        <w:t>The Parties hereby agree that within thirty (30) Days of the Execution Date, preliminary engineering schematics/diagrams describing the Natural Gas Delivery Point and Pipeline Interconnection Facilities shall be attached hereto.</w:t>
      </w:r>
    </w:p>
    <w:p>
      <w:pPr>
        <w:sectPr>
          <w:footerReference w:type="default" r:id="rId40"/>
          <w:footerReference w:type="first" r:id="rId41"/>
          <w:type w:val="nextPage"/>
          <w:pgSz w:w="12240" w:h="15840"/>
          <w:pgMar w:left="1656" w:right="1166" w:gutter="0" w:header="0" w:top="1498" w:footer="720" w:bottom="1440"/>
          <w:pgNumType w:start="1" w:fmt="decimal"/>
          <w:formProt w:val="false"/>
          <w:textDirection w:val="lrTb"/>
          <w:docGrid w:type="default" w:linePitch="65" w:charSpace="0"/>
        </w:sect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pPr>
      <w:r>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SCHEDULE 13.01</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To the</w:t>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Consortium Agreement</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EXPECTED HEAT RATE</w:t>
      </w:r>
    </w:p>
    <w:p>
      <w:pPr>
        <w:pStyle w:val="Normal"/>
        <w:rPr>
          <w:b/>
        </w:rPr>
      </w:pPr>
      <w:r>
        <w:rPr>
          <w:b/>
        </w:rPr>
      </w:r>
    </w:p>
    <w:p>
      <w:pPr>
        <w:pStyle w:val="BodyText"/>
        <w:ind w:firstLine="744" w:end="0"/>
        <w:rPr/>
      </w:pPr>
      <w:r>
        <w:rPr/>
        <w:t>The Expected Heat Rate for any given Calculation Period during the Term of this Agreement shall be calculated in accordance with the following procedures:</w:t>
      </w:r>
    </w:p>
    <w:p>
      <w:pPr>
        <w:pStyle w:val="Normal"/>
        <w:tabs>
          <w:tab w:val="left" w:pos="720" w:leader="none"/>
          <w:tab w:val="left" w:pos="1440" w:leader="none"/>
          <w:tab w:val="left" w:pos="2160" w:leader="none"/>
          <w:tab w:val="left" w:pos="2880" w:leader="none"/>
          <w:tab w:val="left" w:pos="3600" w:leader="none"/>
        </w:tabs>
        <w:rPr/>
      </w:pPr>
      <w:r>
        <w:rPr/>
      </w:r>
    </w:p>
    <w:p>
      <w:pPr>
        <w:pStyle w:val="Heading1"/>
        <w:ind w:hanging="0" w:start="0"/>
        <w:jc w:val="start"/>
        <w:rPr>
          <w:b w:val="false"/>
        </w:rPr>
      </w:pPr>
      <w:r>
        <w:rPr>
          <w:b w:val="false"/>
        </w:rPr>
        <w:t>Definitions</w:t>
      </w:r>
    </w:p>
    <w:p>
      <w:pPr>
        <w:pStyle w:val="Heading2"/>
        <w:ind w:hanging="0" w:start="0"/>
        <w:rPr>
          <w:b/>
          <w:i/>
          <w:i/>
        </w:rPr>
      </w:pPr>
      <w:r>
        <w:rPr>
          <w:b/>
          <w:i/>
        </w:rPr>
        <w:t>Meter Period</w:t>
      </w:r>
    </w:p>
    <w:p>
      <w:pPr>
        <w:pStyle w:val="Normal"/>
        <w:rPr/>
      </w:pPr>
      <w:r>
        <w:rPr/>
        <w:t>A Meter Period is the smallest increment of time during which the electric billing meter accumulates MWh during the Calculation Period.  The electric meters will accumulate MWh for ten (10) minute long periods.</w:t>
      </w:r>
    </w:p>
    <w:p>
      <w:pPr>
        <w:pStyle w:val="Normal"/>
        <w:rPr/>
      </w:pPr>
      <w:r>
        <w:rPr/>
      </w:r>
    </w:p>
    <w:p>
      <w:pPr>
        <w:pStyle w:val="Heading2"/>
        <w:ind w:hanging="0" w:start="0"/>
        <w:rPr>
          <w:b/>
          <w:i/>
          <w:i/>
        </w:rPr>
      </w:pPr>
      <w:r>
        <w:rPr>
          <w:b/>
          <w:i/>
        </w:rPr>
        <w:t>Calculation Period</w:t>
      </w:r>
    </w:p>
    <w:p>
      <w:pPr>
        <w:pStyle w:val="Normal"/>
        <w:rPr/>
      </w:pPr>
      <w:r>
        <w:rPr/>
        <w:t>A calculation period is defined as a period of time, typically with no more than one change of dispatch, in which the net output does not vary more than +/- three percent (3%) from the requested dispatch.  A dispatch period will have one  or more calculation periods, each of which will not exceed one (1) hour.  Each period shall begin with the end of an initial start or an hour mark.  Each period shall end with an hour mark or the beginning of a final stop.  Prior to the initial start and following the final stop the electrical output of the Merchant Project shall be  zero (0).</w:t>
      </w:r>
    </w:p>
    <w:p>
      <w:pPr>
        <w:pStyle w:val="Normal"/>
        <w:rPr/>
      </w:pPr>
      <w:r>
        <w:rPr/>
      </w:r>
    </w:p>
    <w:p>
      <w:pPr>
        <w:pStyle w:val="Heading2"/>
        <w:ind w:hanging="0" w:start="0"/>
        <w:rPr>
          <w:b/>
          <w:i/>
          <w:i/>
        </w:rPr>
      </w:pPr>
      <w:r>
        <w:rPr>
          <w:b/>
          <w:i/>
        </w:rPr>
        <w:t>Ramping Periods</w:t>
      </w:r>
    </w:p>
    <w:p>
      <w:pPr>
        <w:pStyle w:val="Normal"/>
        <w:rPr/>
      </w:pPr>
      <w:r>
        <w:rPr/>
        <w:t>Ramping Periods are non-steady state periods between one dispatch level and another.  The ramping periods may include changes of load levels of operating gas turbines as well as changes of the number of gas turbines operating.</w:t>
      </w:r>
    </w:p>
    <w:p>
      <w:pPr>
        <w:pStyle w:val="Normal"/>
        <w:rPr/>
      </w:pPr>
      <w:r>
        <w:rPr/>
      </w:r>
    </w:p>
    <w:p>
      <w:pPr>
        <w:pStyle w:val="Heading2"/>
        <w:ind w:hanging="0" w:start="0"/>
        <w:rPr>
          <w:b/>
          <w:i/>
          <w:i/>
        </w:rPr>
      </w:pPr>
      <w:r>
        <w:rPr>
          <w:b/>
          <w:i/>
        </w:rPr>
        <w:t>Power Output Bins</w:t>
      </w:r>
    </w:p>
    <w:p>
      <w:pPr>
        <w:pStyle w:val="BodyText"/>
        <w:rPr/>
      </w:pPr>
      <w:r>
        <w:rPr/>
        <w:t>The range of operating outputs for the Merchant Project shall be divided into ranges of  four (4) MW each.  Such small ranges are referred to as power output bins.</w:t>
      </w:r>
    </w:p>
    <w:p>
      <w:pPr>
        <w:pStyle w:val="BodyText"/>
        <w:rPr/>
      </w:pPr>
      <w:r>
        <w:rPr/>
      </w:r>
    </w:p>
    <w:p>
      <w:pPr>
        <w:pStyle w:val="Heading2"/>
        <w:ind w:hanging="0" w:start="0"/>
        <w:rPr>
          <w:b/>
          <w:i/>
          <w:i/>
        </w:rPr>
      </w:pPr>
      <w:r>
        <w:rPr>
          <w:b/>
          <w:i/>
        </w:rPr>
        <w:t>Start/Stop</w:t>
      </w:r>
    </w:p>
    <w:p>
      <w:pPr>
        <w:pStyle w:val="Normal"/>
        <w:rPr/>
      </w:pPr>
      <w:r>
        <w:rPr/>
        <w:t>A Start/Stop consumes more fuel than normal for steady state operation.  A Start and its following Stop are combined for fuel consumption calculations since every Start will eventually have a Stop.</w:t>
      </w:r>
    </w:p>
    <w:p>
      <w:pPr>
        <w:pStyle w:val="Normal"/>
        <w:rPr/>
      </w:pPr>
      <w:r>
        <w:rPr/>
      </w:r>
    </w:p>
    <w:p>
      <w:pPr>
        <w:pStyle w:val="Heading2"/>
        <w:ind w:hanging="0" w:start="0"/>
        <w:rPr>
          <w:b/>
          <w:i/>
          <w:i/>
        </w:rPr>
      </w:pPr>
      <w:r>
        <w:rPr>
          <w:b/>
          <w:i/>
        </w:rPr>
        <w:t>MW for Meter Period</w:t>
      </w:r>
    </w:p>
    <w:p>
      <w:pPr>
        <w:pStyle w:val="Normal"/>
        <w:rPr/>
      </w:pPr>
      <w:r>
        <w:rPr/>
        <w:t>MW for Meter Period are calculated as the product of the aggregate MWh accumulated during the Meter Period, multiplied by sixty (60) and divided by ten (10).  This calculation assumes that the Meter Period is ten (10) minutes long.</w:t>
      </w:r>
    </w:p>
    <w:p>
      <w:pPr>
        <w:pStyle w:val="Normal"/>
        <w:rPr/>
      </w:pPr>
      <w:r>
        <w:rPr/>
      </w:r>
    </w:p>
    <w:p>
      <w:pPr>
        <w:pStyle w:val="Heading2"/>
        <w:ind w:hanging="0" w:start="0"/>
        <w:rPr>
          <w:b/>
          <w:i/>
          <w:i/>
        </w:rPr>
      </w:pPr>
      <w:r>
        <w:rPr>
          <w:b/>
          <w:i/>
        </w:rPr>
        <w:t>Period MW</w:t>
      </w:r>
    </w:p>
    <w:p>
      <w:pPr>
        <w:pStyle w:val="Normal"/>
        <w:rPr/>
      </w:pPr>
      <w:r>
        <w:rPr/>
        <w:t>For any Calculation Period, the associated MW shall be the minimum MW that occur during the period provided that there are no changes in the number of operating gas turbines. The Period MW shall be the smallest MW for any Meter Period that occurs during the Calculation Period.  If the number of operating gas turbines changes during the Calculation Period the associated MW shall be the MW for the Meter Period immediately prior to a gas turbine stop or immediately after a gas turbine start.</w:t>
      </w:r>
    </w:p>
    <w:p>
      <w:pPr>
        <w:pStyle w:val="Normal"/>
        <w:rPr/>
      </w:pPr>
      <w:r>
        <w:rPr/>
      </w:r>
    </w:p>
    <w:p>
      <w:pPr>
        <w:pStyle w:val="Heading2"/>
        <w:ind w:hanging="0" w:start="0"/>
        <w:rPr>
          <w:b/>
          <w:i/>
          <w:i/>
        </w:rPr>
      </w:pPr>
      <w:r>
        <w:rPr>
          <w:b/>
          <w:i/>
        </w:rPr>
        <w:t>Calculation Period MWh</w:t>
      </w:r>
    </w:p>
    <w:p>
      <w:pPr>
        <w:pStyle w:val="Normal"/>
        <w:rPr/>
      </w:pPr>
      <w:r>
        <w:rPr/>
        <w:t>The total MWh during any Calculation Period shall be the sum of the MWh for the Meter Periods that occur during the Calculation Period.</w:t>
      </w:r>
    </w:p>
    <w:p>
      <w:pPr>
        <w:pStyle w:val="Normal"/>
        <w:rPr/>
      </w:pPr>
      <w:r>
        <w:rPr/>
      </w:r>
    </w:p>
    <w:p>
      <w:pPr>
        <w:pStyle w:val="Heading2"/>
        <w:ind w:hanging="0" w:start="0"/>
        <w:rPr>
          <w:b/>
          <w:i/>
          <w:i/>
        </w:rPr>
      </w:pPr>
      <w:r>
        <w:rPr>
          <w:b/>
          <w:i/>
        </w:rPr>
        <w:t>Period Target Heat Rate</w:t>
      </w:r>
    </w:p>
    <w:p>
      <w:pPr>
        <w:pStyle w:val="Normal"/>
        <w:rPr/>
      </w:pPr>
      <w:r>
        <w:rPr/>
        <w:t>Period Target Heat Rate for a Calculation Period shall be determined using the Period MW as described in the Target Heat Rate Table.</w:t>
      </w:r>
    </w:p>
    <w:p>
      <w:pPr>
        <w:pStyle w:val="Normal"/>
        <w:rPr/>
      </w:pPr>
      <w:r>
        <w:rPr/>
      </w:r>
    </w:p>
    <w:p>
      <w:pPr>
        <w:pStyle w:val="Heading2"/>
        <w:ind w:hanging="0" w:start="0"/>
        <w:rPr>
          <w:b/>
          <w:i/>
          <w:i/>
        </w:rPr>
      </w:pPr>
      <w:r>
        <w:rPr>
          <w:b/>
          <w:i/>
        </w:rPr>
        <w:t>Period Target Fuel Consumption</w:t>
      </w:r>
    </w:p>
    <w:p>
      <w:pPr>
        <w:pStyle w:val="Normal"/>
        <w:rPr/>
      </w:pPr>
      <w:r>
        <w:rPr/>
        <w:t>Period Target Fuel Consumption for each Calculation Period shall be the result of the product of the Period Target Heat Rate multiplied by the total MWh recorded during the Calculation Period.</w:t>
      </w:r>
    </w:p>
    <w:p>
      <w:pPr>
        <w:pStyle w:val="Normal"/>
        <w:rPr/>
      </w:pPr>
      <w:r>
        <w:rPr/>
      </w:r>
    </w:p>
    <w:p>
      <w:pPr>
        <w:pStyle w:val="Heading2"/>
        <w:ind w:hanging="0" w:start="0"/>
        <w:rPr>
          <w:b/>
          <w:i/>
          <w:i/>
        </w:rPr>
      </w:pPr>
      <w:r>
        <w:rPr>
          <w:b/>
          <w:i/>
        </w:rPr>
        <w:t>Start/Stop Fuel</w:t>
      </w:r>
    </w:p>
    <w:p>
      <w:pPr>
        <w:pStyle w:val="Normal"/>
        <w:rPr/>
      </w:pPr>
      <w:r>
        <w:rPr/>
        <w:t>Start/Stop Fuel is the amount of fuel associated with each start/stop sequence.</w:t>
      </w:r>
    </w:p>
    <w:p>
      <w:pPr>
        <w:pStyle w:val="Normal"/>
        <w:rPr/>
      </w:pPr>
      <w:r>
        <w:rPr/>
      </w:r>
    </w:p>
    <w:p>
      <w:pPr>
        <w:pStyle w:val="Heading2"/>
        <w:ind w:hanging="0" w:start="0"/>
        <w:rPr>
          <w:b/>
          <w:i/>
          <w:i/>
        </w:rPr>
      </w:pPr>
      <w:r>
        <w:rPr>
          <w:b/>
          <w:i/>
        </w:rPr>
        <w:t>Target Fuel Consumption (Calculation Period- Month)</w:t>
      </w:r>
    </w:p>
    <w:p>
      <w:pPr>
        <w:pStyle w:val="Normal"/>
        <w:rPr/>
      </w:pPr>
      <w:r>
        <w:rPr/>
        <w:t>Target Fuel Consumption is the total of the Period Target Fuel Consumption for all of the Calculation Periods during the Calculation Period plus the total of the Start/Stop Fuel for all of the starts that occurred during the Calculation Period.  Target Fuel Consumption shall be denominated on an LHV basis and an HHV basis, as appropriate.</w:t>
      </w:r>
    </w:p>
    <w:p>
      <w:pPr>
        <w:pStyle w:val="Normal"/>
        <w:rPr/>
      </w:pPr>
      <w:r>
        <w:rPr/>
      </w:r>
    </w:p>
    <w:p>
      <w:pPr>
        <w:pStyle w:val="Heading2"/>
        <w:ind w:hanging="0" w:start="0"/>
        <w:rPr>
          <w:b/>
          <w:i/>
          <w:i/>
        </w:rPr>
      </w:pPr>
      <w:r>
        <w:rPr>
          <w:b/>
          <w:i/>
        </w:rPr>
        <w:t>Corrections</w:t>
      </w:r>
    </w:p>
    <w:p>
      <w:pPr>
        <w:pStyle w:val="BodyText"/>
        <w:rPr/>
      </w:pPr>
      <w:r>
        <w:rPr/>
        <w:t>Corrections shall be permitted for deviations of local and dispatch condition from the Basis Conditions of the Target Heat Rate.</w:t>
      </w:r>
    </w:p>
    <w:p>
      <w:pPr>
        <w:pStyle w:val="BodyText"/>
        <w:rPr/>
      </w:pPr>
      <w:r>
        <w:rPr/>
      </w:r>
    </w:p>
    <w:p>
      <w:pPr>
        <w:pStyle w:val="Heading2"/>
        <w:ind w:hanging="0" w:start="0"/>
        <w:rPr>
          <w:b/>
          <w:i/>
          <w:i/>
        </w:rPr>
      </w:pPr>
      <w:r>
        <w:rPr>
          <w:b/>
          <w:i/>
        </w:rPr>
        <w:t>Fuel Consumed</w:t>
      </w:r>
    </w:p>
    <w:p>
      <w:pPr>
        <w:pStyle w:val="Normal"/>
        <w:rPr/>
      </w:pPr>
      <w:r>
        <w:rPr/>
        <w:t>The monthly fuel consumed shall be determined by meters located immediately after the fuel compression facilities/equipment at the Merchant Project. Fuel consumed shall be denominated on an LHV basis and an HHV basis as appropriate.</w:t>
      </w:r>
    </w:p>
    <w:p>
      <w:pPr>
        <w:pStyle w:val="BodyText"/>
        <w:rPr/>
      </w:pPr>
      <w:r>
        <w:rPr/>
      </w:r>
    </w:p>
    <w:p>
      <w:pPr>
        <w:pStyle w:val="Normal"/>
        <w:rPr/>
      </w:pPr>
      <w:r>
        <w:rPr/>
      </w:r>
      <w:r>
        <w:br w:type="page"/>
      </w:r>
    </w:p>
    <w:p>
      <w:pPr>
        <w:pStyle w:val="Heading1"/>
        <w:keepNext w:val="false"/>
        <w:ind w:hanging="0" w:start="0"/>
        <w:rPr>
          <w:sz w:val="28"/>
          <w:u w:val="none"/>
        </w:rPr>
      </w:pPr>
      <w:r>
        <w:rPr>
          <w:sz w:val="28"/>
          <w:u w:val="none"/>
        </w:rPr>
        <w:t>Calculation of Target Fuel for a Calculation Period</w:t>
      </w:r>
    </w:p>
    <w:p>
      <w:pPr>
        <w:pStyle w:val="Normal"/>
        <w:rPr>
          <w:sz w:val="28"/>
          <w:u w:val="none"/>
        </w:rPr>
      </w:pPr>
      <w:r>
        <w:rPr>
          <w:sz w:val="28"/>
          <w:u w:val="none"/>
        </w:rPr>
      </w:r>
    </w:p>
    <w:p>
      <w:pPr>
        <w:pStyle w:val="HangIndent2"/>
        <w:rPr/>
      </w:pPr>
      <w:r>
        <w:rPr/>
        <w:t>Step 1</w:t>
        <w:tab/>
        <w:t>Determine the calculation periods during the applicable Calculation Period.  Each period shall begin with the end of an initial start or an hour mark.  Each period shall end with an hour mark or the beginning of a final stop.</w:t>
      </w:r>
    </w:p>
    <w:p>
      <w:pPr>
        <w:pStyle w:val="HangIndent2"/>
        <w:rPr/>
      </w:pPr>
      <w:r>
        <w:rPr/>
      </w:r>
    </w:p>
    <w:p>
      <w:pPr>
        <w:pStyle w:val="HangIndent2"/>
        <w:rPr/>
      </w:pPr>
      <w:r>
        <w:rPr/>
        <w:t>Step 2</w:t>
        <w:tab/>
        <w:t xml:space="preserve">Accumulate the MWh for each calculation period during a Calculation Period (Month). </w:t>
      </w:r>
    </w:p>
    <w:p>
      <w:pPr>
        <w:pStyle w:val="HangIndent2"/>
        <w:rPr/>
      </w:pPr>
      <w:r>
        <w:rPr/>
      </w:r>
    </w:p>
    <w:p>
      <w:pPr>
        <w:pStyle w:val="HangIndent2"/>
        <w:rPr/>
      </w:pPr>
      <w:r>
        <w:rPr/>
        <w:t>Step 3</w:t>
        <w:tab/>
        <w:t xml:space="preserve">For each Calculation Period determine the total gas turbine equivalent operating hours for the Merchant Project at the commencement of the Calculation Period. Using the Heat Rate Degradation Table, determine Heat Rate Degradation Factor to be applied for fuel consumption calculations during the Calculation Period. </w:t>
      </w:r>
    </w:p>
    <w:p>
      <w:pPr>
        <w:pStyle w:val="HangIndent2"/>
        <w:rPr/>
      </w:pPr>
      <w:r>
        <w:rPr/>
      </w:r>
    </w:p>
    <w:p>
      <w:pPr>
        <w:pStyle w:val="HangIndent2"/>
        <w:rPr/>
      </w:pPr>
      <w:r>
        <w:rPr/>
        <w:t>Step 4</w:t>
        <w:tab/>
        <w:t>Determine if and when a gas turbine start or stop occurred during the Calculation Period.</w:t>
      </w:r>
    </w:p>
    <w:p>
      <w:pPr>
        <w:pStyle w:val="HangIndent2"/>
        <w:rPr/>
      </w:pPr>
      <w:r>
        <w:rPr/>
      </w:r>
    </w:p>
    <w:p>
      <w:pPr>
        <w:pStyle w:val="HangIndent2"/>
        <w:rPr/>
      </w:pPr>
      <w:r>
        <w:rPr/>
        <w:t>Step 5</w:t>
        <w:tab/>
        <w:t xml:space="preserve">Determine Period MW for each Calculation Period. </w:t>
      </w:r>
    </w:p>
    <w:p>
      <w:pPr>
        <w:pStyle w:val="HangIndent2"/>
        <w:rPr/>
      </w:pPr>
      <w:r>
        <w:rPr/>
      </w:r>
    </w:p>
    <w:p>
      <w:pPr>
        <w:pStyle w:val="HangIndent2"/>
        <w:rPr/>
      </w:pPr>
      <w:r>
        <w:rPr/>
        <w:t>Step 6</w:t>
        <w:tab/>
        <w:t>Determine the Period Target Heat Rate for each Calculation Period utilizing the Period MW and the appropriate power output bin in the Target Heat Rate Table. Apply any required corrections for deviations from the Basis Conditions.</w:t>
      </w:r>
    </w:p>
    <w:p>
      <w:pPr>
        <w:pStyle w:val="HangIndent2"/>
        <w:rPr/>
      </w:pPr>
      <w:r>
        <w:rPr/>
      </w:r>
    </w:p>
    <w:p>
      <w:pPr>
        <w:pStyle w:val="HangIndent2"/>
        <w:rPr/>
      </w:pPr>
      <w:r>
        <w:rPr/>
        <w:t>Step 7</w:t>
        <w:tab/>
        <w:t>Calculate the average LHV heating value and the average HHV heating value of the Natural Gas consumed during each Calculation Period using fuel composition measurements of the gas chromatograph during each Calculation Period.</w:t>
      </w:r>
    </w:p>
    <w:p>
      <w:pPr>
        <w:pStyle w:val="HangIndent2"/>
        <w:rPr/>
      </w:pPr>
      <w:r>
        <w:rPr/>
      </w:r>
    </w:p>
    <w:p>
      <w:pPr>
        <w:pStyle w:val="HangIndent2"/>
        <w:rPr/>
      </w:pPr>
      <w:r>
        <w:rPr/>
        <w:t>Step 8</w:t>
        <w:tab/>
        <w:t>Utilize the fuel billing meter readings, calculate the actual total LHV input and the actual total HHV input during each Calculation Period by determining the product of the fuel quantity consumed during the period multiplied by the respective average heating values.</w:t>
      </w:r>
    </w:p>
    <w:p>
      <w:pPr>
        <w:pStyle w:val="HangIndent2"/>
        <w:rPr/>
      </w:pPr>
      <w:r>
        <w:rPr/>
      </w:r>
    </w:p>
    <w:p>
      <w:pPr>
        <w:pStyle w:val="HangIndent2"/>
        <w:rPr/>
      </w:pPr>
      <w:r>
        <w:rPr/>
        <w:t>Step 9</w:t>
        <w:tab/>
        <w:t>For each Calculation Period calculate the Period Target Fuel Consumption as the product of the MWh during the Calculation Period multiplied by the Period Target Heat Rate multiplied by the Heat Rate Degradation Factor.</w:t>
      </w:r>
    </w:p>
    <w:p>
      <w:pPr>
        <w:pStyle w:val="HangIndent2"/>
        <w:rPr/>
      </w:pPr>
      <w:r>
        <w:rPr/>
      </w:r>
    </w:p>
    <w:p>
      <w:pPr>
        <w:pStyle w:val="HangIndent2"/>
        <w:rPr/>
      </w:pPr>
      <w:r>
        <w:rPr/>
        <w:t>Step 10</w:t>
        <w:tab/>
        <w:t>Calculate the Start Fuel for the Calculation Period by determining the product of the number of starts in the Calculation Period multiplied by the defined fuel per start/stop.</w:t>
      </w:r>
    </w:p>
    <w:p>
      <w:pPr>
        <w:pStyle w:val="HangIndent2"/>
        <w:rPr/>
      </w:pPr>
      <w:r>
        <w:rPr/>
      </w:r>
    </w:p>
    <w:p>
      <w:pPr>
        <w:pStyle w:val="HangIndent2"/>
        <w:rPr/>
      </w:pPr>
      <w:r>
        <w:rPr/>
        <w:t>Step 11</w:t>
        <w:tab/>
        <w:t>Calculate the Target Fuel Consumption for a Calculation Period as the sum of the Period Target Fuel Consumption for all Calculation Periods in the Calculation Period plus the Start Fuel for the Calculation Period.</w:t>
      </w:r>
    </w:p>
    <w:p>
      <w:pPr>
        <w:pStyle w:val="HangIndent2"/>
        <w:rPr/>
      </w:pPr>
      <w:r>
        <w:rPr/>
      </w:r>
    </w:p>
    <w:p>
      <w:pPr>
        <w:pStyle w:val="HangIndent2"/>
        <w:rPr/>
      </w:pPr>
      <w:r>
        <w:rPr/>
        <w:t>Step 12</w:t>
        <w:tab/>
        <w:t>Calculate the Calculation Period actual total LHV input and the Calculation Period actual total HHV input by totaling the respective values for all or the Calculation Periods of the Calculation Period.</w:t>
      </w:r>
    </w:p>
    <w:p>
      <w:pPr>
        <w:pStyle w:val="HangIndent2"/>
        <w:rPr/>
      </w:pPr>
      <w:r>
        <w:rPr/>
      </w:r>
    </w:p>
    <w:p>
      <w:pPr>
        <w:pStyle w:val="HangIndent2"/>
        <w:rPr/>
      </w:pPr>
      <w:r>
        <w:rPr/>
        <w:t>Step 13</w:t>
        <w:tab/>
        <w:t>Calculate the average ratio of HHV to LHV for the Calculation Period by dividing the actual total HHV input by the actual total LHV input for the Calculation Period.</w:t>
      </w:r>
    </w:p>
    <w:p>
      <w:pPr>
        <w:pStyle w:val="HangIndent2"/>
        <w:rPr/>
      </w:pPr>
      <w:r>
        <w:rPr/>
      </w:r>
    </w:p>
    <w:p>
      <w:pPr>
        <w:pStyle w:val="HangIndent2"/>
        <w:rPr/>
      </w:pPr>
      <w:r>
        <w:rPr/>
        <w:t>Step 14</w:t>
        <w:tab/>
        <w:t>Calculate the Target Fuel Consumption for a Calculation Period on a HHV basis by determining the product of the Target Fuel Consumption for the Calculation Period multiplied by the calculated average ratio of HHV to LHV.</w:t>
      </w:r>
    </w:p>
    <w:p>
      <w:pPr>
        <w:pStyle w:val="HangIndent2"/>
        <w:rPr/>
      </w:pPr>
      <w:r>
        <w:rPr/>
      </w:r>
    </w:p>
    <w:p>
      <w:pPr>
        <w:pStyle w:val="HangIndent2"/>
        <w:rPr/>
      </w:pPr>
      <w:r>
        <w:rPr/>
        <w:t>Step 15</w:t>
        <w:tab/>
        <w:t>Compare the Target Fuel Consumption for a Calculation Period on a HHV basis with the actual measured fuel consumption for the Calculation Period.</w:t>
      </w:r>
    </w:p>
    <w:p>
      <w:pPr>
        <w:pStyle w:val="HangIndent2"/>
        <w:rPr/>
      </w:pPr>
      <w:r>
        <w:rPr/>
      </w:r>
    </w:p>
    <w:p>
      <w:pPr>
        <w:pStyle w:val="HangIndent2"/>
        <w:rPr/>
      </w:pPr>
      <w:r>
        <w:rPr/>
      </w:r>
    </w:p>
    <w:p>
      <w:pPr>
        <w:pStyle w:val="Normal"/>
        <w:jc w:val="center"/>
        <w:rPr>
          <w:b/>
        </w:rPr>
      </w:pPr>
      <w:r>
        <w:rPr>
          <w:b/>
          <w:sz w:val="28"/>
        </w:rPr>
        <w:t>Basis Conditions of the Target Heat Rate Table</w:t>
      </w:r>
    </w:p>
    <w:p>
      <w:pPr>
        <w:pStyle w:val="Normal"/>
        <w:jc w:val="center"/>
        <w:rPr>
          <w:b/>
        </w:rPr>
      </w:pPr>
      <w:r>
        <w:rPr>
          <w:b/>
        </w:rPr>
      </w:r>
    </w:p>
    <w:p>
      <w:pPr>
        <w:pStyle w:val="Normal"/>
        <w:ind w:start="1440" w:end="0"/>
        <w:rPr/>
      </w:pPr>
      <w:r>
        <w:rPr/>
        <w:t>Normal Ambient Range of temperature and relative humidity</w:t>
      </w:r>
    </w:p>
    <w:p>
      <w:pPr>
        <w:pStyle w:val="Normal"/>
        <w:ind w:start="1440" w:end="0"/>
        <w:rPr/>
      </w:pPr>
      <w:r>
        <w:rPr/>
        <w:t>Generator Power Factor of 0.900 lagging</w:t>
      </w:r>
    </w:p>
    <w:p>
      <w:pPr>
        <w:pStyle w:val="Normal"/>
        <w:ind w:start="1440" w:end="0"/>
        <w:rPr/>
      </w:pPr>
      <w:r>
        <w:rPr/>
        <w:t>Grid Frequency of 60 Hz and Grid Voltage of 132 kV</w:t>
      </w:r>
    </w:p>
    <w:p>
      <w:pPr>
        <w:pStyle w:val="Normal"/>
        <w:ind w:start="1440" w:end="0"/>
        <w:rPr/>
      </w:pPr>
      <w:r>
        <w:rPr/>
        <w:t>Normal ramp rates with no extended hold periods during starts and stops</w:t>
      </w:r>
    </w:p>
    <w:p>
      <w:pPr>
        <w:pStyle w:val="Normal"/>
        <w:ind w:start="1440" w:end="0"/>
        <w:rPr/>
      </w:pPr>
      <w:r>
        <w:rPr/>
        <w:t>Water injected for NOx of 42 ppmvd corrected to 15% Oxygen</w:t>
      </w:r>
    </w:p>
    <w:p>
      <w:pPr>
        <w:pStyle w:val="Normal"/>
        <w:ind w:start="1440" w:end="0"/>
        <w:rPr/>
      </w:pPr>
      <w:r>
        <w:rPr/>
        <w:t>Minimum dispatch load for any gas turbine unit is 20 MW</w:t>
      </w:r>
    </w:p>
    <w:p>
      <w:pPr>
        <w:pStyle w:val="Normal"/>
        <w:ind w:start="1440" w:end="0"/>
        <w:rPr/>
      </w:pPr>
      <w:r>
        <w:rPr/>
        <w:t>Natural Gas fuel is supplied at a pressure sufficient for use in the gas turbines</w:t>
      </w:r>
    </w:p>
    <w:p>
      <w:pPr>
        <w:pStyle w:val="Normal"/>
        <w:rPr/>
      </w:pPr>
      <w:r>
        <w:rPr/>
      </w:r>
    </w:p>
    <w:p>
      <w:pPr>
        <w:pStyle w:val="Normal"/>
        <w:rPr/>
      </w:pPr>
      <w:r>
        <w:rPr/>
        <w:t>The heat rate values from the Target Heat Rate Table shall be adjusted for deviations from the above Basis Conditions.</w:t>
      </w:r>
    </w:p>
    <w:p>
      <w:pPr>
        <w:pStyle w:val="Normal"/>
        <w:rPr/>
      </w:pPr>
      <w:r>
        <w:rPr/>
      </w:r>
    </w:p>
    <w:p>
      <w:pPr>
        <w:pStyle w:val="Normal"/>
        <w:rPr/>
      </w:pPr>
      <w:r>
        <w:rPr/>
        <w:t>The Target Fuel for each gas turbine unit start/stop shall be:  82 mm Btu LHV.</w:t>
      </w:r>
    </w:p>
    <w:p>
      <w:pPr>
        <w:pStyle w:val="Normal"/>
        <w:rPr/>
      </w:pPr>
      <w:r>
        <w:rPr/>
      </w:r>
    </w:p>
    <w:p>
      <w:pPr>
        <w:pStyle w:val="Normal"/>
        <w:rPr/>
      </w:pPr>
      <w:r>
        <w:rPr/>
        <w:t xml:space="preserve">When calculating the Target Fuel Consumption for the Calculation Period, for each minute that a gas turbine unit is operated for dispatch flexibility at a load of ten (10) MW or less, additional fuel equal to 2.95 mm Btu/minute LHV per gas turbine unit shall be added to such calculation. </w:t>
      </w:r>
      <w:r>
        <w:br w:type="page"/>
      </w:r>
    </w:p>
    <w:p>
      <w:pPr>
        <w:pStyle w:val="Normal"/>
        <w:rPr>
          <w:b/>
          <w:sz w:val="28"/>
        </w:rPr>
      </w:pPr>
      <w:r>
        <w:rPr>
          <w:b/>
          <w:sz w:val="28"/>
        </w:rPr>
        <w:t>Target Heat Rate Table</w:t>
      </w:r>
    </w:p>
    <w:p>
      <w:pPr>
        <w:pStyle w:val="Normal"/>
        <w:rPr>
          <w:b/>
          <w:sz w:val="28"/>
        </w:rPr>
      </w:pPr>
      <w:r>
        <w:rPr>
          <w:b/>
          <w:sz w:val="28"/>
        </w:rPr>
      </w:r>
    </w:p>
    <w:tbl>
      <w:tblPr>
        <w:tblW w:w="8640" w:type="dxa"/>
        <w:jc w:val="start"/>
        <w:tblInd w:w="0" w:type="dxa"/>
        <w:tblLayout w:type="fixed"/>
        <w:tblCellMar>
          <w:top w:w="0" w:type="dxa"/>
          <w:start w:w="30" w:type="dxa"/>
          <w:bottom w:w="0" w:type="dxa"/>
          <w:end w:w="30" w:type="dxa"/>
        </w:tblCellMar>
      </w:tblPr>
      <w:tblGrid>
        <w:gridCol w:w="2070"/>
        <w:gridCol w:w="2160"/>
        <w:gridCol w:w="2250"/>
        <w:gridCol w:w="2160"/>
      </w:tblGrid>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Bin</w:t>
            </w:r>
          </w:p>
        </w:tc>
        <w:tc>
          <w:tcPr>
            <w:tcW w:w="2160" w:type="dxa"/>
            <w:tcBorders/>
            <w:shd w:fill="FFFFFF" w:val="clear"/>
          </w:tcPr>
          <w:p>
            <w:pPr>
              <w:pStyle w:val="Normal"/>
              <w:jc w:val="center"/>
              <w:rPr>
                <w:rFonts w:ascii="Arial" w:hAnsi="Arial" w:cs="Arial"/>
                <w:color w:val="000000"/>
              </w:rPr>
            </w:pPr>
            <w:r>
              <w:rPr>
                <w:rFonts w:cs="Arial" w:ascii="Arial" w:hAnsi="Arial"/>
                <w:color w:val="000000"/>
              </w:rPr>
              <w:t>Minimum Bin Power- MW</w:t>
            </w:r>
          </w:p>
        </w:tc>
        <w:tc>
          <w:tcPr>
            <w:tcW w:w="2250" w:type="dxa"/>
            <w:tcBorders/>
            <w:shd w:fill="FFFFFF" w:val="clear"/>
          </w:tcPr>
          <w:p>
            <w:pPr>
              <w:pStyle w:val="Normal"/>
              <w:jc w:val="center"/>
              <w:rPr>
                <w:rFonts w:ascii="Arial" w:hAnsi="Arial" w:cs="Arial"/>
                <w:color w:val="000000"/>
              </w:rPr>
            </w:pPr>
            <w:r>
              <w:rPr>
                <w:rFonts w:cs="Arial" w:ascii="Arial" w:hAnsi="Arial"/>
                <w:color w:val="000000"/>
              </w:rPr>
              <w:t>Maximum Bin Power-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Bin Heat Rate</w:t>
            </w:r>
          </w:p>
          <w:p>
            <w:pPr>
              <w:pStyle w:val="Normal"/>
              <w:jc w:val="center"/>
              <w:rPr>
                <w:rFonts w:ascii="Arial" w:hAnsi="Arial" w:cs="Arial"/>
                <w:color w:val="000000"/>
              </w:rPr>
            </w:pPr>
            <w:r>
              <w:rPr>
                <w:rFonts w:cs="Arial" w:ascii="Arial" w:hAnsi="Arial"/>
                <w:color w:val="000000"/>
              </w:rPr>
              <w:t>Btu/KWh LHV</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20 - 24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24.000</w:t>
            </w:r>
          </w:p>
        </w:tc>
        <w:tc>
          <w:tcPr>
            <w:tcW w:w="2160" w:type="dxa"/>
            <w:tcBorders/>
            <w:shd w:fill="FFFFFF" w:val="clear"/>
          </w:tcPr>
          <w:p>
            <w:pPr>
              <w:pStyle w:val="Normal"/>
              <w:jc w:val="center"/>
              <w:rPr>
                <w:rFonts w:ascii="Arial" w:hAnsi="Arial" w:cs="Arial"/>
                <w:color w:val="000000"/>
              </w:rPr>
            </w:pPr>
            <w:r>
              <w:rPr>
                <w:rFonts w:cs="Arial" w:ascii="Arial" w:hAnsi="Arial"/>
                <w:color w:val="000000"/>
              </w:rPr>
              <w:t>11,437</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24 - 28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28.000</w:t>
            </w:r>
          </w:p>
        </w:tc>
        <w:tc>
          <w:tcPr>
            <w:tcW w:w="2160" w:type="dxa"/>
            <w:tcBorders/>
            <w:shd w:fill="FFFFFF" w:val="clear"/>
          </w:tcPr>
          <w:p>
            <w:pPr>
              <w:pStyle w:val="Normal"/>
              <w:jc w:val="center"/>
              <w:rPr>
                <w:rFonts w:ascii="Arial" w:hAnsi="Arial" w:cs="Arial"/>
                <w:color w:val="000000"/>
              </w:rPr>
            </w:pPr>
            <w:r>
              <w:rPr>
                <w:rFonts w:cs="Arial" w:ascii="Arial" w:hAnsi="Arial"/>
                <w:color w:val="000000"/>
              </w:rPr>
              <w:t>10,694</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28 - 32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32.000</w:t>
            </w:r>
          </w:p>
        </w:tc>
        <w:tc>
          <w:tcPr>
            <w:tcW w:w="2160" w:type="dxa"/>
            <w:tcBorders/>
            <w:shd w:fill="FFFFFF" w:val="clear"/>
          </w:tcPr>
          <w:p>
            <w:pPr>
              <w:pStyle w:val="Normal"/>
              <w:jc w:val="center"/>
              <w:rPr>
                <w:rFonts w:ascii="Arial" w:hAnsi="Arial" w:cs="Arial"/>
                <w:color w:val="000000"/>
              </w:rPr>
            </w:pPr>
            <w:r>
              <w:rPr>
                <w:rFonts w:cs="Arial" w:ascii="Arial" w:hAnsi="Arial"/>
                <w:color w:val="000000"/>
              </w:rPr>
              <w:t>10,145</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32 - 36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9,849</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36 - 40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40.000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9,532</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40 - 44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40.000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44.000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9,301</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44 - 48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44.000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48.000</w:t>
            </w:r>
          </w:p>
        </w:tc>
        <w:tc>
          <w:tcPr>
            <w:tcW w:w="2160" w:type="dxa"/>
            <w:tcBorders/>
            <w:shd w:fill="FFFFFF" w:val="clear"/>
          </w:tcPr>
          <w:p>
            <w:pPr>
              <w:pStyle w:val="Normal"/>
              <w:jc w:val="center"/>
              <w:rPr>
                <w:rFonts w:ascii="Arial" w:hAnsi="Arial" w:cs="Arial"/>
                <w:color w:val="000000"/>
              </w:rPr>
            </w:pPr>
            <w:r>
              <w:rPr>
                <w:rFonts w:cs="Arial" w:ascii="Arial" w:hAnsi="Arial"/>
                <w:color w:val="000000"/>
              </w:rPr>
              <w:t>10,858</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48 - 52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48.000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52.000</w:t>
            </w:r>
          </w:p>
        </w:tc>
        <w:tc>
          <w:tcPr>
            <w:tcW w:w="2160" w:type="dxa"/>
            <w:tcBorders/>
            <w:shd w:fill="FFFFFF" w:val="clear"/>
          </w:tcPr>
          <w:p>
            <w:pPr>
              <w:pStyle w:val="Normal"/>
              <w:jc w:val="center"/>
              <w:rPr>
                <w:rFonts w:ascii="Arial" w:hAnsi="Arial" w:cs="Arial"/>
                <w:color w:val="000000"/>
              </w:rPr>
            </w:pPr>
            <w:r>
              <w:rPr>
                <w:rFonts w:cs="Arial" w:ascii="Arial" w:hAnsi="Arial"/>
                <w:color w:val="000000"/>
              </w:rPr>
              <w:t>10,694</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52 - 56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52.000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56.000</w:t>
            </w:r>
          </w:p>
        </w:tc>
        <w:tc>
          <w:tcPr>
            <w:tcW w:w="2160" w:type="dxa"/>
            <w:tcBorders/>
            <w:shd w:fill="FFFFFF" w:val="clear"/>
          </w:tcPr>
          <w:p>
            <w:pPr>
              <w:pStyle w:val="Normal"/>
              <w:jc w:val="center"/>
              <w:rPr>
                <w:rFonts w:ascii="Arial" w:hAnsi="Arial" w:cs="Arial"/>
                <w:color w:val="000000"/>
              </w:rPr>
            </w:pPr>
            <w:r>
              <w:rPr>
                <w:rFonts w:cs="Arial" w:ascii="Arial" w:hAnsi="Arial"/>
                <w:color w:val="000000"/>
              </w:rPr>
              <w:t>10,404</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56 - 60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56.000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60.000</w:t>
            </w:r>
          </w:p>
        </w:tc>
        <w:tc>
          <w:tcPr>
            <w:tcW w:w="2160" w:type="dxa"/>
            <w:tcBorders/>
            <w:shd w:fill="FFFFFF" w:val="clear"/>
          </w:tcPr>
          <w:p>
            <w:pPr>
              <w:pStyle w:val="Normal"/>
              <w:jc w:val="center"/>
              <w:rPr>
                <w:rFonts w:ascii="Arial" w:hAnsi="Arial" w:cs="Arial"/>
                <w:color w:val="000000"/>
              </w:rPr>
            </w:pPr>
            <w:r>
              <w:rPr>
                <w:rFonts w:cs="Arial" w:ascii="Arial" w:hAnsi="Arial"/>
                <w:color w:val="000000"/>
              </w:rPr>
              <w:t>10,145</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60 - 64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60.000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64.000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9,914</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64 - 68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64.000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68.000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9,849</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68 - 72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68.000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72.000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9,706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72 - 76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72.000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76.000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9,532</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76 - 80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76.000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80.000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9,376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80 - 84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80.000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84.000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9,306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84 - 88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84.000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88.000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9,266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88 - 92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88.000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92.000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9,878</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92 - 96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92.000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96.000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9,851</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96 - 100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96.000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100.000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9,849</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100 - 104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100.000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104.000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9,769</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104 - 108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104.000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108.000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9,646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108 - 112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108.000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112.000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9,532</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112 - 116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112.000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116.000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9,426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116 - 120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116.000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120.000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9,327</w:t>
            </w:r>
          </w:p>
        </w:tc>
      </w:tr>
    </w:tbl>
    <w:p>
      <w:pPr>
        <w:pStyle w:val="Normal"/>
        <w:rPr/>
      </w:pPr>
      <w:r>
        <w:rPr/>
      </w:r>
    </w:p>
    <w:p>
      <w:pPr>
        <w:pStyle w:val="Normal"/>
        <w:ind w:hanging="720" w:start="720" w:end="0"/>
        <w:rPr/>
      </w:pPr>
      <w:r>
        <w:rPr/>
        <w:t>Note:</w:t>
        <w:tab/>
        <w:t>The range of net power outputs for each bin includes  power output above that of the Minimum Bin Power and up through the Maximum Bin Power as given in the table for each Power Bin.</w:t>
      </w:r>
      <w:r>
        <w:br w:type="page"/>
      </w:r>
    </w:p>
    <w:p>
      <w:pPr>
        <w:pStyle w:val="Normal"/>
        <w:ind w:start="720" w:end="0"/>
        <w:rPr>
          <w:b/>
          <w:sz w:val="28"/>
        </w:rPr>
      </w:pPr>
      <w:r>
        <w:rPr>
          <w:b/>
          <w:sz w:val="28"/>
        </w:rPr>
        <w:t>Target Heat Rate Table- continued</w:t>
      </w:r>
    </w:p>
    <w:p>
      <w:pPr>
        <w:pStyle w:val="Normal"/>
        <w:rPr>
          <w:b/>
          <w:sz w:val="28"/>
        </w:rPr>
      </w:pPr>
      <w:r>
        <w:rPr>
          <w:b/>
          <w:sz w:val="28"/>
        </w:rPr>
      </w:r>
    </w:p>
    <w:tbl>
      <w:tblPr>
        <w:tblW w:w="8640" w:type="dxa"/>
        <w:jc w:val="start"/>
        <w:tblInd w:w="0" w:type="dxa"/>
        <w:tblLayout w:type="fixed"/>
        <w:tblCellMar>
          <w:top w:w="0" w:type="dxa"/>
          <w:start w:w="30" w:type="dxa"/>
          <w:bottom w:w="0" w:type="dxa"/>
          <w:end w:w="30" w:type="dxa"/>
        </w:tblCellMar>
      </w:tblPr>
      <w:tblGrid>
        <w:gridCol w:w="2070"/>
        <w:gridCol w:w="2160"/>
        <w:gridCol w:w="2250"/>
        <w:gridCol w:w="2160"/>
      </w:tblGrid>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Bin</w:t>
            </w:r>
          </w:p>
        </w:tc>
        <w:tc>
          <w:tcPr>
            <w:tcW w:w="2160" w:type="dxa"/>
            <w:tcBorders/>
            <w:shd w:fill="FFFFFF" w:val="clear"/>
          </w:tcPr>
          <w:p>
            <w:pPr>
              <w:pStyle w:val="Normal"/>
              <w:jc w:val="center"/>
              <w:rPr>
                <w:rFonts w:ascii="Arial" w:hAnsi="Arial" w:cs="Arial"/>
                <w:color w:val="000000"/>
              </w:rPr>
            </w:pPr>
            <w:r>
              <w:rPr>
                <w:rFonts w:cs="Arial" w:ascii="Arial" w:hAnsi="Arial"/>
                <w:color w:val="000000"/>
              </w:rPr>
              <w:t>Minimum Bin Power- MW</w:t>
            </w:r>
          </w:p>
        </w:tc>
        <w:tc>
          <w:tcPr>
            <w:tcW w:w="2250" w:type="dxa"/>
            <w:tcBorders/>
            <w:shd w:fill="FFFFFF" w:val="clear"/>
          </w:tcPr>
          <w:p>
            <w:pPr>
              <w:pStyle w:val="Normal"/>
              <w:jc w:val="center"/>
              <w:rPr>
                <w:rFonts w:ascii="Arial" w:hAnsi="Arial" w:cs="Arial"/>
                <w:color w:val="000000"/>
              </w:rPr>
            </w:pPr>
            <w:r>
              <w:rPr>
                <w:rFonts w:cs="Arial" w:ascii="Arial" w:hAnsi="Arial"/>
                <w:color w:val="000000"/>
              </w:rPr>
              <w:t>Maximum Bin Power-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Bin Heat Rate</w:t>
            </w:r>
          </w:p>
          <w:p>
            <w:pPr>
              <w:pStyle w:val="Normal"/>
              <w:jc w:val="center"/>
              <w:rPr>
                <w:rFonts w:ascii="Arial" w:hAnsi="Arial" w:cs="Arial"/>
                <w:color w:val="000000"/>
              </w:rPr>
            </w:pPr>
            <w:r>
              <w:rPr>
                <w:rFonts w:cs="Arial" w:ascii="Arial" w:hAnsi="Arial"/>
                <w:color w:val="000000"/>
              </w:rPr>
              <w:t>Btu/KWh LHV</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120 - 124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120.000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124.000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9,310</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124 - 128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124.000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128.000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9,289</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128 - 132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128.000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132.000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9,243</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132 - 136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132.000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136.000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9,706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136 - 140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136.000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140.000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9,706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140 - 144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140.000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144.000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9,616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144 - 148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144.000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148.000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9,532</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148 - 152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148.000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152.000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9,452</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152 - 156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152.000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156.000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9,376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156 - 160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156.000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160.000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9,304</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160 - 164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160.000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164.000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9,310</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164 - 168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164.000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168.000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9,301</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168 - 172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168.000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172.000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9,266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172 - 176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172.000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176.000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9,232</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176 - 180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176.000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180.000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9,200</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180 - 184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180.000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184.000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9,515</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184 - 188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184.000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188.000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9,467</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188 - 192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188.000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192.000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9,405</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192 - 196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192.000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196.000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9,346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196 - 200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196.000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200.000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9,291</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200 - 204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200.000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204.000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9,309</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204 - 208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204.000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208.000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9,308</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208 - 212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208.000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212.000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9,280</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212 - 216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212.000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216.000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9,252</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216 - 220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216.000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220.000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9,226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220 - 224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220.000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224.000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9,200</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224 - 228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224.000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228.000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9,400</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228 - 232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228.000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232.000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9,376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232 - 236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232.000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236.000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9,327</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236 - 240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236.000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240.000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9,291</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240 - 244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240.000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244.000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9,310</w:t>
            </w:r>
          </w:p>
        </w:tc>
      </w:tr>
    </w:tbl>
    <w:p>
      <w:pPr>
        <w:pStyle w:val="Normal"/>
        <w:jc w:val="center"/>
        <w:rPr>
          <w:b/>
          <w:sz w:val="28"/>
        </w:rPr>
      </w:pPr>
      <w:r>
        <w:br w:type="page"/>
      </w:r>
      <w:r>
        <w:rPr>
          <w:b/>
          <w:sz w:val="28"/>
        </w:rPr>
        <w:t>Target Heat Rate Table- continued</w:t>
      </w:r>
    </w:p>
    <w:p>
      <w:pPr>
        <w:pStyle w:val="Normal"/>
        <w:rPr>
          <w:b/>
          <w:sz w:val="28"/>
        </w:rPr>
      </w:pPr>
      <w:r>
        <w:rPr>
          <w:b/>
          <w:sz w:val="28"/>
        </w:rPr>
      </w:r>
    </w:p>
    <w:tbl>
      <w:tblPr>
        <w:tblW w:w="8640" w:type="dxa"/>
        <w:jc w:val="start"/>
        <w:tblInd w:w="0" w:type="dxa"/>
        <w:tblLayout w:type="fixed"/>
        <w:tblCellMar>
          <w:top w:w="0" w:type="dxa"/>
          <w:start w:w="30" w:type="dxa"/>
          <w:bottom w:w="0" w:type="dxa"/>
          <w:end w:w="30" w:type="dxa"/>
        </w:tblCellMar>
      </w:tblPr>
      <w:tblGrid>
        <w:gridCol w:w="2070"/>
        <w:gridCol w:w="2160"/>
        <w:gridCol w:w="2250"/>
        <w:gridCol w:w="2160"/>
      </w:tblGrid>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Bin</w:t>
            </w:r>
          </w:p>
        </w:tc>
        <w:tc>
          <w:tcPr>
            <w:tcW w:w="2160" w:type="dxa"/>
            <w:tcBorders/>
            <w:shd w:fill="FFFFFF" w:val="clear"/>
          </w:tcPr>
          <w:p>
            <w:pPr>
              <w:pStyle w:val="Normal"/>
              <w:jc w:val="center"/>
              <w:rPr>
                <w:rFonts w:ascii="Arial" w:hAnsi="Arial" w:cs="Arial"/>
                <w:color w:val="000000"/>
              </w:rPr>
            </w:pPr>
            <w:r>
              <w:rPr>
                <w:rFonts w:cs="Arial" w:ascii="Arial" w:hAnsi="Arial"/>
                <w:color w:val="000000"/>
              </w:rPr>
              <w:t>Minimum Bin Power- MW</w:t>
            </w:r>
          </w:p>
        </w:tc>
        <w:tc>
          <w:tcPr>
            <w:tcW w:w="2250" w:type="dxa"/>
            <w:tcBorders/>
            <w:shd w:fill="FFFFFF" w:val="clear"/>
          </w:tcPr>
          <w:p>
            <w:pPr>
              <w:pStyle w:val="Normal"/>
              <w:jc w:val="center"/>
              <w:rPr>
                <w:rFonts w:ascii="Arial" w:hAnsi="Arial" w:cs="Arial"/>
                <w:color w:val="000000"/>
              </w:rPr>
            </w:pPr>
            <w:r>
              <w:rPr>
                <w:rFonts w:cs="Arial" w:ascii="Arial" w:hAnsi="Arial"/>
                <w:color w:val="000000"/>
              </w:rPr>
              <w:t>Maximum Bin Power-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Bin Heat Rate</w:t>
            </w:r>
          </w:p>
          <w:p>
            <w:pPr>
              <w:pStyle w:val="Normal"/>
              <w:jc w:val="center"/>
              <w:rPr>
                <w:rFonts w:ascii="Arial" w:hAnsi="Arial" w:cs="Arial"/>
                <w:color w:val="000000"/>
              </w:rPr>
            </w:pPr>
            <w:r>
              <w:rPr>
                <w:rFonts w:cs="Arial" w:ascii="Arial" w:hAnsi="Arial"/>
                <w:color w:val="000000"/>
              </w:rPr>
              <w:t>Btu/KWh LHV</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244 - 248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244.000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248.000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9,310</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248 - 252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248.000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252.000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9,289</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252 - 256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252.000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256.000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9,266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256 - 260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256.000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260.000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9,243</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260 - 264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260.000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264.000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9,221</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264 - 268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264.000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268.000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9,200</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268 - 272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268.000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272.000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9,314</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272 - 276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272.000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276.000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9,314</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276 - 280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276.000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280.000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9,291</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280 - 284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280.000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284.000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9,308</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284 - 288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284.000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288.000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9,311</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288 - 292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288.000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292.000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9,296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292 - 296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292.000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296.000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9,276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296 - 300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296.000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300.000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9,256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300 - 304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300.000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304.000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9,237</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304 - 308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304.000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308.000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9,218</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308 - 312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308.000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312.000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9,200</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312 - 316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312.000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316.000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9,182</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316 - 320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316.000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320.000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9,291</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320 - 324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320.000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324.000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9,306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324 - 328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324.000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328.000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9,310</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328 - 332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328.000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332.000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9,301</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332 - 336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332.000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336.000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9,283</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336 - 340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336.000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340.000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9,266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340 - 344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340.000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344.000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9,249</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344 - 348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344.000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348.000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9,232</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348 - 352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348.000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352.000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9,216</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352 - 356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352.000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356.000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9,200</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356 - 360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356.000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360.000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9,184</w:t>
            </w:r>
          </w:p>
        </w:tc>
      </w:tr>
      <w:tr>
        <w:trPr>
          <w:trHeight w:val="240" w:hRule="atLeast"/>
        </w:trPr>
        <w:tc>
          <w:tcPr>
            <w:tcW w:w="2070" w:type="dxa"/>
            <w:tcBorders/>
            <w:shd w:fill="FFFFFF" w:val="clear"/>
          </w:tcPr>
          <w:p>
            <w:pPr>
              <w:pStyle w:val="Normal"/>
              <w:jc w:val="center"/>
              <w:rPr>
                <w:rFonts w:ascii="Arial" w:hAnsi="Arial" w:cs="Arial"/>
                <w:color w:val="000000"/>
              </w:rPr>
            </w:pPr>
            <w:r>
              <w:rPr>
                <w:rFonts w:cs="Arial" w:ascii="Arial" w:hAnsi="Arial"/>
                <w:color w:val="000000"/>
              </w:rPr>
              <w:t>360 - 364 MW</w:t>
            </w:r>
          </w:p>
        </w:tc>
        <w:tc>
          <w:tcPr>
            <w:tcW w:w="2160" w:type="dxa"/>
            <w:tcBorders/>
            <w:shd w:fill="FFFFFF" w:val="clear"/>
          </w:tcPr>
          <w:p>
            <w:pPr>
              <w:pStyle w:val="Normal"/>
              <w:jc w:val="center"/>
              <w:rPr>
                <w:rFonts w:ascii="Arial" w:hAnsi="Arial" w:cs="Arial"/>
                <w:color w:val="000000"/>
              </w:rPr>
            </w:pPr>
            <w:r>
              <w:rPr>
                <w:rFonts w:cs="Arial" w:ascii="Arial" w:hAnsi="Arial"/>
                <w:color w:val="000000"/>
              </w:rPr>
              <w:t>360.000</w:t>
            </w:r>
          </w:p>
        </w:tc>
        <w:tc>
          <w:tcPr>
            <w:tcW w:w="2250" w:type="dxa"/>
            <w:tcBorders/>
            <w:shd w:fill="FFFFFF" w:val="clear"/>
          </w:tcPr>
          <w:p>
            <w:pPr>
              <w:pStyle w:val="Normal"/>
              <w:jc w:val="center"/>
              <w:rPr>
                <w:rFonts w:ascii="Arial" w:hAnsi="Arial" w:cs="Arial"/>
                <w:color w:val="000000"/>
              </w:rPr>
            </w:pPr>
            <w:r>
              <w:rPr>
                <w:rFonts w:cs="Arial" w:ascii="Arial" w:hAnsi="Arial"/>
                <w:color w:val="000000"/>
              </w:rPr>
              <w:t>364.000</w:t>
            </w:r>
          </w:p>
        </w:tc>
        <w:tc>
          <w:tcPr>
            <w:tcW w:w="2160" w:type="dxa"/>
            <w:tcBorders/>
            <w:shd w:fill="FFFFFF" w:val="clear"/>
          </w:tcPr>
          <w:p>
            <w:pPr>
              <w:pStyle w:val="Normal"/>
              <w:jc w:val="center"/>
              <w:rPr>
                <w:rFonts w:ascii="Arial" w:hAnsi="Arial" w:cs="Arial"/>
                <w:color w:val="000000"/>
              </w:rPr>
            </w:pPr>
            <w:r>
              <w:rPr>
                <w:rFonts w:eastAsia="Arial" w:cs="Arial" w:ascii="Arial" w:hAnsi="Arial"/>
                <w:color w:val="000000"/>
              </w:rPr>
              <w:t xml:space="preserve">  </w:t>
            </w:r>
            <w:r>
              <w:rPr>
                <w:rFonts w:cs="Arial" w:ascii="Arial" w:hAnsi="Arial"/>
                <w:color w:val="000000"/>
              </w:rPr>
              <w:t>9,169</w:t>
            </w:r>
          </w:p>
        </w:tc>
      </w:tr>
    </w:tbl>
    <w:p>
      <w:pPr>
        <w:pStyle w:val="Normal"/>
        <w:rPr/>
      </w:pPr>
      <w:r>
        <w:rPr/>
        <w:t xml:space="preserve"> </w:t>
      </w:r>
      <w:r>
        <w:br w:type="page"/>
      </w:r>
    </w:p>
    <w:p>
      <w:pPr>
        <w:pStyle w:val="Normal"/>
        <w:rPr/>
      </w:pPr>
      <w:r>
        <w:rPr/>
        <w:object w:dxaOrig="9289" w:dyaOrig="7481">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position:absolute;margin-left:4.05pt;margin-top:18.2pt;width:464.45pt;height:374.05pt;mso-wrap-distance-left:9.05pt;mso-wrap-distance-right:9.05pt;mso-position-horizontal-relative:text;mso-position-vertical-relative:text" filled="f" o:ole="">
            <v:imagedata r:id="rId43" o:title=""/>
            <w10:wrap type="topAndBottom"/>
          </v:shape>
          <o:OLEObject Type="Embed" ProgID="" ShapeID="ole_rId42" DrawAspect="Content" ObjectID="_58053779" r:id="rId42"/>
        </w:object>
      </w:r>
      <w:r>
        <w:br w:type="page"/>
      </w:r>
    </w:p>
    <w:p>
      <w:pPr>
        <w:pStyle w:val="Normal"/>
        <w:jc w:val="center"/>
        <w:rPr>
          <w:b/>
          <w:u w:val="single"/>
        </w:rPr>
      </w:pPr>
      <w:r>
        <w:rPr>
          <w:b/>
          <w:u w:val="single"/>
        </w:rPr>
        <w:t>Heat Rate Degradation Factor</w:t>
      </w:r>
    </w:p>
    <w:p>
      <w:pPr>
        <w:pStyle w:val="Normal"/>
        <w:rPr>
          <w:b/>
          <w:u w:val="single"/>
        </w:rPr>
      </w:pPr>
      <w:r>
        <w:rPr>
          <w:b/>
          <w:u w:val="single"/>
        </w:rPr>
      </w:r>
    </w:p>
    <w:p>
      <w:pPr>
        <w:pStyle w:val="Normal"/>
        <w:rPr>
          <w:sz w:val="20"/>
          <w:lang w:val="en-CA" w:eastAsia="en-CA"/>
        </w:rPr>
      </w:pPr>
      <w:r>
        <w:rPr>
          <w:sz w:val="20"/>
          <w:lang w:val="en-CA" w:eastAsia="en-CA"/>
        </w:rPr>
        <w:drawing>
          <wp:anchor behindDoc="0" distT="0" distB="0" distL="114935" distR="114935" simplePos="0" locked="0" layoutInCell="0" allowOverlap="1" relativeHeight="81">
            <wp:simplePos x="0" y="0"/>
            <wp:positionH relativeFrom="column">
              <wp:posOffset>609600</wp:posOffset>
            </wp:positionH>
            <wp:positionV relativeFrom="paragraph">
              <wp:posOffset>135255</wp:posOffset>
            </wp:positionV>
            <wp:extent cx="4899025" cy="5394960"/>
            <wp:effectExtent l="0" t="0" r="0" b="0"/>
            <wp:wrapTopAndBottom/>
            <wp:docPr id="1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title=""/>
                    <pic:cNvPicPr>
                      <a:picLocks noChangeAspect="1" noChangeArrowheads="1"/>
                    </pic:cNvPicPr>
                  </pic:nvPicPr>
                  <pic:blipFill>
                    <a:blip r:embed="rId44"/>
                    <a:srcRect l="-10" t="-9" r="-10" b="-9"/>
                    <a:stretch>
                      <a:fillRect/>
                    </a:stretch>
                  </pic:blipFill>
                  <pic:spPr bwMode="auto">
                    <a:xfrm>
                      <a:off x="0" y="0"/>
                      <a:ext cx="4899025" cy="5394960"/>
                    </a:xfrm>
                    <a:prstGeom prst="rect">
                      <a:avLst/>
                    </a:prstGeom>
                    <a:noFill/>
                  </pic:spPr>
                </pic:pic>
              </a:graphicData>
            </a:graphic>
          </wp:anchor>
        </w:drawing>
      </w:r>
    </w:p>
    <w:p>
      <w:pPr>
        <w:pStyle w:val="Normal"/>
        <w:rPr/>
      </w:pPr>
      <w:r>
        <w:rPr/>
        <w:t>Note: Linear interpolation is used for hour values in between tabular values.</w:t>
      </w:r>
    </w:p>
    <w:p>
      <w:pPr>
        <w:sectPr>
          <w:footerReference w:type="default" r:id="rId45"/>
          <w:footerReference w:type="first" r:id="rId46"/>
          <w:type w:val="nextPage"/>
          <w:pgSz w:w="12240" w:h="15840"/>
          <w:pgMar w:left="1440" w:right="1440" w:gutter="0" w:header="0" w:top="1440" w:footer="720" w:bottom="1440"/>
          <w:pgNumType w:start="1" w:fmt="decimal"/>
          <w:formProt w:val="false"/>
          <w:textDirection w:val="lrTb"/>
          <w:docGrid w:type="default" w:linePitch="65" w:charSpace="0"/>
        </w:sectPr>
        <w:pStyle w:val="Normal"/>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SCHEDULE 15.01</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 xml:space="preserve">To the </w:t>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Consortium Agreement</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Legal1"/>
        <w:numPr>
          <w:ilvl w:val="0"/>
          <w:numId w:val="0"/>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autoSpaceDE w:val="true"/>
        <w:ind w:hanging="0" w:start="0"/>
        <w:rPr>
          <w:caps w:val="false"/>
          <w:smallCaps w:val="false"/>
        </w:rPr>
      </w:pPr>
      <w:r>
        <w:rPr>
          <w:caps w:val="false"/>
          <w:smallCaps w:val="false"/>
        </w:rPr>
        <w:t>INSURANCE</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caps/>
        </w:rPr>
      </w:pPr>
      <w:r>
        <w:rPr>
          <w:caps/>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b/>
          <w:u w:val="single"/>
        </w:rPr>
      </w:pPr>
      <w:r>
        <w:rPr>
          <w:b/>
          <w:u w:val="single"/>
        </w:rPr>
        <w:t>Builders All Risk</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pPr>
      <w:r>
        <w:rPr/>
        <w:t>Through the Commercial Operations date Genco shall maintain Builders All Risk Insurance covering the Merchant Project against physical loss or damage to property of every kind and description to be used in the fabrication, assembly, installation, erection or alteration of the contract works, including Boiler &amp; Machinery and Testing Coverage. Deductibles, if commercially reasonable, shall not exceed US $100,000 for major perils; US $250,000 for commissioning and testing; and US $50,000 for all other events.  As part of the Builder's All Risk Insurance, Genco will maintain Delay in Start-Up Insurance with Limits and Deductibles to be determined by Genco.</w:t>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pPr>
      <w:r>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b/>
          <w:u w:val="single"/>
          <w:lang w:val="pt-BR"/>
        </w:rPr>
      </w:pPr>
      <w:r>
        <w:rPr>
          <w:b/>
          <w:u w:val="single"/>
          <w:lang w:val="pt-BR"/>
        </w:rPr>
        <w:t>Marine Cargo Insurance</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pPr>
      <w:r>
        <w:rPr/>
        <w:t>Through the Commercial Operations date, Genco shall maintain Marine Cargo insurance with a maximum deductible of US$ 25,000, covering physical loss or damage to the materials, equipment and supplies for incorporation or consumption into the Merchant Project during transportation to the Project Site.  As part of the Marine Cargo Insurance, Genco will maintain Cargo Delay in Start-Up Insurance with Limits and Deductibles to be determined by Genco.</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b/>
          <w:u w:val="single"/>
        </w:rPr>
      </w:pPr>
      <w:r>
        <w:rPr>
          <w:b/>
          <w:u w:val="single"/>
        </w:rPr>
        <w:t>All Risk Property Insurance</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pPr>
      <w:r>
        <w:rPr/>
        <w:t>Commencing on the Commercial Operations Date, Genco shall maintain or caused to be maintained all risk property insurance covering the Merchant Project against physical loss or damage, including, comprehensive boiler and machinery coverage (including mechanical breakdown.) Deductibles shall not exceed US $500,000 for a combustion turbine, US $250,000 for a steam turbine, generator, or heat recovery steam generator, and US $100,000 for all other losses. As an extension of All Risk Property Coverage Genco shall maintain Business Interruption insurance in an amount equal to six (6) months projected non-operating cash flow requirements. Such extension may be subject to deductibles not to exceed sixty (60) days.</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pPr>
      <w:r>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b/>
          <w:u w:val="single"/>
        </w:rPr>
      </w:pPr>
      <w:r>
        <w:rPr>
          <w:b/>
          <w:u w:val="single"/>
        </w:rPr>
        <w:t>General Liability Insurance</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b/>
        </w:rPr>
      </w:pPr>
      <w:r>
        <w:rPr/>
        <w:t>During the Construction and the Operational Phases, Genco shall maintain Comprehensive General Liability Insurance  written on an occurrence form  (if commercially available) with a limit not less than US $1,000,000. Deductibles shall not exceed US $50,000 per occurrence.</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b/>
          <w:u w:val="single"/>
        </w:rPr>
      </w:pPr>
      <w:r>
        <w:rPr>
          <w:b/>
          <w:u w:val="single"/>
        </w:rPr>
        <w:t>Workers' Compensation/Employer's Liability</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pPr>
      <w:r>
        <w:rPr/>
        <w:t>During the Construction and Operational Phases, Genco shall maintain, or cause to be maintained Workers' Compensation Insurance and Employer's Liability Insurance which comply with Applicable Laws.</w:t>
      </w:r>
    </w:p>
    <w:p>
      <w:pPr>
        <w:pStyle w:val="Normal"/>
        <w:keepNext w:val="true"/>
        <w:keepLines/>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pPr>
      <w:r>
        <w:rPr/>
      </w:r>
    </w:p>
    <w:p>
      <w:pPr>
        <w:pStyle w:val="Normal"/>
        <w:keepNext w:val="true"/>
        <w:keepLines/>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b/>
          <w:u w:val="single"/>
        </w:rPr>
      </w:pPr>
      <w:r>
        <w:rPr>
          <w:b/>
          <w:u w:val="single"/>
        </w:rPr>
        <w:t>Business Automobile Liability</w:t>
      </w:r>
    </w:p>
    <w:p>
      <w:pPr>
        <w:pStyle w:val="Normal"/>
        <w:keepNext w:val="true"/>
        <w:keepLines/>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pPr>
      <w:r>
        <w:rPr/>
        <w:t>During the Construction and Operational Phases Genco shall maintain or cause to be maintained Business Automobile Liability Insurance with a limit of not less than US $250,000 including coverage for owned, not-owned and hired automobiles for both bodily injury (including death) and property damage.</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both"/>
        <w:rPr>
          <w:b/>
          <w:u w:val="single"/>
        </w:rPr>
      </w:pPr>
      <w:r>
        <w:rPr>
          <w:b/>
          <w:u w:val="single"/>
        </w:rPr>
        <w:t>Vessel P&amp;I and Aircraft Insurance</w:t>
      </w:r>
    </w:p>
    <w:p>
      <w:pPr>
        <w:pStyle w:val="Normal"/>
        <w:rPr/>
      </w:pPr>
      <w:r>
        <w:rPr/>
        <w:t>Genco shall maintain Vessel P&amp;I and Aircraft Insurance on an "if any" basis.</w:t>
      </w:r>
    </w:p>
    <w:p>
      <w:pPr>
        <w:pStyle w:val="Normal"/>
        <w:rPr/>
      </w:pPr>
      <w:r>
        <w:rPr/>
      </w:r>
    </w:p>
    <w:p>
      <w:pPr>
        <w:sectPr>
          <w:footerReference w:type="default" r:id="rId47"/>
          <w:footerReference w:type="first" r:id="rId48"/>
          <w:type w:val="nextPage"/>
          <w:pgSz w:w="12240" w:h="15840"/>
          <w:pgMar w:left="1440" w:right="1440" w:gutter="0" w:header="0" w:top="1440" w:footer="720" w:bottom="1440"/>
          <w:pgNumType w:start="1" w:fmt="decimal"/>
          <w:formProt w:val="false"/>
          <w:textDirection w:val="lrTb"/>
          <w:docGrid w:type="default" w:linePitch="65" w:charSpace="0"/>
        </w:sectPr>
        <w:pStyle w:val="Normal"/>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SCHEDULE 20.05</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 xml:space="preserve">To the </w:t>
      </w:r>
    </w:p>
    <w:p>
      <w:pPr>
        <w:pStyle w:val="Normal"/>
        <w:tabs>
          <w:tab w:val="left" w:pos="720" w:leader="none"/>
          <w:tab w:val="left" w:pos="1440" w:leader="none"/>
          <w:tab w:val="left" w:pos="2160" w:leader="none"/>
          <w:tab w:val="left" w:pos="2880"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Consortium Agreement</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jc w:val="center"/>
        <w:rPr>
          <w:b/>
        </w:rPr>
      </w:pPr>
      <w:r>
        <w:rPr>
          <w:b/>
        </w:rPr>
        <w:t>OPERATING PARAMETERS</w:t>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0"/>
        <w:rPr>
          <w:rFonts w:ascii="CG Times" w:hAnsi="CG Times" w:cs="CG Times"/>
          <w:b/>
          <w:color w:val="000000"/>
        </w:rPr>
      </w:pPr>
      <w:r>
        <w:rPr>
          <w:rFonts w:cs="CG Times" w:ascii="CG Times" w:hAnsi="CG Times"/>
          <w:b/>
          <w:color w:val="000000"/>
        </w:rPr>
      </w:r>
    </w:p>
    <w:p>
      <w:pPr>
        <w:pStyle w:val="Normal"/>
        <w:tabs>
          <w:tab w:val="left" w:pos="720" w:leader="none"/>
          <w:tab w:val="left" w:pos="1440" w:leader="none"/>
          <w:tab w:val="left" w:pos="2160" w:leader="none"/>
          <w:tab w:val="left" w:pos="3168" w:leader="none"/>
          <w:tab w:val="left" w:pos="4296" w:leader="none"/>
          <w:tab w:val="left" w:pos="5184" w:leader="none"/>
          <w:tab w:val="left" w:pos="5904" w:leader="none"/>
          <w:tab w:val="left" w:pos="6480" w:leader="none"/>
          <w:tab w:val="left" w:pos="7344" w:leader="none"/>
          <w:tab w:val="left" w:pos="8064" w:leader="none"/>
          <w:tab w:val="left" w:pos="8784" w:leader="none"/>
          <w:tab w:val="left" w:pos="9504" w:leader="none"/>
        </w:tabs>
        <w:rPr/>
      </w:pPr>
      <w:r>
        <w:rPr/>
        <w:t>The following are preliminary Design Limits for each gas turbine of the Merchant Project</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b/>
        </w:rPr>
      </w:pPr>
      <w:r>
        <w:rPr>
          <w:b/>
        </w:rPr>
      </w:r>
    </w:p>
    <w:p>
      <w:pPr>
        <w:pStyle w:val="Normal"/>
        <w:numPr>
          <w:ilvl w:val="0"/>
          <w:numId w:val="6"/>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pPr>
      <w:r>
        <w:rPr/>
        <w:t>Generator Step-Up Transformers (GSU) Impedance (%)</w:t>
        <w:tab/>
        <w:t>15</w:t>
      </w:r>
    </w:p>
    <w:p>
      <w:pPr>
        <w:pStyle w:val="Normal"/>
        <w:numPr>
          <w:ilvl w:val="0"/>
          <w:numId w:val="6"/>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pPr>
      <w:r>
        <w:rPr/>
        <w:t>GSU Connection and winding</w:t>
        <w:tab/>
        <w:tab/>
        <w:tab/>
        <w:tab/>
        <w:tab/>
        <w:t>13.8kV(Delta) – 138kV (Wye)</w:t>
      </w:r>
    </w:p>
    <w:p>
      <w:pPr>
        <w:pStyle w:val="Normal"/>
        <w:numPr>
          <w:ilvl w:val="0"/>
          <w:numId w:val="6"/>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pPr>
      <w:r>
        <w:rPr/>
        <w:t>Generator Reactances (X"d) (%)</w:t>
        <w:tab/>
        <w:tab/>
        <w:tab/>
        <w:tab/>
        <w:tab/>
        <w:t>0.135</w:t>
      </w:r>
    </w:p>
    <w:p>
      <w:pPr>
        <w:pStyle w:val="Normal"/>
        <w:numPr>
          <w:ilvl w:val="0"/>
          <w:numId w:val="6"/>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pPr>
      <w:r>
        <w:rPr/>
        <w:t>Generator Short Circuit Ratio</w:t>
        <w:tab/>
        <w:tab/>
        <w:tab/>
        <w:tab/>
        <w:tab/>
        <w:t>0.45</w:t>
      </w:r>
    </w:p>
    <w:p>
      <w:pPr>
        <w:pStyle w:val="Normal"/>
        <w:numPr>
          <w:ilvl w:val="0"/>
          <w:numId w:val="6"/>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pPr>
      <w:r>
        <w:rPr/>
        <w:t>Generator Kilowatt Rating (mW)</w:t>
        <w:tab/>
        <w:tab/>
        <w:tab/>
        <w:tab/>
        <w:tab/>
        <w:t>54</w:t>
      </w:r>
    </w:p>
    <w:p>
      <w:pPr>
        <w:pStyle w:val="Normal"/>
        <w:numPr>
          <w:ilvl w:val="0"/>
          <w:numId w:val="6"/>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pPr>
      <w:r>
        <w:rPr/>
        <w:t>Generator Kilovar Rating (MVAr)</w:t>
        <w:tab/>
        <w:tab/>
        <w:tab/>
        <w:tab/>
        <w:t>26.1</w:t>
      </w:r>
    </w:p>
    <w:p>
      <w:pPr>
        <w:pStyle w:val="Normal"/>
        <w:numPr>
          <w:ilvl w:val="0"/>
          <w:numId w:val="6"/>
        </w:numPr>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pPr>
      <w:r>
        <w:rPr/>
        <w:t>Excitation System</w:t>
        <w:tab/>
        <w:tab/>
        <w:tab/>
        <w:tab/>
        <w:tab/>
        <w:tab/>
        <w:tab/>
        <w:t>Brushless</w:t>
      </w:r>
    </w:p>
    <w:p>
      <w:pPr>
        <w:pStyle w:val="Normal"/>
        <w:tabs>
          <w:tab w:val="left" w:pos="720" w:leader="none"/>
          <w:tab w:val="left" w:pos="1440" w:leader="none"/>
          <w:tab w:val="left" w:pos="2160" w:leader="none"/>
          <w:tab w:val="left" w:pos="2856" w:leader="none"/>
          <w:tab w:val="left" w:pos="3600" w:leader="none"/>
          <w:tab w:val="left" w:pos="4296" w:leader="none"/>
          <w:tab w:val="left" w:pos="5040" w:leader="none"/>
          <w:tab w:val="left" w:pos="5760" w:leader="none"/>
          <w:tab w:val="left" w:pos="6480" w:leader="none"/>
          <w:tab w:val="left" w:pos="7176" w:leader="none"/>
          <w:tab w:val="left" w:pos="7920" w:leader="none"/>
          <w:tab w:val="left" w:pos="8640" w:leader="none"/>
          <w:tab w:val="left" w:pos="9384" w:leader="none"/>
        </w:tabs>
        <w:rPr/>
      </w:pPr>
      <w:r>
        <w:rPr/>
      </w:r>
    </w:p>
    <w:p>
      <w:pPr>
        <w:pStyle w:val="Normal"/>
        <w:tabs>
          <w:tab w:val="left" w:pos="720" w:leader="none"/>
        </w:tabs>
        <w:rPr>
          <w:color w:val="000000"/>
        </w:rPr>
      </w:pPr>
      <w:r>
        <w:rPr>
          <w:b/>
        </w:rPr>
        <w:t>A.</w:t>
        <w:tab/>
      </w:r>
      <w:r>
        <w:rPr/>
      </w:r>
      <w:r>
        <w:rPr>
          <w:b/>
          <w:color w:val="000000"/>
          <w:u w:val="single"/>
        </w:rPr>
        <w:t>OPERATING PARAMETERS</w:t>
      </w:r>
    </w:p>
    <w:p>
      <w:pPr>
        <w:pStyle w:val="Normal"/>
        <w:rPr>
          <w:color w:val="000000"/>
        </w:rPr>
      </w:pPr>
      <w:r>
        <w:rPr>
          <w:color w:val="000000"/>
        </w:rPr>
      </w:r>
    </w:p>
    <w:p>
      <w:pPr>
        <w:pStyle w:val="Normal"/>
        <w:numPr>
          <w:ilvl w:val="0"/>
          <w:numId w:val="0"/>
        </w:numPr>
        <w:tabs>
          <w:tab w:val="left" w:pos="720" w:leader="none"/>
          <w:tab w:val="left" w:pos="1728"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720" w:end="0"/>
        <w:rPr>
          <w:color w:val="000000"/>
        </w:rPr>
      </w:pPr>
      <w:r>
        <w:rPr>
          <w:color w:val="000000"/>
        </w:rPr>
        <w:t>Genco shall operate the Merchant Project in accordance with the operating criteria and guidelines agreed among Genco and the other Parties to the Consortium, provided that the Consortium may not require the  Merchant Project to operate at any time such that any equipment of the  Merchant Project would be operated outside the performance range recom</w:t>
        <w:softHyphen/>
        <w:t>mend</w:t>
        <w:softHyphen/>
        <w:t>ed by the manufacturer or supplier of such equip</w:t>
        <w:softHyphen/>
        <w:t>ment or if such opera</w:t>
        <w:softHyphen/>
        <w:t>tion would pose a safety hazard to any person</w:t>
        <w:softHyphen/>
        <w:t>nel or equip</w:t>
        <w:softHyphen/>
        <w:t>ment within the  Merchant Project or the Project Site. Subject to the foregoing, Genco shall coop</w:t>
        <w:softHyphen/>
        <w:t>er</w:t>
        <w:softHyphen/>
        <w:t>ate with the Consortium in estab</w:t>
        <w:softHyphen/>
        <w:t>lish</w:t>
        <w:softHyphen/>
        <w:t>ing emer</w:t>
        <w:softHyphen/>
        <w:t>gen</w:t>
        <w:softHyphen/>
        <w:t>cy plans to address emergency situations which may arise from time to time.  The following operating parameters apply to the Merchant Project:</w:t>
      </w:r>
    </w:p>
    <w:p>
      <w:pPr>
        <w:pStyle w:val="Normal"/>
        <w:numPr>
          <w:ilvl w:val="0"/>
          <w:numId w:val="0"/>
        </w:numPr>
        <w:tabs>
          <w:tab w:val="left" w:pos="720" w:leader="none"/>
          <w:tab w:val="left" w:pos="1728"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0"/>
        <w:rPr>
          <w:color w:val="000000"/>
        </w:rPr>
      </w:pPr>
      <w:r>
        <w:rPr>
          <w:color w:val="000000"/>
        </w:rPr>
      </w:r>
    </w:p>
    <w:p>
      <w:pPr>
        <w:pStyle w:val="Normal"/>
        <w:spacing w:lineRule="exact" w:line="2"/>
        <w:rPr>
          <w:color w:val="000000"/>
        </w:rPr>
      </w:pPr>
      <w:r>
        <w:rPr>
          <w:color w:val="000000"/>
        </w:rPr>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1440" w:end="0"/>
        <w:rPr>
          <w:color w:val="000000"/>
        </w:rPr>
      </w:pPr>
      <w:r>
        <w:rPr>
          <w:b/>
          <w:color w:val="000000"/>
        </w:rPr>
        <w:tab/>
      </w:r>
    </w:p>
    <w:p>
      <w:pPr>
        <w:pStyle w:val="Normal"/>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rPr>
          <w:color w:val="000000"/>
        </w:rPr>
      </w:pPr>
      <w:r>
        <w:rPr>
          <w:b/>
          <w:color w:val="000000"/>
        </w:rPr>
        <w:tab/>
        <w:t>1.</w:t>
        <w:tab/>
        <w:t>Frequency Limitation</w:t>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0"/>
        <w:rPr>
          <w:color w:val="000000"/>
        </w:rPr>
      </w:pPr>
      <w:r>
        <w:rPr>
          <w:color w:val="000000"/>
        </w:rPr>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1440" w:end="0"/>
        <w:rPr>
          <w:color w:val="000000"/>
        </w:rPr>
      </w:pPr>
      <w:r>
        <w:rPr>
          <w:color w:val="000000"/>
        </w:rPr>
        <w:t>The frequency limitation of engine-generator set(s) for continuous operation shall be between the range of 57.0 Hz and 61.8 Hz.</w:t>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0"/>
        <w:rPr>
          <w:color w:val="000000"/>
        </w:rPr>
      </w:pPr>
      <w:r>
        <w:rPr>
          <w:color w:val="000000"/>
        </w:rPr>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1440" w:end="0"/>
        <w:rPr>
          <w:color w:val="000000"/>
        </w:rPr>
      </w:pPr>
      <w:r>
        <w:rPr>
          <w:color w:val="000000"/>
        </w:rPr>
        <w:t>The under frequency tripping relay shall be set at 56.99 Hz.</w:t>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0"/>
        <w:rPr>
          <w:color w:val="000000"/>
        </w:rPr>
      </w:pPr>
      <w:r>
        <w:rPr>
          <w:color w:val="000000"/>
        </w:rPr>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1440" w:end="0"/>
        <w:rPr>
          <w:color w:val="000000"/>
        </w:rPr>
      </w:pPr>
      <w:r>
        <w:rPr>
          <w:color w:val="000000"/>
        </w:rPr>
        <w:t>The engine-generator overspeed trip shall be set at 3.0% above normal speed.</w:t>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0"/>
        <w:rPr>
          <w:color w:val="000000"/>
        </w:rPr>
      </w:pPr>
      <w:r>
        <w:rPr>
          <w:color w:val="000000"/>
        </w:rPr>
      </w:r>
    </w:p>
    <w:p>
      <w:pPr>
        <w:pStyle w:val="Normal"/>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rPr>
          <w:color w:val="000000"/>
        </w:rPr>
      </w:pPr>
      <w:r>
        <w:rPr>
          <w:b/>
          <w:color w:val="000000"/>
        </w:rPr>
        <w:tab/>
        <w:t>2.</w:t>
        <w:tab/>
        <w:t>Normal Voltage</w:t>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0"/>
        <w:rPr>
          <w:rFonts w:ascii="CG Times" w:hAnsi="CG Times" w:cs="CG Times"/>
          <w:color w:val="000000"/>
        </w:rPr>
      </w:pPr>
      <w:r>
        <w:rPr>
          <w:rFonts w:cs="CG Times" w:ascii="CG Times" w:hAnsi="CG Times"/>
          <w:color w:val="000000"/>
        </w:rPr>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1440" w:end="0"/>
        <w:rPr>
          <w:color w:val="000000"/>
        </w:rPr>
      </w:pPr>
      <w:r>
        <w:rPr>
          <w:color w:val="000000"/>
        </w:rPr>
        <w:t>The normal voltage at the high side of the step-up trans</w:t>
        <w:softHyphen/>
        <w:t>former shall be 138 kV, plus or minus 10.0 percent.</w:t>
      </w:r>
    </w:p>
    <w:p>
      <w:pPr>
        <w:pStyle w:val="Normal"/>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rPr>
          <w:color w:val="000000"/>
        </w:rPr>
      </w:pPr>
      <w:r>
        <w:rPr>
          <w:color w:val="000000"/>
        </w:rPr>
      </w:r>
    </w:p>
    <w:p>
      <w:pPr>
        <w:pStyle w:val="Normal"/>
        <w:tabs>
          <w:tab w:val="left" w:pos="720" w:leader="none"/>
          <w:tab w:val="left" w:pos="1440" w:leader="none"/>
          <w:tab w:val="left" w:pos="3168" w:leader="none"/>
          <w:tab w:val="left" w:pos="5904" w:leader="none"/>
          <w:tab w:val="left" w:pos="6624" w:leader="none"/>
          <w:tab w:val="left" w:pos="7344" w:leader="none"/>
          <w:tab w:val="left" w:pos="8064" w:leader="none"/>
          <w:tab w:val="left" w:pos="8784" w:leader="none"/>
          <w:tab w:val="left" w:pos="9504" w:leader="none"/>
        </w:tabs>
        <w:ind w:start="24" w:end="0"/>
        <w:rPr>
          <w:color w:val="000000"/>
        </w:rPr>
      </w:pPr>
      <w:r>
        <w:rPr>
          <w:b/>
          <w:color w:val="000000"/>
        </w:rPr>
        <w:tab/>
        <w:t>3.</w:t>
        <w:tab/>
        <w:t>Load Sharing Operation</w:t>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0"/>
        <w:rPr>
          <w:color w:val="000000"/>
        </w:rPr>
      </w:pPr>
      <w:r>
        <w:rPr>
          <w:color w:val="000000"/>
        </w:rPr>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1440" w:end="0"/>
        <w:rPr>
          <w:color w:val="000000"/>
        </w:rPr>
      </w:pPr>
      <w:r>
        <w:rPr>
          <w:color w:val="000000"/>
        </w:rPr>
        <w:t>The units shall operate satisfactorily and without structural damage in daily load sharing from 100 per</w:t>
        <w:softHyphen/>
        <w:t>cent of the Contract Capacity to the minimum unit load.</w:t>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1440" w:end="0"/>
        <w:rPr>
          <w:color w:val="000000"/>
        </w:rPr>
      </w:pPr>
      <w:r>
        <w:rPr>
          <w:color w:val="000000"/>
        </w:rPr>
      </w:r>
    </w:p>
    <w:p>
      <w:pPr>
        <w:pStyle w:val="Normal"/>
        <w:tabs>
          <w:tab w:val="left" w:pos="720" w:leader="none"/>
          <w:tab w:val="left" w:pos="1416" w:leader="none"/>
          <w:tab w:val="left" w:pos="5184" w:leader="none"/>
          <w:tab w:val="left" w:pos="5904" w:leader="none"/>
          <w:tab w:val="left" w:pos="6624" w:leader="none"/>
          <w:tab w:val="left" w:pos="7344" w:leader="none"/>
          <w:tab w:val="left" w:pos="8064" w:leader="none"/>
          <w:tab w:val="left" w:pos="8784" w:leader="none"/>
          <w:tab w:val="left" w:pos="9504" w:leader="none"/>
        </w:tabs>
        <w:rPr>
          <w:color w:val="000000"/>
        </w:rPr>
      </w:pPr>
      <w:r>
        <w:rPr>
          <w:b/>
          <w:color w:val="000000"/>
        </w:rPr>
        <w:tab/>
        <w:t>4.</w:t>
        <w:tab/>
        <w:t>Range and Ratio of Load Changing</w:t>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0"/>
        <w:rPr>
          <w:color w:val="000000"/>
        </w:rPr>
      </w:pPr>
      <w:r>
        <w:rPr>
          <w:color w:val="000000"/>
        </w:rPr>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1440" w:end="0"/>
        <w:rPr>
          <w:color w:val="000000"/>
        </w:rPr>
      </w:pPr>
      <w:r>
        <w:rPr>
          <w:color w:val="000000"/>
        </w:rPr>
        <w:t>In normal operation mode, each generating units shall be capable of being operated as follows:</w:t>
      </w:r>
    </w:p>
    <w:p>
      <w:pPr>
        <w:pStyle w:val="Normal"/>
        <w:numPr>
          <w:ilvl w:val="0"/>
          <w:numId w:val="0"/>
        </w:numPr>
        <w:tabs>
          <w:tab w:val="left" w:pos="720" w:leader="none"/>
          <w:tab w:val="left" w:pos="1440" w:leader="none"/>
          <w:tab w:val="left" w:pos="2448" w:leader="none"/>
          <w:tab w:val="left" w:pos="3168" w:leader="none"/>
          <w:tab w:val="left" w:pos="4320" w:leader="none"/>
          <w:tab w:val="left" w:pos="5184" w:leader="none"/>
          <w:tab w:val="left" w:pos="5904" w:leader="none"/>
          <w:tab w:val="left" w:pos="6624" w:leader="none"/>
          <w:tab w:val="left" w:pos="7344" w:leader="none"/>
          <w:tab w:val="left" w:pos="8064" w:leader="none"/>
          <w:tab w:val="left" w:pos="8784" w:leader="none"/>
          <w:tab w:val="left" w:pos="950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3168" w:leader="none"/>
          <w:tab w:val="left" w:pos="4320" w:leader="none"/>
          <w:tab w:val="left" w:pos="5184" w:leader="none"/>
          <w:tab w:val="left" w:pos="5904" w:leader="none"/>
          <w:tab w:val="left" w:pos="6480" w:leader="none"/>
          <w:tab w:val="left" w:pos="7344" w:leader="none"/>
          <w:tab w:val="left" w:pos="8064" w:leader="none"/>
          <w:tab w:val="left" w:pos="8784" w:leader="none"/>
          <w:tab w:val="left" w:pos="9504" w:leader="none"/>
        </w:tabs>
        <w:ind w:hanging="0" w:start="0"/>
        <w:rPr>
          <w:color w:val="000000"/>
        </w:rPr>
      </w:pPr>
      <w:r>
        <w:rPr>
          <w:color w:val="000000"/>
        </w:rPr>
        <w:tab/>
        <w:tab/>
        <w:t>a)</w:t>
        <w:tab/>
        <w:t>Gas turbine preparation and</w:t>
        <w:tab/>
        <w:tab/>
        <w:t xml:space="preserve"> </w:t>
        <w:tab/>
        <w:t>8.0 minutes/gas turbine</w:t>
      </w:r>
    </w:p>
    <w:p>
      <w:pPr>
        <w:pStyle w:val="Normal"/>
        <w:numPr>
          <w:ilvl w:val="0"/>
          <w:numId w:val="0"/>
        </w:numPr>
        <w:tabs>
          <w:tab w:val="left" w:pos="720" w:leader="none"/>
          <w:tab w:val="left" w:pos="1440" w:leader="none"/>
          <w:tab w:val="left" w:pos="2184" w:leader="none"/>
          <w:tab w:val="left" w:pos="3168" w:leader="none"/>
          <w:tab w:val="left" w:pos="4320" w:leader="none"/>
          <w:tab w:val="left" w:pos="5184" w:leader="none"/>
          <w:tab w:val="left" w:pos="5904" w:leader="none"/>
          <w:tab w:val="left" w:pos="6480" w:leader="none"/>
          <w:tab w:val="left" w:pos="7344" w:leader="none"/>
          <w:tab w:val="left" w:pos="8064" w:leader="none"/>
          <w:tab w:val="left" w:pos="8784" w:leader="none"/>
          <w:tab w:val="left" w:pos="9504" w:leader="none"/>
        </w:tabs>
        <w:ind w:hanging="0" w:start="1440" w:end="0"/>
        <w:rPr>
          <w:color w:val="000000"/>
        </w:rPr>
      </w:pPr>
      <w:r>
        <w:rPr>
          <w:color w:val="000000"/>
        </w:rPr>
        <w:tab/>
        <w:t>start-up to synchronous</w:t>
      </w:r>
    </w:p>
    <w:p>
      <w:pPr>
        <w:pStyle w:val="Normal"/>
        <w:numPr>
          <w:ilvl w:val="0"/>
          <w:numId w:val="0"/>
        </w:numPr>
        <w:tabs>
          <w:tab w:val="clear" w:pos="720"/>
          <w:tab w:val="left" w:pos="2184" w:leader="none"/>
          <w:tab w:val="left" w:pos="3168" w:leader="none"/>
          <w:tab w:val="left" w:pos="4320" w:leader="none"/>
          <w:tab w:val="left" w:pos="5184" w:leader="none"/>
          <w:tab w:val="left" w:pos="5904" w:leader="none"/>
          <w:tab w:val="left" w:pos="6480" w:leader="none"/>
          <w:tab w:val="left" w:pos="7344" w:leader="none"/>
          <w:tab w:val="left" w:pos="8064" w:leader="none"/>
          <w:tab w:val="left" w:pos="8784" w:leader="none"/>
          <w:tab w:val="left" w:pos="9504" w:leader="none"/>
        </w:tabs>
        <w:ind w:hanging="0" w:start="1464" w:end="0"/>
        <w:rPr>
          <w:color w:val="000000"/>
        </w:rPr>
      </w:pPr>
      <w:r>
        <w:rPr>
          <w:color w:val="000000"/>
        </w:rPr>
        <w:tab/>
        <w:t>speed not less than</w:t>
      </w:r>
    </w:p>
    <w:p>
      <w:pPr>
        <w:pStyle w:val="Normal"/>
        <w:numPr>
          <w:ilvl w:val="0"/>
          <w:numId w:val="0"/>
        </w:numPr>
        <w:tabs>
          <w:tab w:val="left" w:pos="720" w:leader="none"/>
          <w:tab w:val="left" w:pos="1440" w:leader="none"/>
          <w:tab w:val="left" w:pos="2160" w:leader="none"/>
          <w:tab w:val="left" w:pos="3168" w:leader="none"/>
          <w:tab w:val="left" w:pos="4320" w:leader="none"/>
          <w:tab w:val="left" w:pos="5184" w:leader="none"/>
          <w:tab w:val="left" w:pos="5904" w:leader="none"/>
          <w:tab w:val="left" w:pos="6480" w:leader="none"/>
          <w:tab w:val="left" w:pos="7344" w:leader="none"/>
          <w:tab w:val="left" w:pos="8064" w:leader="none"/>
          <w:tab w:val="left" w:pos="8784" w:leader="none"/>
          <w:tab w:val="left" w:pos="9504" w:leader="none"/>
        </w:tabs>
        <w:ind w:hanging="0" w:start="0"/>
        <w:rPr>
          <w:color w:val="000000"/>
        </w:rPr>
      </w:pPr>
      <w:r>
        <w:rPr>
          <w:color w:val="000000"/>
        </w:rPr>
      </w:r>
    </w:p>
    <w:p>
      <w:pPr>
        <w:pStyle w:val="Normal"/>
        <w:numPr>
          <w:ilvl w:val="0"/>
          <w:numId w:val="0"/>
        </w:numPr>
        <w:tabs>
          <w:tab w:val="left" w:pos="720" w:leader="none"/>
          <w:tab w:val="left" w:pos="1464" w:leader="none"/>
          <w:tab w:val="left" w:pos="1512" w:leader="none"/>
          <w:tab w:val="left" w:pos="2160" w:leader="none"/>
          <w:tab w:val="left" w:pos="3168" w:leader="none"/>
          <w:tab w:val="left" w:pos="4320" w:leader="none"/>
          <w:tab w:val="left" w:pos="5184" w:leader="none"/>
          <w:tab w:val="left" w:pos="6480" w:leader="none"/>
          <w:tab w:val="left" w:pos="7344" w:leader="none"/>
          <w:tab w:val="left" w:pos="8064" w:leader="none"/>
          <w:tab w:val="left" w:pos="8784" w:leader="none"/>
          <w:tab w:val="left" w:pos="9504" w:leader="none"/>
        </w:tabs>
        <w:ind w:hanging="0" w:start="0"/>
        <w:rPr>
          <w:color w:val="000000"/>
        </w:rPr>
      </w:pPr>
      <w:r>
        <w:rPr>
          <w:color w:val="000000"/>
        </w:rPr>
        <w:tab/>
        <w:tab/>
        <w:t>b)</w:t>
        <w:tab/>
        <w:t xml:space="preserve">Synchronizing and loading </w:t>
        <w:tab/>
        <w:tab/>
        <w:t>5.0 min</w:t>
        <w:softHyphen/>
        <w:t xml:space="preserve">utes at 0% </w:t>
      </w:r>
    </w:p>
    <w:p>
      <w:pPr>
        <w:pStyle w:val="Normal"/>
        <w:numPr>
          <w:ilvl w:val="0"/>
          <w:numId w:val="0"/>
        </w:numPr>
        <w:tabs>
          <w:tab w:val="left" w:pos="720" w:leader="none"/>
          <w:tab w:val="left" w:pos="1464" w:leader="none"/>
          <w:tab w:val="left" w:pos="1512" w:leader="none"/>
          <w:tab w:val="left" w:pos="2160" w:leader="none"/>
          <w:tab w:val="left" w:pos="3168" w:leader="none"/>
          <w:tab w:val="left" w:pos="4320" w:leader="none"/>
          <w:tab w:val="left" w:pos="5184" w:leader="none"/>
          <w:tab w:val="left" w:pos="6480" w:leader="none"/>
          <w:tab w:val="left" w:pos="7344" w:leader="none"/>
          <w:tab w:val="left" w:pos="8064" w:leader="none"/>
          <w:tab w:val="left" w:pos="8784" w:leader="none"/>
          <w:tab w:val="left" w:pos="9504" w:leader="none"/>
        </w:tabs>
        <w:ind w:hanging="48" w:start="1512" w:end="0"/>
        <w:rPr/>
      </w:pPr>
      <w:r>
        <w:rPr>
          <w:color w:val="000000"/>
        </w:rPr>
        <w:tab/>
        <w:tab/>
        <w:t>to full load under normal conditions</w:t>
        <w:tab/>
        <w:t>load; 6.0</w:t>
      </w:r>
      <w:r>
        <w:rPr>
          <w:b/>
          <w:color w:val="000000"/>
        </w:rPr>
        <w:t xml:space="preserve"> </w:t>
      </w:r>
      <w:r>
        <w:rPr>
          <w:color w:val="000000"/>
        </w:rPr>
        <w:t>minutes from</w:t>
      </w:r>
    </w:p>
    <w:p>
      <w:pPr>
        <w:pStyle w:val="Normal"/>
        <w:numPr>
          <w:ilvl w:val="0"/>
          <w:numId w:val="0"/>
        </w:numPr>
        <w:tabs>
          <w:tab w:val="left" w:pos="720" w:leader="none"/>
          <w:tab w:val="left" w:pos="1464" w:leader="none"/>
          <w:tab w:val="left" w:pos="1512" w:leader="none"/>
          <w:tab w:val="left" w:pos="2160" w:leader="none"/>
          <w:tab w:val="left" w:pos="3168" w:leader="none"/>
          <w:tab w:val="left" w:pos="4320" w:leader="none"/>
          <w:tab w:val="left" w:pos="5184" w:leader="none"/>
          <w:tab w:val="left" w:pos="6480" w:leader="none"/>
          <w:tab w:val="left" w:pos="7344" w:leader="none"/>
          <w:tab w:val="left" w:pos="8064" w:leader="none"/>
          <w:tab w:val="left" w:pos="8784" w:leader="none"/>
          <w:tab w:val="left" w:pos="9504" w:leader="none"/>
        </w:tabs>
        <w:ind w:hanging="48" w:start="1512" w:end="0"/>
        <w:rPr>
          <w:color w:val="000000"/>
        </w:rPr>
      </w:pPr>
      <w:r>
        <w:rPr>
          <w:color w:val="000000"/>
        </w:rPr>
        <w:tab/>
        <w:tab/>
        <w:tab/>
        <w:tab/>
        <w:tab/>
        <w:tab/>
        <w:t>0 to 100% load</w:t>
      </w:r>
    </w:p>
    <w:p>
      <w:pPr>
        <w:pStyle w:val="Normal"/>
        <w:numPr>
          <w:ilvl w:val="0"/>
          <w:numId w:val="0"/>
        </w:numPr>
        <w:tabs>
          <w:tab w:val="left" w:pos="720" w:leader="none"/>
          <w:tab w:val="left" w:pos="1464" w:leader="none"/>
          <w:tab w:val="left" w:pos="1512" w:leader="none"/>
          <w:tab w:val="left" w:pos="2160" w:leader="none"/>
          <w:tab w:val="left" w:pos="3168" w:leader="none"/>
          <w:tab w:val="left" w:pos="4320" w:leader="none"/>
          <w:tab w:val="left" w:pos="5184" w:leader="none"/>
          <w:tab w:val="left" w:pos="6480" w:leader="none"/>
          <w:tab w:val="left" w:pos="7344" w:leader="none"/>
          <w:tab w:val="left" w:pos="8064" w:leader="none"/>
          <w:tab w:val="left" w:pos="8784" w:leader="none"/>
          <w:tab w:val="left" w:pos="9504" w:leader="none"/>
        </w:tabs>
        <w:ind w:hanging="0" w:start="0"/>
        <w:rPr>
          <w:color w:val="000000"/>
        </w:rPr>
      </w:pPr>
      <w:r>
        <w:rPr>
          <w:color w:val="000000"/>
        </w:rPr>
      </w:r>
    </w:p>
    <w:p>
      <w:pPr>
        <w:pStyle w:val="Normal"/>
        <w:numPr>
          <w:ilvl w:val="0"/>
          <w:numId w:val="0"/>
        </w:numPr>
        <w:tabs>
          <w:tab w:val="left" w:pos="720" w:leader="none"/>
          <w:tab w:val="left" w:pos="1464" w:leader="none"/>
          <w:tab w:val="left" w:pos="1512" w:leader="none"/>
          <w:tab w:val="left" w:pos="2160" w:leader="none"/>
          <w:tab w:val="left" w:pos="3168" w:leader="none"/>
          <w:tab w:val="left" w:pos="4320" w:leader="none"/>
          <w:tab w:val="left" w:pos="5184" w:leader="none"/>
          <w:tab w:val="left" w:pos="6480" w:leader="none"/>
          <w:tab w:val="left" w:pos="7344" w:leader="none"/>
          <w:tab w:val="left" w:pos="8064" w:leader="none"/>
          <w:tab w:val="left" w:pos="8784" w:leader="none"/>
          <w:tab w:val="left" w:pos="9504" w:leader="none"/>
        </w:tabs>
        <w:ind w:hanging="0" w:start="0"/>
        <w:rPr>
          <w:color w:val="000000"/>
        </w:rPr>
      </w:pPr>
      <w:r>
        <w:rPr>
          <w:color w:val="000000"/>
        </w:rPr>
        <w:tab/>
        <w:tab/>
        <w:t>c)</w:t>
        <w:tab/>
        <w:t>Engine operation shall be limited</w:t>
      </w:r>
    </w:p>
    <w:p>
      <w:pPr>
        <w:pStyle w:val="Normal"/>
        <w:numPr>
          <w:ilvl w:val="0"/>
          <w:numId w:val="0"/>
        </w:numPr>
        <w:tabs>
          <w:tab w:val="left" w:pos="720" w:leader="none"/>
          <w:tab w:val="left" w:pos="1464" w:leader="none"/>
          <w:tab w:val="left" w:pos="1512" w:leader="none"/>
          <w:tab w:val="left" w:pos="2160" w:leader="none"/>
          <w:tab w:val="left" w:pos="3168" w:leader="none"/>
          <w:tab w:val="left" w:pos="4320" w:leader="none"/>
          <w:tab w:val="left" w:pos="5184" w:leader="none"/>
          <w:tab w:val="left" w:pos="6480" w:leader="none"/>
          <w:tab w:val="left" w:pos="7344" w:leader="none"/>
          <w:tab w:val="left" w:pos="8064" w:leader="none"/>
          <w:tab w:val="left" w:pos="8784" w:leader="none"/>
          <w:tab w:val="left" w:pos="9504" w:leader="none"/>
        </w:tabs>
        <w:ind w:hanging="0" w:start="0"/>
        <w:rPr>
          <w:color w:val="000000"/>
        </w:rPr>
      </w:pPr>
      <w:r>
        <w:rPr>
          <w:color w:val="000000"/>
        </w:rPr>
        <w:tab/>
        <w:tab/>
        <w:tab/>
        <w:tab/>
        <w:t>to a maximum output of 100% of</w:t>
      </w:r>
    </w:p>
    <w:p>
      <w:pPr>
        <w:pStyle w:val="Normal"/>
        <w:numPr>
          <w:ilvl w:val="0"/>
          <w:numId w:val="0"/>
        </w:numPr>
        <w:tabs>
          <w:tab w:val="clear" w:pos="720"/>
          <w:tab w:val="left" w:pos="696" w:leader="none"/>
          <w:tab w:val="left" w:pos="1464" w:leader="none"/>
          <w:tab w:val="left" w:pos="1512" w:leader="none"/>
          <w:tab w:val="left" w:pos="2160" w:leader="none"/>
          <w:tab w:val="left" w:pos="3168" w:leader="none"/>
          <w:tab w:val="left" w:pos="4320" w:leader="none"/>
          <w:tab w:val="left" w:pos="5184" w:leader="none"/>
          <w:tab w:val="left" w:pos="6480" w:leader="none"/>
          <w:tab w:val="left" w:pos="7344" w:leader="none"/>
          <w:tab w:val="left" w:pos="8064" w:leader="none"/>
          <w:tab w:val="left" w:pos="8784" w:leader="none"/>
          <w:tab w:val="left" w:pos="9504" w:leader="none"/>
        </w:tabs>
        <w:ind w:hanging="0" w:start="0"/>
        <w:rPr>
          <w:color w:val="000000"/>
        </w:rPr>
      </w:pPr>
      <w:r>
        <w:rPr>
          <w:color w:val="000000"/>
        </w:rPr>
        <w:tab/>
        <w:tab/>
        <w:tab/>
        <w:tab/>
        <w:t>capacity during normal operation.</w:t>
      </w:r>
    </w:p>
    <w:p>
      <w:pPr>
        <w:pStyle w:val="Normal"/>
        <w:numPr>
          <w:ilvl w:val="0"/>
          <w:numId w:val="0"/>
        </w:numPr>
        <w:tabs>
          <w:tab w:val="clear" w:pos="720"/>
          <w:tab w:val="left" w:pos="696" w:leader="none"/>
          <w:tab w:val="left" w:pos="1464" w:leader="none"/>
          <w:tab w:val="left" w:pos="1512" w:leader="none"/>
          <w:tab w:val="left" w:pos="2160" w:leader="none"/>
          <w:tab w:val="left" w:pos="3168" w:leader="none"/>
          <w:tab w:val="left" w:pos="4320" w:leader="none"/>
          <w:tab w:val="left" w:pos="5184" w:leader="none"/>
          <w:tab w:val="left" w:pos="6480" w:leader="none"/>
          <w:tab w:val="left" w:pos="7344" w:leader="none"/>
          <w:tab w:val="left" w:pos="8064" w:leader="none"/>
          <w:tab w:val="left" w:pos="8784" w:leader="none"/>
          <w:tab w:val="left" w:pos="9504" w:leader="none"/>
        </w:tabs>
        <w:ind w:hanging="0" w:start="0"/>
        <w:rPr>
          <w:color w:val="000000"/>
        </w:rPr>
      </w:pPr>
      <w:r>
        <w:rPr>
          <w:color w:val="000000"/>
        </w:rPr>
      </w:r>
    </w:p>
    <w:p>
      <w:pPr>
        <w:pStyle w:val="Normal"/>
        <w:numPr>
          <w:ilvl w:val="0"/>
          <w:numId w:val="0"/>
        </w:numPr>
        <w:tabs>
          <w:tab w:val="clear" w:pos="720"/>
          <w:tab w:val="left" w:pos="696" w:leader="none"/>
          <w:tab w:val="left" w:pos="1464" w:leader="none"/>
          <w:tab w:val="left" w:pos="1512" w:leader="none"/>
          <w:tab w:val="left" w:pos="2160" w:leader="none"/>
          <w:tab w:val="left" w:pos="3168" w:leader="none"/>
          <w:tab w:val="left" w:pos="4320" w:leader="none"/>
          <w:tab w:val="left" w:pos="5184" w:leader="none"/>
          <w:tab w:val="left" w:pos="6480" w:leader="none"/>
          <w:tab w:val="left" w:pos="7344" w:leader="none"/>
          <w:tab w:val="left" w:pos="8064" w:leader="none"/>
          <w:tab w:val="left" w:pos="8784" w:leader="none"/>
          <w:tab w:val="left" w:pos="9504" w:leader="none"/>
        </w:tabs>
        <w:ind w:hanging="0" w:start="0"/>
        <w:rPr>
          <w:color w:val="000000"/>
        </w:rPr>
      </w:pPr>
      <w:r>
        <w:rPr>
          <w:b/>
          <w:color w:val="000000"/>
        </w:rPr>
        <w:tab/>
        <w:t>5.</w:t>
        <w:tab/>
        <w:t>Variation of Power Load</w:t>
      </w:r>
    </w:p>
    <w:p>
      <w:pPr>
        <w:pStyle w:val="Normal"/>
        <w:numPr>
          <w:ilvl w:val="0"/>
          <w:numId w:val="0"/>
        </w:numPr>
        <w:tabs>
          <w:tab w:val="left" w:pos="720" w:leader="none"/>
          <w:tab w:val="left" w:pos="1440" w:leader="none"/>
          <w:tab w:val="left" w:pos="2160" w:leader="none"/>
          <w:tab w:val="left" w:pos="3168" w:leader="none"/>
          <w:tab w:val="left" w:pos="4320" w:leader="none"/>
          <w:tab w:val="left" w:pos="5184" w:leader="none"/>
          <w:tab w:val="left" w:pos="5904" w:leader="none"/>
          <w:tab w:val="left" w:pos="6480" w:leader="none"/>
          <w:tab w:val="left" w:pos="7344" w:leader="none"/>
          <w:tab w:val="left" w:pos="8064" w:leader="none"/>
          <w:tab w:val="left" w:pos="8784" w:leader="none"/>
          <w:tab w:val="left" w:pos="9504"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 w:val="left" w:pos="3168" w:leader="none"/>
          <w:tab w:val="left" w:pos="4320" w:leader="none"/>
          <w:tab w:val="left" w:pos="5184" w:leader="none"/>
          <w:tab w:val="left" w:pos="5904" w:leader="none"/>
          <w:tab w:val="left" w:pos="6480" w:leader="none"/>
          <w:tab w:val="left" w:pos="7344" w:leader="none"/>
          <w:tab w:val="left" w:pos="8064" w:leader="none"/>
          <w:tab w:val="left" w:pos="8784" w:leader="none"/>
          <w:tab w:val="left" w:pos="9504" w:leader="none"/>
        </w:tabs>
        <w:ind w:hanging="0" w:start="1440" w:end="0"/>
        <w:rPr>
          <w:color w:val="000000"/>
        </w:rPr>
      </w:pPr>
      <w:r>
        <w:rPr>
          <w:color w:val="000000"/>
        </w:rPr>
        <w:t>At any given load, it is estimated that the allowable load change per unit should be not more than 8.0 MW per minute.</w:t>
      </w:r>
    </w:p>
    <w:p>
      <w:pPr>
        <w:pStyle w:val="Normal"/>
        <w:numPr>
          <w:ilvl w:val="0"/>
          <w:numId w:val="0"/>
        </w:numPr>
        <w:tabs>
          <w:tab w:val="left" w:pos="720" w:leader="none"/>
          <w:tab w:val="left" w:pos="1440" w:leader="none"/>
          <w:tab w:val="left" w:pos="2160" w:leader="none"/>
          <w:tab w:val="left" w:pos="3168" w:leader="none"/>
          <w:tab w:val="left" w:pos="4320" w:leader="none"/>
          <w:tab w:val="left" w:pos="5184" w:leader="none"/>
          <w:tab w:val="left" w:pos="5904" w:leader="none"/>
          <w:tab w:val="left" w:pos="6480" w:leader="none"/>
          <w:tab w:val="left" w:pos="7344" w:leader="none"/>
          <w:tab w:val="left" w:pos="8064" w:leader="none"/>
          <w:tab w:val="left" w:pos="8784" w:leader="none"/>
          <w:tab w:val="left" w:pos="9504" w:leader="none"/>
        </w:tabs>
        <w:ind w:hanging="0" w:start="0"/>
        <w:rPr>
          <w:color w:val="000000"/>
        </w:rPr>
      </w:pPr>
      <w:r>
        <w:rPr>
          <w:color w:val="000000"/>
        </w:rPr>
        <w:tab/>
      </w:r>
    </w:p>
    <w:p>
      <w:pPr>
        <w:pStyle w:val="Normal"/>
        <w:numPr>
          <w:ilvl w:val="0"/>
          <w:numId w:val="0"/>
        </w:numPr>
        <w:tabs>
          <w:tab w:val="left" w:pos="720" w:leader="none"/>
          <w:tab w:val="left" w:pos="1440" w:leader="none"/>
          <w:tab w:val="left" w:pos="2160" w:leader="none"/>
          <w:tab w:val="left" w:pos="3168" w:leader="none"/>
          <w:tab w:val="left" w:pos="4320" w:leader="none"/>
          <w:tab w:val="left" w:pos="5184" w:leader="none"/>
          <w:tab w:val="left" w:pos="5904" w:leader="none"/>
          <w:tab w:val="left" w:pos="6480" w:leader="none"/>
          <w:tab w:val="left" w:pos="7344" w:leader="none"/>
          <w:tab w:val="left" w:pos="8064" w:leader="none"/>
          <w:tab w:val="left" w:pos="8784" w:leader="none"/>
          <w:tab w:val="left" w:pos="9504" w:leader="none"/>
        </w:tabs>
        <w:ind w:hanging="0" w:start="0"/>
        <w:rPr/>
      </w:pPr>
      <w:r>
        <w:rPr>
          <w:color w:val="000000"/>
        </w:rPr>
        <w:tab/>
      </w:r>
      <w:r>
        <w:rPr>
          <w:b/>
          <w:color w:val="000000"/>
        </w:rPr>
        <w:t>6.</w:t>
        <w:tab/>
        <w:t>Minimum Unit Load</w:t>
      </w:r>
    </w:p>
    <w:p>
      <w:pPr>
        <w:pStyle w:val="Normal"/>
        <w:numPr>
          <w:ilvl w:val="0"/>
          <w:numId w:val="0"/>
        </w:numPr>
        <w:tabs>
          <w:tab w:val="left" w:pos="720" w:leader="none"/>
          <w:tab w:val="left" w:pos="1440" w:leader="none"/>
          <w:tab w:val="left" w:pos="2160" w:leader="none"/>
          <w:tab w:val="left" w:pos="3168" w:leader="none"/>
          <w:tab w:val="left" w:pos="4320" w:leader="none"/>
          <w:tab w:val="left" w:pos="5184" w:leader="none"/>
          <w:tab w:val="left" w:pos="5904" w:leader="none"/>
          <w:tab w:val="left" w:pos="6480" w:leader="none"/>
          <w:tab w:val="left" w:pos="7344" w:leader="none"/>
          <w:tab w:val="left" w:pos="8064" w:leader="none"/>
          <w:tab w:val="left" w:pos="8784" w:leader="none"/>
          <w:tab w:val="left" w:pos="9504" w:leader="none"/>
        </w:tabs>
        <w:ind w:hanging="0" w:start="0"/>
        <w:rPr>
          <w:b/>
          <w:color w:val="000000"/>
        </w:rPr>
      </w:pPr>
      <w:r>
        <w:rPr>
          <w:b/>
          <w:color w:val="000000"/>
        </w:rPr>
      </w:r>
    </w:p>
    <w:p>
      <w:pPr>
        <w:pStyle w:val="Normal"/>
        <w:numPr>
          <w:ilvl w:val="0"/>
          <w:numId w:val="0"/>
        </w:numPr>
        <w:tabs>
          <w:tab w:val="left" w:pos="720" w:leader="none"/>
          <w:tab w:val="left" w:pos="1440" w:leader="none"/>
          <w:tab w:val="left" w:pos="2160" w:leader="none"/>
          <w:tab w:val="left" w:pos="3168" w:leader="none"/>
          <w:tab w:val="left" w:pos="4320" w:leader="none"/>
          <w:tab w:val="left" w:pos="5184" w:leader="none"/>
          <w:tab w:val="left" w:pos="5904" w:leader="none"/>
          <w:tab w:val="left" w:pos="6480" w:leader="none"/>
          <w:tab w:val="left" w:pos="7344" w:leader="none"/>
          <w:tab w:val="left" w:pos="8064" w:leader="none"/>
          <w:tab w:val="left" w:pos="8784" w:leader="none"/>
          <w:tab w:val="left" w:pos="9504" w:leader="none"/>
        </w:tabs>
        <w:ind w:hanging="0" w:start="0"/>
        <w:rPr/>
      </w:pPr>
      <w:r>
        <w:rPr>
          <w:b/>
          <w:color w:val="000000"/>
        </w:rPr>
        <w:tab/>
        <w:tab/>
      </w:r>
      <w:r>
        <w:rPr>
          <w:color w:val="000000"/>
        </w:rPr>
        <w:t xml:space="preserve">The minimum load for operating any gas turbine unit is twenty (20) MW. </w:t>
      </w:r>
    </w:p>
    <w:p>
      <w:pPr>
        <w:pStyle w:val="Normal"/>
        <w:numPr>
          <w:ilvl w:val="0"/>
          <w:numId w:val="0"/>
        </w:numPr>
        <w:tabs>
          <w:tab w:val="left" w:pos="720" w:leader="none"/>
          <w:tab w:val="left" w:pos="1440" w:leader="none"/>
          <w:tab w:val="left" w:pos="2160" w:leader="none"/>
          <w:tab w:val="left" w:pos="3168" w:leader="none"/>
          <w:tab w:val="left" w:pos="4320" w:leader="none"/>
          <w:tab w:val="left" w:pos="5184" w:leader="none"/>
          <w:tab w:val="left" w:pos="5904" w:leader="none"/>
          <w:tab w:val="left" w:pos="6480" w:leader="none"/>
          <w:tab w:val="left" w:pos="7344" w:leader="none"/>
          <w:tab w:val="left" w:pos="8064" w:leader="none"/>
          <w:tab w:val="left" w:pos="8784" w:leader="none"/>
          <w:tab w:val="left" w:pos="9504" w:leader="none"/>
        </w:tabs>
        <w:ind w:hanging="0" w:start="1440" w:end="0"/>
        <w:rPr>
          <w:color w:val="000000"/>
        </w:rPr>
      </w:pPr>
      <w:r>
        <w:rPr>
          <w:color w:val="000000"/>
        </w:rPr>
      </w:r>
    </w:p>
    <w:p>
      <w:pPr>
        <w:pStyle w:val="Normal"/>
        <w:spacing w:lineRule="exact" w:line="2"/>
        <w:rPr>
          <w:color w:val="000000"/>
        </w:rPr>
      </w:pPr>
      <w:r>
        <w:rPr>
          <w:color w:val="000000"/>
        </w:rPr>
      </w:r>
    </w:p>
    <w:p>
      <w:pPr>
        <w:sectPr>
          <w:headerReference w:type="default" r:id="rId49"/>
          <w:headerReference w:type="first" r:id="rId50"/>
          <w:footerReference w:type="default" r:id="rId51"/>
          <w:footerReference w:type="first" r:id="rId52"/>
          <w:type w:val="nextPage"/>
          <w:pgSz w:w="12240" w:h="15840"/>
          <w:pgMar w:left="1166" w:right="1166" w:gutter="0" w:header="1440" w:top="1496" w:footer="720" w:bottom="1440"/>
          <w:pgNumType w:start="1" w:fmt="decimal"/>
          <w:formProt w:val="false"/>
          <w:titlePg/>
          <w:textDirection w:val="lrTb"/>
          <w:docGrid w:type="default" w:linePitch="326" w:charSpace="0"/>
        </w:sectPr>
        <w:pStyle w:val="Normal"/>
        <w:rPr/>
      </w:pPr>
      <w:r>
        <w:rPr/>
      </w:r>
    </w:p>
    <w:p>
      <w:pPr>
        <w:pStyle w:val="Normal"/>
        <w:jc w:val="center"/>
        <w:rPr/>
      </w:pPr>
      <w:r>
        <w:rPr>
          <w:rStyle w:val="Bold"/>
        </w:rPr>
        <w:t>TABLE OF CONTENTS</w:t>
      </w:r>
    </w:p>
    <w:p>
      <w:pPr>
        <w:pStyle w:val="Normal"/>
        <w:rPr>
          <w:rStyle w:val="NormalChar"/>
        </w:rPr>
      </w:pPr>
      <w:r>
        <w:rPr/>
      </w:r>
    </w:p>
    <w:p>
      <w:pPr>
        <w:pStyle w:val="Normal"/>
        <w:tabs>
          <w:tab w:val="left" w:pos="720" w:leader="none"/>
          <w:tab w:val="right" w:pos="9360" w:leader="dot"/>
        </w:tabs>
        <w:rPr/>
      </w:pPr>
      <w:r>
        <w:rPr>
          <w:rStyle w:val="NormalChar"/>
        </w:rPr>
        <w:t>ARTICLE I - DEFINITIONS</w:t>
      </w:r>
    </w:p>
    <w:p>
      <w:pPr>
        <w:pStyle w:val="Normal"/>
        <w:tabs>
          <w:tab w:val="left" w:pos="720" w:leader="none"/>
          <w:tab w:val="right" w:pos="9360" w:leader="dot"/>
        </w:tabs>
        <w:rPr/>
      </w:pPr>
      <w:r>
        <w:rPr>
          <w:rStyle w:val="NormalChar"/>
        </w:rPr>
        <w:t>1.01</w:t>
        <w:tab/>
        <w:t>Certain Definitions</w:t>
        <w:tab/>
        <w:t>1</w:t>
      </w:r>
    </w:p>
    <w:p>
      <w:pPr>
        <w:pStyle w:val="Normal"/>
        <w:tabs>
          <w:tab w:val="left" w:pos="720" w:leader="none"/>
          <w:tab w:val="right" w:pos="9360" w:leader="dot"/>
        </w:tabs>
        <w:rPr/>
      </w:pPr>
      <w:r>
        <w:rPr>
          <w:rStyle w:val="NormalChar"/>
        </w:rPr>
        <w:t>1.02</w:t>
        <w:tab/>
        <w:t>Other References</w:t>
        <w:tab/>
        <w:t>12</w:t>
      </w:r>
    </w:p>
    <w:p>
      <w:pPr>
        <w:pStyle w:val="Normal"/>
        <w:tabs>
          <w:tab w:val="left" w:pos="720" w:leader="none"/>
          <w:tab w:val="right" w:pos="9360" w:leader="dot"/>
        </w:tabs>
        <w:rPr/>
      </w:pPr>
      <w:r>
        <w:rPr>
          <w:rStyle w:val="NormalChar"/>
        </w:rPr>
        <w:t>1.03</w:t>
        <w:tab/>
        <w:t>Governing Language</w:t>
        <w:tab/>
        <w:t>12</w:t>
      </w:r>
    </w:p>
    <w:p>
      <w:pPr>
        <w:pStyle w:val="Normal"/>
        <w:tabs>
          <w:tab w:val="left" w:pos="720" w:leader="none"/>
          <w:tab w:val="right" w:pos="9360" w:leader="dot"/>
        </w:tabs>
        <w:rPr>
          <w:rStyle w:val="NormalChar"/>
        </w:rPr>
      </w:pPr>
      <w:r>
        <w:rPr/>
      </w:r>
    </w:p>
    <w:p>
      <w:pPr>
        <w:pStyle w:val="Normal"/>
        <w:tabs>
          <w:tab w:val="left" w:pos="720" w:leader="none"/>
          <w:tab w:val="right" w:pos="9360" w:leader="dot"/>
        </w:tabs>
        <w:rPr/>
      </w:pPr>
      <w:r>
        <w:rPr>
          <w:rStyle w:val="NormalChar"/>
        </w:rPr>
        <w:t>ARTICLE II – OBJECT; REGISTERED OFFICE; TERM</w:t>
      </w:r>
    </w:p>
    <w:p>
      <w:pPr>
        <w:pStyle w:val="Normal"/>
        <w:tabs>
          <w:tab w:val="left" w:pos="720" w:leader="none"/>
          <w:tab w:val="right" w:pos="9360" w:leader="dot"/>
        </w:tabs>
        <w:rPr/>
      </w:pPr>
      <w:r>
        <w:rPr>
          <w:rStyle w:val="NormalChar"/>
        </w:rPr>
        <w:t>2.01</w:t>
        <w:tab/>
        <w:t>Object</w:t>
        <w:tab/>
        <w:t>13</w:t>
      </w:r>
    </w:p>
    <w:p>
      <w:pPr>
        <w:pStyle w:val="Normal"/>
        <w:tabs>
          <w:tab w:val="left" w:pos="720" w:leader="none"/>
          <w:tab w:val="right" w:pos="9360" w:leader="dot"/>
        </w:tabs>
        <w:rPr/>
      </w:pPr>
      <w:r>
        <w:rPr>
          <w:rStyle w:val="NormalChar"/>
        </w:rPr>
        <w:t>2.02</w:t>
        <w:tab/>
        <w:t>Registered Office</w:t>
        <w:tab/>
        <w:t>13</w:t>
      </w:r>
    </w:p>
    <w:p>
      <w:pPr>
        <w:pStyle w:val="Normal"/>
        <w:tabs>
          <w:tab w:val="left" w:pos="720" w:leader="none"/>
          <w:tab w:val="right" w:pos="9360" w:leader="dot"/>
        </w:tabs>
        <w:rPr/>
      </w:pPr>
      <w:r>
        <w:rPr>
          <w:rStyle w:val="NormalChar"/>
        </w:rPr>
        <w:t>2.03</w:t>
        <w:tab/>
        <w:t>Consortium Leader</w:t>
        <w:tab/>
        <w:t>13</w:t>
      </w:r>
    </w:p>
    <w:p>
      <w:pPr>
        <w:pStyle w:val="Normal"/>
        <w:tabs>
          <w:tab w:val="left" w:pos="720" w:leader="none"/>
          <w:tab w:val="right" w:pos="9360" w:leader="dot"/>
        </w:tabs>
        <w:rPr/>
      </w:pPr>
      <w:r>
        <w:rPr>
          <w:rStyle w:val="NormalChar"/>
        </w:rPr>
        <w:t>2.04</w:t>
        <w:tab/>
        <w:t>Management Committee</w:t>
        <w:tab/>
        <w:t>13</w:t>
      </w:r>
    </w:p>
    <w:p>
      <w:pPr>
        <w:pStyle w:val="Normal"/>
        <w:tabs>
          <w:tab w:val="left" w:pos="720" w:leader="none"/>
          <w:tab w:val="right" w:pos="9360" w:leader="dot"/>
        </w:tabs>
        <w:rPr/>
      </w:pPr>
      <w:r>
        <w:rPr>
          <w:rStyle w:val="NormalChar"/>
        </w:rPr>
        <w:t>2.05</w:t>
        <w:tab/>
        <w:t>Replacement of Representatives</w:t>
        <w:tab/>
        <w:t>14</w:t>
      </w:r>
    </w:p>
    <w:p>
      <w:pPr>
        <w:pStyle w:val="Normal"/>
        <w:tabs>
          <w:tab w:val="left" w:pos="720" w:leader="none"/>
          <w:tab w:val="right" w:pos="9360" w:leader="dot"/>
        </w:tabs>
        <w:rPr/>
      </w:pPr>
      <w:r>
        <w:rPr>
          <w:rStyle w:val="NormalChar"/>
        </w:rPr>
        <w:t>2.06</w:t>
        <w:tab/>
        <w:t>Meetings</w:t>
        <w:tab/>
        <w:t>14</w:t>
      </w:r>
    </w:p>
    <w:p>
      <w:pPr>
        <w:pStyle w:val="Normal"/>
        <w:tabs>
          <w:tab w:val="left" w:pos="720" w:leader="none"/>
          <w:tab w:val="right" w:pos="9360" w:leader="dot"/>
        </w:tabs>
        <w:rPr/>
      </w:pPr>
      <w:r>
        <w:rPr>
          <w:rStyle w:val="NormalChar"/>
        </w:rPr>
        <w:t>2.07</w:t>
        <w:tab/>
        <w:t>Term</w:t>
        <w:tab/>
        <w:t>14</w:t>
      </w:r>
    </w:p>
    <w:p>
      <w:pPr>
        <w:pStyle w:val="Normal"/>
        <w:tabs>
          <w:tab w:val="left" w:pos="720" w:leader="none"/>
          <w:tab w:val="right" w:pos="9360" w:leader="dot"/>
        </w:tabs>
        <w:rPr/>
      </w:pPr>
      <w:r>
        <w:rPr>
          <w:rStyle w:val="NormalChar"/>
        </w:rPr>
        <w:t>2.08</w:t>
        <w:tab/>
        <w:t>Start Date</w:t>
        <w:tab/>
        <w:t>14</w:t>
      </w:r>
    </w:p>
    <w:p>
      <w:pPr>
        <w:pStyle w:val="Normal"/>
        <w:tabs>
          <w:tab w:val="left" w:pos="720" w:leader="none"/>
          <w:tab w:val="right" w:pos="9360" w:leader="dot"/>
        </w:tabs>
        <w:rPr>
          <w:rStyle w:val="NormalChar"/>
        </w:rPr>
      </w:pPr>
      <w:r>
        <w:rPr/>
      </w:r>
    </w:p>
    <w:p>
      <w:pPr>
        <w:pStyle w:val="Normal"/>
        <w:tabs>
          <w:tab w:val="left" w:pos="720" w:leader="none"/>
          <w:tab w:val="right" w:pos="9360" w:leader="dot"/>
        </w:tabs>
        <w:rPr/>
      </w:pPr>
      <w:r>
        <w:rPr>
          <w:rStyle w:val="NormalChar"/>
        </w:rPr>
        <w:t>ARTICLE III –CONTRIBUTION AND OBLIGATIONS OF THE PARTIES</w:t>
      </w:r>
    </w:p>
    <w:p>
      <w:pPr>
        <w:pStyle w:val="Normal"/>
        <w:tabs>
          <w:tab w:val="left" w:pos="720" w:leader="none"/>
          <w:tab w:val="right" w:pos="9360" w:leader="dot"/>
        </w:tabs>
        <w:rPr/>
      </w:pPr>
      <w:r>
        <w:rPr>
          <w:rStyle w:val="NormalChar"/>
        </w:rPr>
        <w:t>3.01</w:t>
        <w:tab/>
        <w:t>Contribution by Genco</w:t>
        <w:tab/>
        <w:t>14</w:t>
      </w:r>
    </w:p>
    <w:p>
      <w:pPr>
        <w:pStyle w:val="Normal"/>
        <w:tabs>
          <w:tab w:val="left" w:pos="720" w:leader="none"/>
          <w:tab w:val="right" w:pos="9360" w:leader="dot"/>
        </w:tabs>
        <w:rPr/>
      </w:pPr>
      <w:r>
        <w:rPr>
          <w:rStyle w:val="NormalChar"/>
        </w:rPr>
        <w:t>3.02</w:t>
        <w:tab/>
        <w:t>Contribution by PETROBRAS</w:t>
        <w:tab/>
        <w:t>15</w:t>
      </w:r>
    </w:p>
    <w:p>
      <w:pPr>
        <w:pStyle w:val="Normal"/>
        <w:tabs>
          <w:tab w:val="left" w:pos="720" w:leader="none"/>
          <w:tab w:val="right" w:pos="9360" w:leader="dot"/>
        </w:tabs>
        <w:rPr/>
      </w:pPr>
      <w:r>
        <w:rPr>
          <w:rStyle w:val="NormalChar"/>
        </w:rPr>
        <w:t>3.03</w:t>
        <w:tab/>
        <w:t>Contribution by ECE</w:t>
        <w:tab/>
        <w:t>17</w:t>
      </w:r>
    </w:p>
    <w:p>
      <w:pPr>
        <w:pStyle w:val="Normal"/>
        <w:tabs>
          <w:tab w:val="left" w:pos="720" w:leader="none"/>
          <w:tab w:val="right" w:pos="9360" w:leader="dot"/>
        </w:tabs>
        <w:rPr>
          <w:rStyle w:val="NormalChar"/>
        </w:rPr>
      </w:pPr>
      <w:r>
        <w:rPr/>
      </w:r>
    </w:p>
    <w:p>
      <w:pPr>
        <w:pStyle w:val="Normal"/>
        <w:tabs>
          <w:tab w:val="left" w:pos="720" w:leader="none"/>
          <w:tab w:val="right" w:pos="9360" w:leader="dot"/>
        </w:tabs>
        <w:rPr/>
      </w:pPr>
      <w:r>
        <w:rPr>
          <w:rStyle w:val="NormalChar"/>
        </w:rPr>
        <w:t>ARTICLE IV – PAYMENT AGENT</w:t>
      </w:r>
    </w:p>
    <w:p>
      <w:pPr>
        <w:pStyle w:val="Normal"/>
        <w:tabs>
          <w:tab w:val="left" w:pos="720" w:leader="none"/>
          <w:tab w:val="right" w:pos="9360" w:leader="dot"/>
        </w:tabs>
        <w:rPr/>
      </w:pPr>
      <w:r>
        <w:rPr>
          <w:rStyle w:val="NormalChar"/>
        </w:rPr>
        <w:t>4.01</w:t>
        <w:tab/>
        <w:t>Rights and Obligations of the Payment Agent</w:t>
        <w:tab/>
        <w:t>17</w:t>
      </w:r>
    </w:p>
    <w:p>
      <w:pPr>
        <w:pStyle w:val="Normal"/>
        <w:tabs>
          <w:tab w:val="left" w:pos="720" w:leader="none"/>
          <w:tab w:val="right" w:pos="9360" w:leader="dot"/>
        </w:tabs>
        <w:rPr/>
      </w:pPr>
      <w:r>
        <w:rPr>
          <w:rStyle w:val="NormalChar"/>
        </w:rPr>
        <w:t>4.02</w:t>
        <w:tab/>
      </w:r>
      <w:r>
        <w:rPr/>
        <w:t>Acknowledgment</w:t>
      </w:r>
      <w:r>
        <w:rPr>
          <w:rStyle w:val="NormalChar"/>
        </w:rPr>
        <w:t xml:space="preserve"> </w:t>
        <w:tab/>
        <w:t>18</w:t>
      </w:r>
    </w:p>
    <w:p>
      <w:pPr>
        <w:pStyle w:val="Normal"/>
        <w:tabs>
          <w:tab w:val="left" w:pos="720" w:leader="none"/>
          <w:tab w:val="right" w:pos="9360" w:leader="dot"/>
        </w:tabs>
        <w:rPr>
          <w:rStyle w:val="NormalChar"/>
        </w:rPr>
      </w:pPr>
      <w:r>
        <w:rPr/>
      </w:r>
    </w:p>
    <w:p>
      <w:pPr>
        <w:pStyle w:val="Normal"/>
        <w:tabs>
          <w:tab w:val="left" w:pos="720" w:leader="none"/>
          <w:tab w:val="right" w:pos="9360" w:leader="dot"/>
        </w:tabs>
        <w:rPr/>
      </w:pPr>
      <w:r>
        <w:rPr>
          <w:rStyle w:val="NormalChar"/>
        </w:rPr>
        <w:t>ARTICLE V – ALLOCATIONS</w:t>
      </w:r>
    </w:p>
    <w:p>
      <w:pPr>
        <w:pStyle w:val="Normal"/>
        <w:tabs>
          <w:tab w:val="left" w:pos="720" w:leader="none"/>
          <w:tab w:val="right" w:pos="9360" w:leader="dot"/>
        </w:tabs>
        <w:rPr/>
      </w:pPr>
      <w:r>
        <w:rPr>
          <w:rStyle w:val="NormalChar"/>
        </w:rPr>
        <w:t>5.01</w:t>
        <w:tab/>
        <w:t>Allocations</w:t>
        <w:tab/>
        <w:t>18</w:t>
      </w:r>
    </w:p>
    <w:p>
      <w:pPr>
        <w:pStyle w:val="Normal"/>
        <w:tabs>
          <w:tab w:val="left" w:pos="720" w:leader="none"/>
          <w:tab w:val="right" w:pos="9360" w:leader="dot"/>
        </w:tabs>
        <w:rPr>
          <w:rStyle w:val="NormalChar"/>
        </w:rPr>
      </w:pPr>
      <w:r>
        <w:rPr/>
      </w:r>
    </w:p>
    <w:p>
      <w:pPr>
        <w:pStyle w:val="Normal"/>
        <w:keepNext w:val="true"/>
        <w:tabs>
          <w:tab w:val="left" w:pos="720" w:leader="none"/>
          <w:tab w:val="right" w:pos="9360" w:leader="dot"/>
        </w:tabs>
        <w:rPr/>
      </w:pPr>
      <w:r>
        <w:rPr>
          <w:rStyle w:val="NormalChar"/>
        </w:rPr>
        <w:t>ARTICLE VI – DISTRIBUTIONS</w:t>
      </w:r>
    </w:p>
    <w:p>
      <w:pPr>
        <w:pStyle w:val="Normal"/>
        <w:tabs>
          <w:tab w:val="left" w:pos="720" w:leader="none"/>
          <w:tab w:val="right" w:pos="9360" w:leader="dot"/>
        </w:tabs>
        <w:rPr/>
      </w:pPr>
      <w:r>
        <w:rPr>
          <w:rStyle w:val="NormalChar"/>
        </w:rPr>
        <w:t>6.01</w:t>
        <w:tab/>
        <w:t>Distribution Procedures</w:t>
        <w:tab/>
        <w:t>18</w:t>
      </w:r>
    </w:p>
    <w:p>
      <w:pPr>
        <w:pStyle w:val="Normal"/>
        <w:tabs>
          <w:tab w:val="left" w:pos="720" w:leader="none"/>
          <w:tab w:val="right" w:pos="9360" w:leader="dot"/>
        </w:tabs>
        <w:rPr/>
      </w:pPr>
      <w:r>
        <w:rPr>
          <w:rStyle w:val="NormalChar"/>
        </w:rPr>
        <w:t>6.02</w:t>
        <w:tab/>
        <w:t>Priority of Distributions</w:t>
        <w:tab/>
        <w:t>20</w:t>
      </w:r>
    </w:p>
    <w:p>
      <w:pPr>
        <w:pStyle w:val="Normal"/>
        <w:tabs>
          <w:tab w:val="left" w:pos="720" w:leader="none"/>
          <w:tab w:val="right" w:pos="9360" w:leader="dot"/>
        </w:tabs>
        <w:rPr/>
      </w:pPr>
      <w:r>
        <w:rPr>
          <w:rStyle w:val="NormalChar"/>
        </w:rPr>
        <w:t>6.03</w:t>
        <w:tab/>
        <w:t>Set-off</w:t>
        <w:tab/>
        <w:t>21</w:t>
      </w:r>
    </w:p>
    <w:p>
      <w:pPr>
        <w:pStyle w:val="Normal"/>
        <w:tabs>
          <w:tab w:val="left" w:pos="720" w:leader="none"/>
          <w:tab w:val="right" w:pos="9360" w:leader="dot"/>
        </w:tabs>
        <w:rPr/>
      </w:pPr>
      <w:r>
        <w:rPr>
          <w:rStyle w:val="NormalChar"/>
        </w:rPr>
        <w:t>6.04</w:t>
        <w:tab/>
        <w:t>Audit</w:t>
        <w:tab/>
        <w:t>22</w:t>
      </w:r>
    </w:p>
    <w:p>
      <w:pPr>
        <w:pStyle w:val="Normal"/>
        <w:tabs>
          <w:tab w:val="left" w:pos="720" w:leader="none"/>
          <w:tab w:val="right" w:pos="9360" w:leader="dot"/>
        </w:tabs>
        <w:rPr/>
      </w:pPr>
      <w:r>
        <w:rPr>
          <w:rStyle w:val="NormalChar"/>
        </w:rPr>
        <w:t>6.05</w:t>
        <w:tab/>
        <w:t>Change in Law</w:t>
        <w:tab/>
        <w:t>22</w:t>
      </w:r>
    </w:p>
    <w:p>
      <w:pPr>
        <w:pStyle w:val="Normal"/>
        <w:tabs>
          <w:tab w:val="left" w:pos="720" w:leader="none"/>
          <w:tab w:val="right" w:pos="9360" w:leader="dot"/>
        </w:tabs>
        <w:rPr/>
      </w:pPr>
      <w:r>
        <w:rPr>
          <w:rStyle w:val="NormalChar"/>
        </w:rPr>
        <w:t>6.06</w:t>
        <w:tab/>
        <w:t>Adjustments to Distributions</w:t>
        <w:tab/>
        <w:t>22</w:t>
      </w:r>
    </w:p>
    <w:p>
      <w:pPr>
        <w:pStyle w:val="Normal"/>
        <w:tabs>
          <w:tab w:val="left" w:pos="720" w:leader="none"/>
          <w:tab w:val="right" w:pos="9360" w:leader="dot"/>
        </w:tabs>
        <w:rPr>
          <w:rStyle w:val="NormalChar"/>
        </w:rPr>
      </w:pPr>
      <w:r>
        <w:rPr/>
      </w:r>
    </w:p>
    <w:p>
      <w:pPr>
        <w:pStyle w:val="Normal"/>
        <w:tabs>
          <w:tab w:val="left" w:pos="720" w:leader="none"/>
          <w:tab w:val="right" w:pos="9360" w:leader="dot"/>
        </w:tabs>
        <w:rPr/>
      </w:pPr>
      <w:r>
        <w:rPr>
          <w:rStyle w:val="NormalChar"/>
        </w:rPr>
        <w:t>ARTICLE VII – START-UP, TESTING AND COMMISSIONING</w:t>
      </w:r>
    </w:p>
    <w:p>
      <w:pPr>
        <w:pStyle w:val="Normal"/>
        <w:tabs>
          <w:tab w:val="left" w:pos="720" w:leader="none"/>
          <w:tab w:val="right" w:pos="9360" w:leader="dot"/>
        </w:tabs>
        <w:rPr/>
      </w:pPr>
      <w:r>
        <w:rPr>
          <w:rStyle w:val="NormalChar"/>
          <w:lang w:val="pt-BR"/>
        </w:rPr>
        <w:t>7.01</w:t>
        <w:tab/>
        <w:t>Natural Gas</w:t>
        <w:tab/>
        <w:t>22</w:t>
      </w:r>
    </w:p>
    <w:p>
      <w:pPr>
        <w:pStyle w:val="Normal"/>
        <w:tabs>
          <w:tab w:val="left" w:pos="720" w:leader="none"/>
          <w:tab w:val="right" w:pos="9360" w:leader="dot"/>
        </w:tabs>
        <w:rPr/>
      </w:pPr>
      <w:r>
        <w:rPr>
          <w:rStyle w:val="NormalChar"/>
          <w:lang w:val="pt-BR"/>
        </w:rPr>
        <w:t>7.02</w:t>
        <w:tab/>
        <w:t>Energy</w:t>
        <w:tab/>
        <w:t>22</w:t>
      </w:r>
    </w:p>
    <w:p>
      <w:pPr>
        <w:pStyle w:val="Normal"/>
        <w:tabs>
          <w:tab w:val="left" w:pos="720" w:leader="none"/>
          <w:tab w:val="right" w:pos="9360" w:leader="dot"/>
        </w:tabs>
        <w:rPr/>
      </w:pPr>
      <w:r>
        <w:rPr>
          <w:rStyle w:val="NormalChar"/>
        </w:rPr>
        <w:t>7.03</w:t>
        <w:tab/>
        <w:t>Payment</w:t>
        <w:tab/>
        <w:t>23</w:t>
      </w:r>
    </w:p>
    <w:p>
      <w:pPr>
        <w:pStyle w:val="Normal"/>
        <w:tabs>
          <w:tab w:val="left" w:pos="720" w:leader="none"/>
          <w:tab w:val="right" w:pos="9360" w:leader="dot"/>
        </w:tabs>
        <w:rPr/>
      </w:pPr>
      <w:r>
        <w:rPr>
          <w:rStyle w:val="NormalChar"/>
        </w:rPr>
        <w:t>7.04</w:t>
        <w:tab/>
        <w:t>Commissioning Delay Charges</w:t>
        <w:tab/>
        <w:t>23</w:t>
      </w:r>
    </w:p>
    <w:p>
      <w:pPr>
        <w:pStyle w:val="Normal"/>
        <w:tabs>
          <w:tab w:val="left" w:pos="720" w:leader="none"/>
          <w:tab w:val="right" w:pos="9360" w:leader="dot"/>
        </w:tabs>
        <w:rPr>
          <w:rStyle w:val="NormalChar"/>
        </w:rPr>
      </w:pPr>
      <w:r>
        <w:rPr/>
      </w:r>
    </w:p>
    <w:p>
      <w:pPr>
        <w:pStyle w:val="Normal"/>
        <w:tabs>
          <w:tab w:val="left" w:pos="720" w:leader="none"/>
          <w:tab w:val="right" w:pos="9360" w:leader="dot"/>
        </w:tabs>
        <w:rPr/>
      </w:pPr>
      <w:r>
        <w:rPr>
          <w:rStyle w:val="NormalChar"/>
        </w:rPr>
        <w:t>ARTICLE VIII – CONTRACT CAPACITY AND SERVICES</w:t>
      </w:r>
    </w:p>
    <w:p>
      <w:pPr>
        <w:pStyle w:val="Normal"/>
        <w:tabs>
          <w:tab w:val="left" w:pos="720" w:leader="none"/>
          <w:tab w:val="right" w:pos="9360" w:leader="dot"/>
        </w:tabs>
        <w:rPr/>
      </w:pPr>
      <w:r>
        <w:rPr>
          <w:rStyle w:val="NormalChar"/>
        </w:rPr>
        <w:t>8.01</w:t>
        <w:tab/>
        <w:t>Contract Capacity</w:t>
        <w:tab/>
        <w:t>23</w:t>
      </w:r>
    </w:p>
    <w:p>
      <w:pPr>
        <w:pStyle w:val="Normal"/>
        <w:tabs>
          <w:tab w:val="left" w:pos="720" w:leader="none"/>
          <w:tab w:val="right" w:pos="9360" w:leader="dot"/>
        </w:tabs>
        <w:rPr/>
      </w:pPr>
      <w:r>
        <w:rPr>
          <w:rStyle w:val="NormalChar"/>
        </w:rPr>
        <w:t>8.02</w:t>
        <w:tab/>
        <w:t>Energy Services</w:t>
        <w:tab/>
        <w:t>23</w:t>
      </w:r>
    </w:p>
    <w:p>
      <w:pPr>
        <w:pStyle w:val="Normal"/>
        <w:tabs>
          <w:tab w:val="left" w:pos="720" w:leader="none"/>
          <w:tab w:val="right" w:pos="9360" w:leader="dot"/>
        </w:tabs>
        <w:rPr/>
      </w:pPr>
      <w:r>
        <w:rPr>
          <w:rStyle w:val="NormalChar"/>
        </w:rPr>
        <w:t>8.03</w:t>
        <w:tab/>
        <w:t>Availability</w:t>
        <w:tab/>
        <w:t>23</w:t>
      </w:r>
    </w:p>
    <w:p>
      <w:pPr>
        <w:pStyle w:val="Normal"/>
        <w:tabs>
          <w:tab w:val="left" w:pos="720" w:leader="none"/>
          <w:tab w:val="right" w:pos="9360" w:leader="dot"/>
        </w:tabs>
        <w:rPr/>
      </w:pPr>
      <w:r>
        <w:rPr>
          <w:rStyle w:val="NormalChar"/>
        </w:rPr>
        <w:t>8.04</w:t>
        <w:tab/>
        <w:t>Capacity Notice</w:t>
        <w:tab/>
        <w:t>23</w:t>
      </w:r>
    </w:p>
    <w:p>
      <w:pPr>
        <w:pStyle w:val="Normal"/>
        <w:tabs>
          <w:tab w:val="left" w:pos="720" w:leader="none"/>
          <w:tab w:val="right" w:pos="9360" w:leader="dot"/>
        </w:tabs>
        <w:rPr/>
      </w:pPr>
      <w:r>
        <w:rPr>
          <w:rStyle w:val="NormalChar"/>
        </w:rPr>
        <w:t>8.05</w:t>
        <w:tab/>
        <w:t>Other Obligations of the Parties</w:t>
        <w:tab/>
        <w:t>23</w:t>
      </w:r>
    </w:p>
    <w:p>
      <w:pPr>
        <w:pStyle w:val="Normal"/>
        <w:tabs>
          <w:tab w:val="left" w:pos="720" w:leader="none"/>
          <w:tab w:val="right" w:pos="9360" w:leader="dot"/>
        </w:tabs>
        <w:rPr/>
      </w:pPr>
      <w:r>
        <w:rPr>
          <w:rStyle w:val="NormalChar"/>
        </w:rPr>
        <w:t>8.06</w:t>
        <w:tab/>
        <w:t>Guaranteed Equivalent Availability Factor</w:t>
        <w:tab/>
        <w:t>24</w:t>
      </w:r>
    </w:p>
    <w:p>
      <w:pPr>
        <w:pStyle w:val="Normal"/>
        <w:tabs>
          <w:tab w:val="left" w:pos="720" w:leader="none"/>
          <w:tab w:val="right" w:pos="9360" w:leader="dot"/>
        </w:tabs>
        <w:rPr>
          <w:rStyle w:val="NormalChar"/>
        </w:rPr>
      </w:pPr>
      <w:r>
        <w:rPr/>
      </w:r>
    </w:p>
    <w:p>
      <w:pPr>
        <w:pStyle w:val="Normal"/>
        <w:tabs>
          <w:tab w:val="left" w:pos="720" w:leader="none"/>
          <w:tab w:val="right" w:pos="9360" w:leader="dot"/>
        </w:tabs>
        <w:rPr/>
      </w:pPr>
      <w:r>
        <w:rPr>
          <w:rStyle w:val="NormalChar"/>
        </w:rPr>
        <w:t>ARTICLE IX – OPERATION OF THE MERCHANT PROJECT</w:t>
      </w:r>
    </w:p>
    <w:p>
      <w:pPr>
        <w:pStyle w:val="Normal"/>
        <w:tabs>
          <w:tab w:val="left" w:pos="720" w:leader="none"/>
          <w:tab w:val="right" w:pos="9360" w:leader="dot"/>
        </w:tabs>
        <w:rPr/>
      </w:pPr>
      <w:r>
        <w:rPr>
          <w:rStyle w:val="NormalChar"/>
        </w:rPr>
        <w:t>9.01</w:t>
        <w:tab/>
        <w:t>Operation and Maintenance of the Merchant Project</w:t>
        <w:tab/>
        <w:t>24</w:t>
      </w:r>
    </w:p>
    <w:p>
      <w:pPr>
        <w:pStyle w:val="Normal"/>
        <w:tabs>
          <w:tab w:val="left" w:pos="720" w:leader="none"/>
          <w:tab w:val="right" w:pos="9360" w:leader="dot"/>
        </w:tabs>
        <w:rPr/>
      </w:pPr>
      <w:r>
        <w:rPr>
          <w:rStyle w:val="NormalChar"/>
        </w:rPr>
        <w:t>9.02</w:t>
        <w:tab/>
        <w:t>Scheduled Maintenance</w:t>
        <w:tab/>
        <w:t>24</w:t>
      </w:r>
    </w:p>
    <w:p>
      <w:pPr>
        <w:pStyle w:val="Normal"/>
        <w:tabs>
          <w:tab w:val="left" w:pos="720" w:leader="none"/>
          <w:tab w:val="right" w:pos="9360" w:leader="dot"/>
        </w:tabs>
        <w:rPr/>
      </w:pPr>
      <w:r>
        <w:rPr>
          <w:rStyle w:val="NormalChar"/>
        </w:rPr>
        <w:t>9.03</w:t>
        <w:tab/>
        <w:t>Unscheduled Maintenance</w:t>
        <w:tab/>
        <w:t>24</w:t>
      </w:r>
    </w:p>
    <w:p>
      <w:pPr>
        <w:pStyle w:val="Normal"/>
        <w:tabs>
          <w:tab w:val="left" w:pos="720" w:leader="none"/>
          <w:tab w:val="right" w:pos="9360" w:leader="dot"/>
        </w:tabs>
        <w:rPr>
          <w:rStyle w:val="NormalChar"/>
        </w:rPr>
      </w:pPr>
      <w:r>
        <w:rPr/>
      </w:r>
    </w:p>
    <w:p>
      <w:pPr>
        <w:pStyle w:val="Normal"/>
        <w:tabs>
          <w:tab w:val="left" w:pos="720" w:leader="none"/>
          <w:tab w:val="right" w:pos="9360" w:leader="dot"/>
        </w:tabs>
        <w:rPr/>
      </w:pPr>
      <w:r>
        <w:rPr>
          <w:rStyle w:val="NormalChar"/>
        </w:rPr>
        <w:t>ARTICLE X – SCHEDULING, DISPATCH AND DELIVERY</w:t>
      </w:r>
    </w:p>
    <w:p>
      <w:pPr>
        <w:pStyle w:val="Normal"/>
        <w:tabs>
          <w:tab w:val="left" w:pos="720" w:leader="none"/>
          <w:tab w:val="right" w:pos="9360" w:leader="dot"/>
        </w:tabs>
        <w:rPr/>
      </w:pPr>
      <w:r>
        <w:rPr>
          <w:rStyle w:val="NormalChar"/>
        </w:rPr>
        <w:t>10.01</w:t>
        <w:tab/>
        <w:t>Scheduling</w:t>
        <w:tab/>
        <w:t>25</w:t>
      </w:r>
    </w:p>
    <w:p>
      <w:pPr>
        <w:pStyle w:val="Normal"/>
        <w:tabs>
          <w:tab w:val="left" w:pos="720" w:leader="none"/>
          <w:tab w:val="right" w:pos="9360" w:leader="dot"/>
        </w:tabs>
        <w:rPr/>
      </w:pPr>
      <w:r>
        <w:rPr>
          <w:rStyle w:val="NormalChar"/>
        </w:rPr>
        <w:t>10.02</w:t>
        <w:tab/>
        <w:t>Dispatch</w:t>
        <w:tab/>
        <w:t>25</w:t>
      </w:r>
    </w:p>
    <w:p>
      <w:pPr>
        <w:pStyle w:val="Normal"/>
        <w:tabs>
          <w:tab w:val="left" w:pos="720" w:leader="none"/>
          <w:tab w:val="right" w:pos="9360" w:leader="dot"/>
        </w:tabs>
        <w:rPr>
          <w:rStyle w:val="NormalChar"/>
        </w:rPr>
      </w:pPr>
      <w:r>
        <w:rPr/>
      </w:r>
    </w:p>
    <w:p>
      <w:pPr>
        <w:pStyle w:val="Normal"/>
        <w:tabs>
          <w:tab w:val="left" w:pos="720" w:leader="none"/>
          <w:tab w:val="right" w:pos="9360" w:leader="dot"/>
        </w:tabs>
        <w:rPr/>
      </w:pPr>
      <w:r>
        <w:rPr>
          <w:rStyle w:val="NormalChar"/>
        </w:rPr>
        <w:t>ARTICLE XII – INTERCONNECTION</w:t>
      </w:r>
    </w:p>
    <w:p>
      <w:pPr>
        <w:pStyle w:val="Normal"/>
        <w:tabs>
          <w:tab w:val="left" w:pos="720" w:leader="none"/>
          <w:tab w:val="right" w:pos="9360" w:leader="dot"/>
        </w:tabs>
        <w:rPr/>
      </w:pPr>
      <w:r>
        <w:rPr>
          <w:rStyle w:val="NormalChar"/>
        </w:rPr>
        <w:t>11.01</w:t>
        <w:tab/>
        <w:t>Interconnection Facilities</w:t>
        <w:tab/>
        <w:t>25</w:t>
      </w:r>
    </w:p>
    <w:p>
      <w:pPr>
        <w:pStyle w:val="Normal"/>
        <w:tabs>
          <w:tab w:val="left" w:pos="720" w:leader="none"/>
          <w:tab w:val="right" w:pos="9360" w:leader="dot"/>
        </w:tabs>
        <w:rPr/>
      </w:pPr>
      <w:r>
        <w:rPr>
          <w:rStyle w:val="NormalChar"/>
        </w:rPr>
        <w:t>11.02</w:t>
        <w:tab/>
        <w:t>Title and Risk of Loss</w:t>
        <w:tab/>
        <w:t>25</w:t>
      </w:r>
    </w:p>
    <w:p>
      <w:pPr>
        <w:pStyle w:val="Normal"/>
        <w:tabs>
          <w:tab w:val="left" w:pos="720" w:leader="none"/>
          <w:tab w:val="right" w:pos="9360" w:leader="dot"/>
        </w:tabs>
        <w:rPr/>
      </w:pPr>
      <w:r>
        <w:rPr>
          <w:rStyle w:val="NormalChar"/>
        </w:rPr>
        <w:t>11.03</w:t>
        <w:tab/>
        <w:t>Measurement of Electricity</w:t>
        <w:tab/>
        <w:t>25</w:t>
      </w:r>
    </w:p>
    <w:p>
      <w:pPr>
        <w:pStyle w:val="Normal"/>
        <w:tabs>
          <w:tab w:val="left" w:pos="720" w:leader="none"/>
          <w:tab w:val="right" w:pos="9360" w:leader="dot"/>
        </w:tabs>
        <w:rPr>
          <w:rStyle w:val="NormalChar"/>
        </w:rPr>
      </w:pPr>
      <w:r>
        <w:rPr/>
      </w:r>
    </w:p>
    <w:p>
      <w:pPr>
        <w:pStyle w:val="Normal"/>
        <w:tabs>
          <w:tab w:val="left" w:pos="720" w:leader="none"/>
          <w:tab w:val="right" w:pos="9360" w:leader="dot"/>
        </w:tabs>
        <w:rPr/>
      </w:pPr>
      <w:r>
        <w:rPr>
          <w:rStyle w:val="NormalChar"/>
        </w:rPr>
        <w:t>ARTICLE XIII – NATURAL GAS SUPPLY; TRANSPORTATION</w:t>
      </w:r>
    </w:p>
    <w:p>
      <w:pPr>
        <w:pStyle w:val="Normal"/>
        <w:tabs>
          <w:tab w:val="left" w:pos="720" w:leader="none"/>
          <w:tab w:val="right" w:pos="9360" w:leader="dot"/>
        </w:tabs>
        <w:rPr/>
      </w:pPr>
      <w:r>
        <w:rPr>
          <w:rStyle w:val="NormalChar"/>
        </w:rPr>
        <w:t>12.01</w:t>
        <w:tab/>
        <w:t>PETROBRAS to Supply All Natural Gas.</w:t>
        <w:tab/>
        <w:t>26</w:t>
      </w:r>
    </w:p>
    <w:p>
      <w:pPr>
        <w:pStyle w:val="Normal"/>
        <w:tabs>
          <w:tab w:val="left" w:pos="720" w:leader="none"/>
          <w:tab w:val="right" w:pos="9360" w:leader="dot"/>
        </w:tabs>
        <w:rPr/>
      </w:pPr>
      <w:r>
        <w:rPr>
          <w:rStyle w:val="NormalChar"/>
        </w:rPr>
        <w:t>12.02</w:t>
        <w:tab/>
        <w:t>Transportation and Delivery of Natural Gas</w:t>
        <w:tab/>
        <w:t>26</w:t>
      </w:r>
    </w:p>
    <w:p>
      <w:pPr>
        <w:pStyle w:val="Normal"/>
        <w:tabs>
          <w:tab w:val="left" w:pos="720" w:leader="none"/>
          <w:tab w:val="right" w:pos="9360" w:leader="dot"/>
        </w:tabs>
        <w:rPr/>
      </w:pPr>
      <w:r>
        <w:rPr>
          <w:rStyle w:val="NormalChar"/>
        </w:rPr>
        <w:t>12.03</w:t>
        <w:tab/>
        <w:t>Merchant Project; Title, Risk of Loss and Indemnity</w:t>
        <w:tab/>
        <w:t>26</w:t>
      </w:r>
    </w:p>
    <w:p>
      <w:pPr>
        <w:pStyle w:val="Normal"/>
        <w:tabs>
          <w:tab w:val="left" w:pos="720" w:leader="none"/>
          <w:tab w:val="right" w:pos="9360" w:leader="dot"/>
        </w:tabs>
        <w:rPr/>
      </w:pPr>
      <w:r>
        <w:rPr>
          <w:rStyle w:val="NormalChar"/>
        </w:rPr>
        <w:t>12.04</w:t>
        <w:tab/>
        <w:t>Non-Conforming Natural Gas</w:t>
        <w:tab/>
        <w:t>26</w:t>
      </w:r>
    </w:p>
    <w:p>
      <w:pPr>
        <w:pStyle w:val="Normal"/>
        <w:tabs>
          <w:tab w:val="left" w:pos="720" w:leader="none"/>
          <w:tab w:val="right" w:pos="9360" w:leader="dot"/>
        </w:tabs>
        <w:rPr/>
      </w:pPr>
      <w:r>
        <w:rPr>
          <w:rStyle w:val="NormalChar"/>
        </w:rPr>
        <w:t>12.05</w:t>
        <w:tab/>
        <w:t>Gas Imbalances</w:t>
        <w:tab/>
        <w:t>27</w:t>
      </w:r>
    </w:p>
    <w:p>
      <w:pPr>
        <w:pStyle w:val="Normal"/>
        <w:tabs>
          <w:tab w:val="left" w:pos="720" w:leader="none"/>
          <w:tab w:val="right" w:pos="9360" w:leader="dot"/>
        </w:tabs>
        <w:rPr/>
      </w:pPr>
      <w:r>
        <w:rPr>
          <w:rStyle w:val="NormalChar"/>
        </w:rPr>
        <w:t>12.06</w:t>
        <w:tab/>
        <w:t>Consumables</w:t>
        <w:tab/>
        <w:t>27</w:t>
      </w:r>
    </w:p>
    <w:p>
      <w:pPr>
        <w:pStyle w:val="Normal"/>
        <w:tabs>
          <w:tab w:val="left" w:pos="720" w:leader="none"/>
          <w:tab w:val="right" w:pos="9360" w:leader="dot"/>
        </w:tabs>
        <w:rPr/>
      </w:pPr>
      <w:r>
        <w:rPr>
          <w:rStyle w:val="NormalChar"/>
        </w:rPr>
        <w:t>12.07</w:t>
        <w:tab/>
        <w:t>Removal and Disposal of Waste</w:t>
        <w:tab/>
        <w:t>27</w:t>
      </w:r>
    </w:p>
    <w:p>
      <w:pPr>
        <w:pStyle w:val="Normal"/>
        <w:tabs>
          <w:tab w:val="left" w:pos="720" w:leader="none"/>
          <w:tab w:val="right" w:pos="9360" w:leader="dot"/>
        </w:tabs>
        <w:rPr>
          <w:rStyle w:val="NormalChar"/>
        </w:rPr>
      </w:pPr>
      <w:r>
        <w:rPr/>
      </w:r>
    </w:p>
    <w:p>
      <w:pPr>
        <w:pStyle w:val="Normal"/>
        <w:keepNext w:val="true"/>
        <w:tabs>
          <w:tab w:val="left" w:pos="720" w:leader="none"/>
          <w:tab w:val="right" w:pos="9360" w:leader="dot"/>
        </w:tabs>
        <w:rPr/>
      </w:pPr>
      <w:r>
        <w:rPr>
          <w:rStyle w:val="NormalChar"/>
        </w:rPr>
        <w:t>ARTICLE XIII – EXPECTED HEAT RATE</w:t>
      </w:r>
    </w:p>
    <w:p>
      <w:pPr>
        <w:pStyle w:val="Normal"/>
        <w:tabs>
          <w:tab w:val="left" w:pos="720" w:leader="none"/>
          <w:tab w:val="right" w:pos="9360" w:leader="dot"/>
        </w:tabs>
        <w:rPr/>
      </w:pPr>
      <w:r>
        <w:rPr>
          <w:rStyle w:val="NormalChar"/>
        </w:rPr>
        <w:t>13.01</w:t>
        <w:tab/>
        <w:t>Expected Heat Rate</w:t>
        <w:tab/>
        <w:t>28</w:t>
      </w:r>
    </w:p>
    <w:p>
      <w:pPr>
        <w:pStyle w:val="Normal"/>
        <w:tabs>
          <w:tab w:val="left" w:pos="720" w:leader="none"/>
          <w:tab w:val="right" w:pos="9360" w:leader="dot"/>
        </w:tabs>
        <w:rPr/>
      </w:pPr>
      <w:r>
        <w:rPr>
          <w:rStyle w:val="NormalChar"/>
        </w:rPr>
        <w:t>13.02</w:t>
        <w:tab/>
        <w:t>Tracking Account</w:t>
        <w:tab/>
        <w:t>28</w:t>
      </w:r>
    </w:p>
    <w:p>
      <w:pPr>
        <w:pStyle w:val="Normal"/>
        <w:rPr>
          <w:rStyle w:val="NormalChar"/>
        </w:rPr>
      </w:pPr>
      <w:r>
        <w:rPr/>
      </w:r>
    </w:p>
    <w:p>
      <w:pPr>
        <w:pStyle w:val="Normal"/>
        <w:keepNext w:val="true"/>
        <w:tabs>
          <w:tab w:val="left" w:pos="720" w:leader="none"/>
          <w:tab w:val="right" w:pos="9360" w:leader="dot"/>
        </w:tabs>
        <w:rPr/>
      </w:pPr>
      <w:r>
        <w:rPr>
          <w:rStyle w:val="NormalChar"/>
        </w:rPr>
        <w:t>ARTICLE XIV – METERING</w:t>
      </w:r>
    </w:p>
    <w:p>
      <w:pPr>
        <w:pStyle w:val="Normal"/>
        <w:tabs>
          <w:tab w:val="left" w:pos="720" w:leader="none"/>
          <w:tab w:val="right" w:pos="9360" w:leader="dot"/>
        </w:tabs>
        <w:rPr/>
      </w:pPr>
      <w:r>
        <w:rPr>
          <w:rStyle w:val="NormalChar"/>
        </w:rPr>
        <w:t>14.01</w:t>
        <w:tab/>
        <w:t>Metering Devices for Electricity</w:t>
        <w:tab/>
        <w:t>29</w:t>
      </w:r>
    </w:p>
    <w:p>
      <w:pPr>
        <w:pStyle w:val="Normal"/>
        <w:tabs>
          <w:tab w:val="left" w:pos="720" w:leader="none"/>
          <w:tab w:val="right" w:pos="9360" w:leader="dot"/>
        </w:tabs>
        <w:rPr/>
      </w:pPr>
      <w:r>
        <w:rPr>
          <w:rStyle w:val="NormalChar"/>
        </w:rPr>
        <w:t>14.02</w:t>
        <w:tab/>
        <w:t>Metering Devices for Natural Gas</w:t>
        <w:tab/>
        <w:t>29</w:t>
      </w:r>
    </w:p>
    <w:p>
      <w:pPr>
        <w:pStyle w:val="Normal"/>
        <w:tabs>
          <w:tab w:val="left" w:pos="720" w:leader="none"/>
          <w:tab w:val="right" w:pos="9360" w:leader="dot"/>
        </w:tabs>
        <w:rPr/>
      </w:pPr>
      <w:r>
        <w:rPr>
          <w:rStyle w:val="NormalChar"/>
        </w:rPr>
        <w:t>14.03</w:t>
        <w:tab/>
        <w:t>Inspection of Metering Devices</w:t>
        <w:tab/>
        <w:t>30</w:t>
      </w:r>
    </w:p>
    <w:p>
      <w:pPr>
        <w:pStyle w:val="Normal"/>
        <w:tabs>
          <w:tab w:val="left" w:pos="720" w:leader="none"/>
          <w:tab w:val="right" w:pos="9360" w:leader="dot"/>
        </w:tabs>
        <w:rPr/>
      </w:pPr>
      <w:r>
        <w:rPr>
          <w:rStyle w:val="NormalChar"/>
        </w:rPr>
        <w:t>14.04</w:t>
        <w:tab/>
        <w:t>Adjustments for Inaccurate Measurements</w:t>
        <w:tab/>
        <w:t>30</w:t>
      </w:r>
    </w:p>
    <w:p>
      <w:pPr>
        <w:pStyle w:val="Normal"/>
        <w:rPr>
          <w:rStyle w:val="NormalChar"/>
        </w:rPr>
      </w:pPr>
      <w:r>
        <w:rPr/>
      </w:r>
    </w:p>
    <w:p>
      <w:pPr>
        <w:pStyle w:val="Normal"/>
        <w:keepNext w:val="true"/>
        <w:tabs>
          <w:tab w:val="left" w:pos="720" w:leader="none"/>
          <w:tab w:val="right" w:pos="9360" w:leader="dot"/>
        </w:tabs>
        <w:rPr/>
      </w:pPr>
      <w:r>
        <w:rPr>
          <w:rStyle w:val="NormalChar"/>
        </w:rPr>
        <w:t>ARTICLE XV – INSURANCE</w:t>
      </w:r>
    </w:p>
    <w:p>
      <w:pPr>
        <w:pStyle w:val="Normal"/>
        <w:tabs>
          <w:tab w:val="left" w:pos="720" w:leader="none"/>
          <w:tab w:val="right" w:pos="9360" w:leader="dot"/>
        </w:tabs>
        <w:rPr/>
      </w:pPr>
      <w:r>
        <w:rPr>
          <w:rStyle w:val="NormalChar"/>
        </w:rPr>
        <w:t>15.01</w:t>
        <w:tab/>
        <w:t>Insurance Required</w:t>
        <w:tab/>
        <w:t>31</w:t>
      </w:r>
    </w:p>
    <w:p>
      <w:pPr>
        <w:pStyle w:val="Normal"/>
        <w:tabs>
          <w:tab w:val="left" w:pos="720" w:leader="none"/>
          <w:tab w:val="right" w:pos="9360" w:leader="dot"/>
        </w:tabs>
        <w:rPr/>
      </w:pPr>
      <w:r>
        <w:rPr>
          <w:rStyle w:val="NormalChar"/>
        </w:rPr>
        <w:t>15.02</w:t>
        <w:tab/>
        <w:t>Application of Proceeds</w:t>
        <w:tab/>
        <w:t>32</w:t>
      </w:r>
    </w:p>
    <w:p>
      <w:pPr>
        <w:pStyle w:val="Normal"/>
        <w:rPr>
          <w:rStyle w:val="NormalChar"/>
        </w:rPr>
      </w:pPr>
      <w:r>
        <w:rPr/>
      </w:r>
    </w:p>
    <w:p>
      <w:pPr>
        <w:pStyle w:val="Normal"/>
        <w:keepNext w:val="true"/>
        <w:tabs>
          <w:tab w:val="left" w:pos="720" w:leader="none"/>
          <w:tab w:val="right" w:pos="9360" w:leader="dot"/>
        </w:tabs>
        <w:rPr/>
      </w:pPr>
      <w:r>
        <w:rPr>
          <w:rStyle w:val="NormalChar"/>
        </w:rPr>
        <w:t>ARTICLE XVI – DEFAULT AND TERMINATION</w:t>
      </w:r>
    </w:p>
    <w:p>
      <w:pPr>
        <w:pStyle w:val="Normal"/>
        <w:tabs>
          <w:tab w:val="left" w:pos="720" w:leader="none"/>
          <w:tab w:val="right" w:pos="9360" w:leader="dot"/>
        </w:tabs>
        <w:rPr/>
      </w:pPr>
      <w:r>
        <w:rPr>
          <w:rStyle w:val="NormalChar"/>
        </w:rPr>
        <w:t>16.01</w:t>
        <w:tab/>
        <w:t>Default</w:t>
        <w:tab/>
        <w:t>32</w:t>
      </w:r>
    </w:p>
    <w:p>
      <w:pPr>
        <w:pStyle w:val="Normal"/>
        <w:tabs>
          <w:tab w:val="left" w:pos="720" w:leader="none"/>
          <w:tab w:val="right" w:pos="9360" w:leader="dot"/>
        </w:tabs>
        <w:rPr/>
      </w:pPr>
      <w:r>
        <w:rPr>
          <w:rStyle w:val="NormalChar"/>
        </w:rPr>
        <w:t>16.02</w:t>
        <w:tab/>
        <w:t>Termination, Remedies</w:t>
        <w:tab/>
        <w:t>32</w:t>
      </w:r>
    </w:p>
    <w:p>
      <w:pPr>
        <w:pStyle w:val="Normal"/>
        <w:rPr>
          <w:rStyle w:val="NormalChar"/>
        </w:rPr>
      </w:pPr>
      <w:r>
        <w:rPr/>
      </w:r>
    </w:p>
    <w:p>
      <w:pPr>
        <w:pStyle w:val="Normal"/>
        <w:keepNext w:val="true"/>
        <w:tabs>
          <w:tab w:val="left" w:pos="720" w:leader="none"/>
          <w:tab w:val="right" w:pos="9360" w:leader="dot"/>
        </w:tabs>
        <w:rPr/>
      </w:pPr>
      <w:r>
        <w:rPr>
          <w:rStyle w:val="NormalChar"/>
        </w:rPr>
        <w:t>ARTICLE XVII – ASSIGNMENT</w:t>
      </w:r>
    </w:p>
    <w:p>
      <w:pPr>
        <w:pStyle w:val="Normal"/>
        <w:tabs>
          <w:tab w:val="left" w:pos="720" w:leader="none"/>
          <w:tab w:val="right" w:pos="9360" w:leader="dot"/>
        </w:tabs>
        <w:rPr/>
      </w:pPr>
      <w:r>
        <w:rPr>
          <w:rStyle w:val="NormalChar"/>
        </w:rPr>
        <w:t>17.01</w:t>
        <w:tab/>
        <w:t>Assignment</w:t>
        <w:tab/>
        <w:t>37</w:t>
      </w:r>
    </w:p>
    <w:p>
      <w:pPr>
        <w:pStyle w:val="Normal"/>
        <w:tabs>
          <w:tab w:val="left" w:pos="720" w:leader="none"/>
          <w:tab w:val="right" w:pos="9360" w:leader="dot"/>
        </w:tabs>
        <w:rPr/>
      </w:pPr>
      <w:r>
        <w:rPr>
          <w:rStyle w:val="NormalChar"/>
        </w:rPr>
        <w:t>17.02</w:t>
        <w:tab/>
        <w:t>Genco Assignment</w:t>
        <w:tab/>
        <w:t>37</w:t>
      </w:r>
    </w:p>
    <w:p>
      <w:pPr>
        <w:pStyle w:val="Normal"/>
        <w:tabs>
          <w:tab w:val="left" w:pos="720" w:leader="none"/>
          <w:tab w:val="right" w:pos="9360" w:leader="dot"/>
        </w:tabs>
        <w:rPr/>
      </w:pPr>
      <w:r>
        <w:rPr>
          <w:rStyle w:val="NormalChar"/>
        </w:rPr>
        <w:t>17.03</w:t>
        <w:tab/>
        <w:t>PETROBRAS Assignment</w:t>
        <w:tab/>
        <w:t>37</w:t>
      </w:r>
    </w:p>
    <w:p>
      <w:pPr>
        <w:pStyle w:val="Normal"/>
        <w:tabs>
          <w:tab w:val="left" w:pos="720" w:leader="none"/>
          <w:tab w:val="right" w:pos="9360" w:leader="dot"/>
        </w:tabs>
        <w:rPr/>
      </w:pPr>
      <w:r>
        <w:rPr>
          <w:rStyle w:val="NormalChar"/>
        </w:rPr>
        <w:t>17.04</w:t>
        <w:tab/>
        <w:t>ECE Assignment</w:t>
        <w:tab/>
        <w:t>37</w:t>
      </w:r>
    </w:p>
    <w:p>
      <w:pPr>
        <w:pStyle w:val="Normal"/>
        <w:tabs>
          <w:tab w:val="left" w:pos="720" w:leader="none"/>
          <w:tab w:val="right" w:pos="9360" w:leader="dot"/>
        </w:tabs>
        <w:rPr/>
      </w:pPr>
      <w:r>
        <w:rPr>
          <w:rStyle w:val="NormalChar"/>
        </w:rPr>
        <w:t>17.05</w:t>
        <w:tab/>
        <w:t>Binding Effect</w:t>
        <w:tab/>
        <w:t>38</w:t>
      </w:r>
    </w:p>
    <w:p>
      <w:pPr>
        <w:pStyle w:val="Normal"/>
        <w:rPr>
          <w:rStyle w:val="NormalChar"/>
        </w:rPr>
      </w:pPr>
      <w:r>
        <w:rPr/>
      </w:r>
    </w:p>
    <w:p>
      <w:pPr>
        <w:pStyle w:val="Normal"/>
        <w:keepNext w:val="true"/>
        <w:tabs>
          <w:tab w:val="left" w:pos="720" w:leader="none"/>
          <w:tab w:val="right" w:pos="9360" w:leader="dot"/>
        </w:tabs>
        <w:rPr/>
      </w:pPr>
      <w:r>
        <w:rPr>
          <w:rStyle w:val="NormalChar"/>
        </w:rPr>
        <w:t>ARTICLE XVIII – ADDITIONAL OBLIGATIONS</w:t>
      </w:r>
    </w:p>
    <w:p>
      <w:pPr>
        <w:pStyle w:val="Normal"/>
        <w:tabs>
          <w:tab w:val="left" w:pos="720" w:leader="none"/>
          <w:tab w:val="right" w:pos="9360" w:leader="dot"/>
        </w:tabs>
        <w:rPr/>
      </w:pPr>
      <w:r>
        <w:rPr>
          <w:rStyle w:val="NormalChar"/>
        </w:rPr>
        <w:t>18.01</w:t>
        <w:tab/>
        <w:t>Observance of Laws</w:t>
        <w:tab/>
        <w:t>38</w:t>
      </w:r>
    </w:p>
    <w:p>
      <w:pPr>
        <w:pStyle w:val="Normal"/>
        <w:tabs>
          <w:tab w:val="left" w:pos="720" w:leader="none"/>
          <w:tab w:val="right" w:pos="9360" w:leader="dot"/>
        </w:tabs>
        <w:rPr/>
      </w:pPr>
      <w:r>
        <w:rPr>
          <w:rStyle w:val="NormalChar"/>
        </w:rPr>
        <w:t>18.02</w:t>
        <w:tab/>
        <w:t>Confidentiality</w:t>
        <w:tab/>
        <w:t>38</w:t>
      </w:r>
    </w:p>
    <w:p>
      <w:pPr>
        <w:pStyle w:val="Normal"/>
        <w:tabs>
          <w:tab w:val="left" w:pos="720" w:leader="none"/>
          <w:tab w:val="right" w:pos="9360" w:leader="dot"/>
        </w:tabs>
        <w:rPr/>
      </w:pPr>
      <w:r>
        <w:rPr>
          <w:rStyle w:val="NormalChar"/>
        </w:rPr>
        <w:t>18.03</w:t>
        <w:tab/>
        <w:t>Publicity</w:t>
        <w:tab/>
        <w:t>38</w:t>
      </w:r>
    </w:p>
    <w:p>
      <w:pPr>
        <w:pStyle w:val="Normal"/>
        <w:tabs>
          <w:tab w:val="left" w:pos="720" w:leader="none"/>
          <w:tab w:val="right" w:pos="9360" w:leader="dot"/>
        </w:tabs>
        <w:rPr/>
      </w:pPr>
      <w:r>
        <w:rPr>
          <w:rStyle w:val="NormalChar"/>
        </w:rPr>
        <w:t>18.04</w:t>
        <w:tab/>
        <w:t>Exclusivity and Competition</w:t>
        <w:tab/>
        <w:t>38</w:t>
      </w:r>
    </w:p>
    <w:p>
      <w:pPr>
        <w:pStyle w:val="Normal"/>
        <w:tabs>
          <w:tab w:val="left" w:pos="720" w:leader="none"/>
          <w:tab w:val="right" w:pos="9360" w:leader="dot"/>
        </w:tabs>
        <w:rPr/>
      </w:pPr>
      <w:r>
        <w:rPr>
          <w:rStyle w:val="NormalChar"/>
        </w:rPr>
        <w:t>18.05</w:t>
        <w:tab/>
        <w:t>Information</w:t>
        <w:tab/>
        <w:t>39</w:t>
      </w:r>
    </w:p>
    <w:p>
      <w:pPr>
        <w:pStyle w:val="Normal"/>
        <w:rPr>
          <w:rStyle w:val="NormalChar"/>
        </w:rPr>
      </w:pPr>
      <w:r>
        <w:rPr/>
      </w:r>
    </w:p>
    <w:p>
      <w:pPr>
        <w:pStyle w:val="Normal"/>
        <w:keepNext w:val="true"/>
        <w:tabs>
          <w:tab w:val="left" w:pos="720" w:leader="none"/>
          <w:tab w:val="right" w:pos="9360" w:leader="dot"/>
        </w:tabs>
        <w:rPr/>
      </w:pPr>
      <w:r>
        <w:rPr>
          <w:rStyle w:val="NormalChar"/>
        </w:rPr>
        <w:t>ARTICLE XIX – RESOLUTION OF DISPUTES</w:t>
      </w:r>
    </w:p>
    <w:p>
      <w:pPr>
        <w:pStyle w:val="Normal"/>
        <w:tabs>
          <w:tab w:val="left" w:pos="720" w:leader="none"/>
          <w:tab w:val="right" w:pos="9360" w:leader="dot"/>
        </w:tabs>
        <w:rPr/>
      </w:pPr>
      <w:r>
        <w:rPr>
          <w:rStyle w:val="NormalChar"/>
        </w:rPr>
        <w:t>19.01</w:t>
        <w:tab/>
        <w:t>Disputes</w:t>
        <w:tab/>
        <w:t>39</w:t>
      </w:r>
    </w:p>
    <w:p>
      <w:pPr>
        <w:pStyle w:val="Normal"/>
        <w:tabs>
          <w:tab w:val="left" w:pos="720" w:leader="none"/>
          <w:tab w:val="right" w:pos="9360" w:leader="dot"/>
        </w:tabs>
        <w:rPr/>
      </w:pPr>
      <w:r>
        <w:rPr>
          <w:rStyle w:val="NormalChar"/>
        </w:rPr>
        <w:t>19.02</w:t>
        <w:tab/>
        <w:t>Agreement to Arbitrate</w:t>
        <w:tab/>
        <w:t>39</w:t>
      </w:r>
    </w:p>
    <w:p>
      <w:pPr>
        <w:pStyle w:val="Normal"/>
        <w:tabs>
          <w:tab w:val="left" w:pos="720" w:leader="none"/>
          <w:tab w:val="right" w:pos="9360" w:leader="dot"/>
        </w:tabs>
        <w:rPr/>
      </w:pPr>
      <w:r>
        <w:rPr>
          <w:rStyle w:val="NormalChar"/>
        </w:rPr>
        <w:t>19.03</w:t>
        <w:tab/>
        <w:t>Procedure</w:t>
        <w:tab/>
        <w:t>39</w:t>
      </w:r>
    </w:p>
    <w:p>
      <w:pPr>
        <w:pStyle w:val="Normal"/>
        <w:tabs>
          <w:tab w:val="left" w:pos="720" w:leader="none"/>
          <w:tab w:val="right" w:pos="9360" w:leader="dot"/>
        </w:tabs>
        <w:rPr/>
      </w:pPr>
      <w:r>
        <w:rPr>
          <w:rStyle w:val="NormalChar"/>
        </w:rPr>
        <w:t>19.04</w:t>
        <w:tab/>
        <w:t>Governing Law</w:t>
        <w:tab/>
        <w:t>39</w:t>
      </w:r>
    </w:p>
    <w:p>
      <w:pPr>
        <w:pStyle w:val="Normal"/>
        <w:tabs>
          <w:tab w:val="left" w:pos="720" w:leader="none"/>
          <w:tab w:val="right" w:pos="9360" w:leader="dot"/>
        </w:tabs>
        <w:rPr/>
      </w:pPr>
      <w:r>
        <w:rPr>
          <w:rStyle w:val="NormalChar"/>
        </w:rPr>
        <w:t>19.05</w:t>
        <w:tab/>
        <w:t>Waiver of Appeal</w:t>
        <w:tab/>
        <w:t>39</w:t>
      </w:r>
    </w:p>
    <w:p>
      <w:pPr>
        <w:pStyle w:val="Normal"/>
        <w:tabs>
          <w:tab w:val="left" w:pos="720" w:leader="none"/>
          <w:tab w:val="right" w:pos="9360" w:leader="dot"/>
        </w:tabs>
        <w:rPr/>
      </w:pPr>
      <w:r>
        <w:rPr>
          <w:rStyle w:val="NormalChar"/>
        </w:rPr>
        <w:t>19.06</w:t>
        <w:tab/>
        <w:t>Specific Performance</w:t>
        <w:tab/>
        <w:t>40</w:t>
      </w:r>
    </w:p>
    <w:p>
      <w:pPr>
        <w:pStyle w:val="Normal"/>
        <w:tabs>
          <w:tab w:val="left" w:pos="720" w:leader="none"/>
          <w:tab w:val="right" w:pos="9360" w:leader="dot"/>
        </w:tabs>
        <w:rPr/>
      </w:pPr>
      <w:r>
        <w:rPr>
          <w:rStyle w:val="NormalChar"/>
        </w:rPr>
        <w:t>19.07</w:t>
        <w:tab/>
        <w:t>Payment of Award</w:t>
        <w:tab/>
        <w:t>40</w:t>
      </w:r>
    </w:p>
    <w:p>
      <w:pPr>
        <w:pStyle w:val="Normal"/>
        <w:tabs>
          <w:tab w:val="left" w:pos="720" w:leader="none"/>
          <w:tab w:val="right" w:pos="9360" w:leader="dot"/>
        </w:tabs>
        <w:rPr/>
      </w:pPr>
      <w:r>
        <w:rPr>
          <w:rStyle w:val="NormalChar"/>
        </w:rPr>
        <w:t>19.08</w:t>
        <w:tab/>
        <w:t>Finality of the Arbitrators' Award</w:t>
        <w:tab/>
        <w:t>40</w:t>
      </w:r>
    </w:p>
    <w:p>
      <w:pPr>
        <w:pStyle w:val="Normal"/>
        <w:tabs>
          <w:tab w:val="left" w:pos="720" w:leader="none"/>
          <w:tab w:val="right" w:pos="9360" w:leader="dot"/>
        </w:tabs>
        <w:rPr/>
      </w:pPr>
      <w:r>
        <w:rPr>
          <w:rStyle w:val="NormalChar"/>
        </w:rPr>
        <w:t>19.09</w:t>
        <w:tab/>
        <w:t>Confidentiality</w:t>
        <w:tab/>
        <w:t>40</w:t>
      </w:r>
    </w:p>
    <w:p>
      <w:pPr>
        <w:pStyle w:val="Normal"/>
        <w:tabs>
          <w:tab w:val="left" w:pos="720" w:leader="none"/>
          <w:tab w:val="right" w:pos="9360" w:leader="dot"/>
        </w:tabs>
        <w:rPr/>
      </w:pPr>
      <w:r>
        <w:rPr>
          <w:rStyle w:val="NormalChar"/>
        </w:rPr>
        <w:t>19.10</w:t>
        <w:tab/>
        <w:t>Arbitration Provisions Enforceable</w:t>
        <w:tab/>
        <w:t>40</w:t>
      </w:r>
    </w:p>
    <w:p>
      <w:pPr>
        <w:pStyle w:val="Normal"/>
        <w:tabs>
          <w:tab w:val="left" w:pos="720" w:leader="none"/>
          <w:tab w:val="right" w:pos="9360" w:leader="dot"/>
        </w:tabs>
        <w:rPr/>
      </w:pPr>
      <w:r>
        <w:rPr>
          <w:rStyle w:val="NormalChar"/>
        </w:rPr>
        <w:t>19.11</w:t>
        <w:tab/>
        <w:t>Waiver of Sovereign Immunity</w:t>
        <w:tab/>
        <w:t>40</w:t>
      </w:r>
    </w:p>
    <w:p>
      <w:pPr>
        <w:pStyle w:val="Normal"/>
        <w:rPr>
          <w:rStyle w:val="NormalChar"/>
        </w:rPr>
      </w:pPr>
      <w:r>
        <w:rPr/>
      </w:r>
    </w:p>
    <w:p>
      <w:pPr>
        <w:pStyle w:val="Normal"/>
        <w:keepNext w:val="true"/>
        <w:tabs>
          <w:tab w:val="left" w:pos="720" w:leader="none"/>
          <w:tab w:val="right" w:pos="9360" w:leader="dot"/>
        </w:tabs>
        <w:rPr/>
      </w:pPr>
      <w:r>
        <w:rPr>
          <w:rStyle w:val="NormalChar"/>
        </w:rPr>
        <w:t>ARTICLE XX – REPRESENTATIONS AND WARRANTIES</w:t>
      </w:r>
    </w:p>
    <w:p>
      <w:pPr>
        <w:pStyle w:val="Normal"/>
        <w:tabs>
          <w:tab w:val="left" w:pos="720" w:leader="none"/>
          <w:tab w:val="right" w:pos="9360" w:leader="dot"/>
        </w:tabs>
        <w:rPr/>
      </w:pPr>
      <w:r>
        <w:rPr>
          <w:rStyle w:val="NormalChar"/>
        </w:rPr>
        <w:t>20.01</w:t>
        <w:tab/>
        <w:t>Representations and Warranties</w:t>
        <w:tab/>
        <w:t>41</w:t>
      </w:r>
    </w:p>
    <w:p>
      <w:pPr>
        <w:pStyle w:val="Normal"/>
        <w:tabs>
          <w:tab w:val="left" w:pos="720" w:leader="none"/>
          <w:tab w:val="right" w:pos="9360" w:leader="dot"/>
        </w:tabs>
        <w:rPr/>
      </w:pPr>
      <w:r>
        <w:rPr>
          <w:rStyle w:val="NormalChar"/>
        </w:rPr>
        <w:t>20.02</w:t>
        <w:tab/>
        <w:t>No Other Representations and Warranties</w:t>
        <w:tab/>
        <w:t>41</w:t>
      </w:r>
    </w:p>
    <w:p>
      <w:pPr>
        <w:pStyle w:val="Normal"/>
        <w:tabs>
          <w:tab w:val="left" w:pos="720" w:leader="none"/>
          <w:tab w:val="right" w:pos="9360" w:leader="dot"/>
        </w:tabs>
        <w:rPr/>
      </w:pPr>
      <w:r>
        <w:rPr>
          <w:rStyle w:val="NormalChar"/>
        </w:rPr>
        <w:t>20.03</w:t>
        <w:tab/>
        <w:t>Remaking of Representations and Warranties</w:t>
        <w:tab/>
        <w:t>41</w:t>
      </w:r>
    </w:p>
    <w:p>
      <w:pPr>
        <w:pStyle w:val="Normal"/>
        <w:tabs>
          <w:tab w:val="left" w:pos="720" w:leader="none"/>
          <w:tab w:val="right" w:pos="9360" w:leader="dot"/>
        </w:tabs>
        <w:rPr/>
      </w:pPr>
      <w:r>
        <w:rPr>
          <w:rStyle w:val="NormalChar"/>
        </w:rPr>
        <w:t>20.04</w:t>
        <w:tab/>
        <w:t>Books and Records; Information</w:t>
        <w:tab/>
        <w:t>41</w:t>
      </w:r>
    </w:p>
    <w:p>
      <w:pPr>
        <w:pStyle w:val="Normal"/>
        <w:tabs>
          <w:tab w:val="left" w:pos="720" w:leader="none"/>
          <w:tab w:val="right" w:pos="9360" w:leader="dot"/>
        </w:tabs>
        <w:rPr/>
      </w:pPr>
      <w:r>
        <w:rPr>
          <w:rStyle w:val="NormalChar"/>
        </w:rPr>
        <w:t>20.05</w:t>
        <w:tab/>
        <w:t>Operating Parameters</w:t>
        <w:tab/>
        <w:t>42</w:t>
      </w:r>
    </w:p>
    <w:p>
      <w:pPr>
        <w:pStyle w:val="Normal"/>
        <w:tabs>
          <w:tab w:val="left" w:pos="720" w:leader="none"/>
          <w:tab w:val="right" w:pos="9360" w:leader="dot"/>
        </w:tabs>
        <w:rPr/>
      </w:pPr>
      <w:r>
        <w:rPr>
          <w:rStyle w:val="NormalChar"/>
        </w:rPr>
        <w:t>20.06</w:t>
        <w:tab/>
        <w:t>Permits; Compliance with Governmental Regulations</w:t>
        <w:tab/>
        <w:t>42</w:t>
      </w:r>
    </w:p>
    <w:p>
      <w:pPr>
        <w:pStyle w:val="Normal"/>
        <w:tabs>
          <w:tab w:val="left" w:pos="720" w:leader="none"/>
          <w:tab w:val="right" w:pos="9360" w:leader="dot"/>
        </w:tabs>
        <w:rPr/>
      </w:pPr>
      <w:r>
        <w:rPr>
          <w:rStyle w:val="NormalChar"/>
        </w:rPr>
        <w:t>20.07</w:t>
        <w:tab/>
        <w:t>Information Systems</w:t>
        <w:tab/>
        <w:t>42</w:t>
      </w:r>
    </w:p>
    <w:p>
      <w:pPr>
        <w:pStyle w:val="Normal"/>
        <w:tabs>
          <w:tab w:val="left" w:pos="720" w:leader="none"/>
          <w:tab w:val="right" w:pos="9360" w:leader="dot"/>
        </w:tabs>
        <w:rPr/>
      </w:pPr>
      <w:r>
        <w:rPr>
          <w:rStyle w:val="NormalChar"/>
        </w:rPr>
        <w:t>20.08</w:t>
        <w:tab/>
        <w:t>Access to the Merchant Project and Project Site</w:t>
        <w:tab/>
        <w:t>42</w:t>
      </w:r>
    </w:p>
    <w:p>
      <w:pPr>
        <w:pStyle w:val="Normal"/>
        <w:rPr>
          <w:rStyle w:val="NormalChar"/>
        </w:rPr>
      </w:pPr>
      <w:r>
        <w:rPr/>
      </w:r>
    </w:p>
    <w:p>
      <w:pPr>
        <w:pStyle w:val="Normal"/>
        <w:keepNext w:val="true"/>
        <w:tabs>
          <w:tab w:val="left" w:pos="720" w:leader="none"/>
          <w:tab w:val="right" w:pos="9360" w:leader="dot"/>
        </w:tabs>
        <w:rPr/>
      </w:pPr>
      <w:r>
        <w:rPr>
          <w:rStyle w:val="NormalChar"/>
        </w:rPr>
        <w:t>ARTICLE XXI – INDEMNITIES AND LIABILITIES</w:t>
      </w:r>
    </w:p>
    <w:p>
      <w:pPr>
        <w:pStyle w:val="Normal"/>
        <w:tabs>
          <w:tab w:val="left" w:pos="720" w:leader="none"/>
          <w:tab w:val="right" w:pos="9360" w:leader="dot"/>
        </w:tabs>
        <w:rPr/>
      </w:pPr>
      <w:r>
        <w:rPr>
          <w:rStyle w:val="NormalChar"/>
        </w:rPr>
        <w:t>21.01</w:t>
        <w:tab/>
        <w:t>Indemnification</w:t>
        <w:tab/>
        <w:t>43</w:t>
      </w:r>
    </w:p>
    <w:p>
      <w:pPr>
        <w:pStyle w:val="Normal"/>
        <w:tabs>
          <w:tab w:val="left" w:pos="720" w:leader="none"/>
          <w:tab w:val="right" w:pos="9360" w:leader="dot"/>
        </w:tabs>
        <w:rPr/>
      </w:pPr>
      <w:r>
        <w:rPr>
          <w:rStyle w:val="NormalChar"/>
        </w:rPr>
        <w:t>21.02</w:t>
        <w:tab/>
        <w:t>Limitation of Remedies, Liability and Damages</w:t>
        <w:tab/>
        <w:t>43</w:t>
      </w:r>
    </w:p>
    <w:p>
      <w:pPr>
        <w:pStyle w:val="Normal"/>
        <w:tabs>
          <w:tab w:val="left" w:pos="720" w:leader="none"/>
          <w:tab w:val="right" w:pos="9360" w:leader="dot"/>
        </w:tabs>
        <w:rPr/>
      </w:pPr>
      <w:r>
        <w:rPr>
          <w:rStyle w:val="NormalChar"/>
        </w:rPr>
        <w:t>21.03</w:t>
        <w:tab/>
        <w:t>General</w:t>
        <w:tab/>
        <w:t>44</w:t>
      </w:r>
    </w:p>
    <w:p>
      <w:pPr>
        <w:pStyle w:val="Normal"/>
        <w:tabs>
          <w:tab w:val="left" w:pos="720" w:leader="none"/>
          <w:tab w:val="right" w:pos="9360" w:leader="dot"/>
        </w:tabs>
        <w:rPr/>
      </w:pPr>
      <w:r>
        <w:rPr>
          <w:rStyle w:val="NormalChar"/>
        </w:rPr>
        <w:t>21.04</w:t>
        <w:tab/>
        <w:t>Failure to Perform</w:t>
        <w:tab/>
        <w:t>44</w:t>
      </w:r>
    </w:p>
    <w:p>
      <w:pPr>
        <w:pStyle w:val="Normal"/>
        <w:tabs>
          <w:tab w:val="left" w:pos="720" w:leader="none"/>
          <w:tab w:val="right" w:pos="9360" w:leader="dot"/>
        </w:tabs>
        <w:rPr/>
      </w:pPr>
      <w:r>
        <w:rPr>
          <w:rStyle w:val="NormalChar"/>
        </w:rPr>
        <w:t>21.05</w:t>
        <w:tab/>
        <w:t>Genco's Failure to Perform</w:t>
        <w:tab/>
        <w:t>44</w:t>
      </w:r>
    </w:p>
    <w:p>
      <w:pPr>
        <w:pStyle w:val="Normal"/>
        <w:tabs>
          <w:tab w:val="left" w:pos="720" w:leader="none"/>
          <w:tab w:val="right" w:pos="9360" w:leader="dot"/>
        </w:tabs>
        <w:rPr/>
      </w:pPr>
      <w:r>
        <w:rPr>
          <w:rStyle w:val="NormalChar"/>
        </w:rPr>
        <w:t>21.06</w:t>
        <w:tab/>
        <w:t>Duty to Mitigate</w:t>
        <w:tab/>
        <w:t>44</w:t>
      </w:r>
    </w:p>
    <w:p>
      <w:pPr>
        <w:pStyle w:val="Normal"/>
        <w:tabs>
          <w:tab w:val="left" w:pos="720" w:leader="none"/>
          <w:tab w:val="right" w:pos="9360" w:leader="dot"/>
        </w:tabs>
        <w:rPr>
          <w:rStyle w:val="NormalChar"/>
        </w:rPr>
      </w:pPr>
      <w:r>
        <w:rPr/>
      </w:r>
    </w:p>
    <w:p>
      <w:pPr>
        <w:pStyle w:val="Normal"/>
        <w:keepNext w:val="true"/>
        <w:tabs>
          <w:tab w:val="left" w:pos="720" w:leader="none"/>
          <w:tab w:val="right" w:pos="9360" w:leader="dot"/>
        </w:tabs>
        <w:rPr/>
      </w:pPr>
      <w:r>
        <w:rPr>
          <w:rStyle w:val="NormalChar"/>
        </w:rPr>
        <w:t>ARTICLE XXII – FORCE MAJEURE; POLITICAL FORCE MAJEURE</w:t>
      </w:r>
    </w:p>
    <w:p>
      <w:pPr>
        <w:pStyle w:val="Normal"/>
        <w:tabs>
          <w:tab w:val="left" w:pos="720" w:leader="none"/>
          <w:tab w:val="right" w:pos="9360" w:leader="dot"/>
        </w:tabs>
        <w:rPr/>
      </w:pPr>
      <w:r>
        <w:rPr>
          <w:rStyle w:val="NormalChar"/>
        </w:rPr>
        <w:t>22.01</w:t>
        <w:tab/>
        <w:t>General</w:t>
        <w:tab/>
        <w:t>44</w:t>
      </w:r>
    </w:p>
    <w:p>
      <w:pPr>
        <w:pStyle w:val="Normal"/>
        <w:tabs>
          <w:tab w:val="left" w:pos="720" w:leader="none"/>
          <w:tab w:val="right" w:pos="9360" w:leader="dot"/>
        </w:tabs>
        <w:rPr/>
      </w:pPr>
      <w:r>
        <w:rPr>
          <w:rStyle w:val="NormalChar"/>
        </w:rPr>
        <w:t>22.02</w:t>
        <w:tab/>
        <w:t>Definition of Force Majeure</w:t>
        <w:tab/>
        <w:t>45</w:t>
      </w:r>
    </w:p>
    <w:p>
      <w:pPr>
        <w:pStyle w:val="Normal"/>
        <w:tabs>
          <w:tab w:val="left" w:pos="720" w:leader="none"/>
          <w:tab w:val="right" w:pos="9360" w:leader="dot"/>
        </w:tabs>
        <w:rPr/>
      </w:pPr>
      <w:r>
        <w:rPr>
          <w:rStyle w:val="NormalChar"/>
        </w:rPr>
        <w:t>22.03</w:t>
        <w:tab/>
        <w:t>Excuse from Force Majeure and Political Force Majeure</w:t>
        <w:tab/>
        <w:t>46</w:t>
      </w:r>
    </w:p>
    <w:p>
      <w:pPr>
        <w:pStyle w:val="Normal"/>
        <w:tabs>
          <w:tab w:val="left" w:pos="720" w:leader="none"/>
          <w:tab w:val="right" w:pos="9360" w:leader="dot"/>
        </w:tabs>
        <w:rPr/>
      </w:pPr>
      <w:r>
        <w:rPr>
          <w:rStyle w:val="NormalChar"/>
        </w:rPr>
        <w:t>22.04</w:t>
        <w:tab/>
        <w:t>Notices of Force Majeure and Political Force Majeure</w:t>
        <w:tab/>
        <w:t>46</w:t>
      </w:r>
    </w:p>
    <w:p>
      <w:pPr>
        <w:pStyle w:val="Normal"/>
        <w:tabs>
          <w:tab w:val="left" w:pos="720" w:leader="none"/>
          <w:tab w:val="right" w:pos="9360" w:leader="dot"/>
        </w:tabs>
        <w:rPr/>
      </w:pPr>
      <w:r>
        <w:rPr>
          <w:rStyle w:val="NormalChar"/>
        </w:rPr>
        <w:t>22.05</w:t>
        <w:tab/>
        <w:t>Other Effects of Force Majeure Event or Political Force Majeure</w:t>
        <w:tab/>
        <w:t>46</w:t>
      </w:r>
    </w:p>
    <w:p>
      <w:pPr>
        <w:pStyle w:val="Normal"/>
        <w:tabs>
          <w:tab w:val="left" w:pos="720" w:leader="none"/>
          <w:tab w:val="right" w:pos="9360" w:leader="dot"/>
        </w:tabs>
        <w:rPr/>
      </w:pPr>
      <w:r>
        <w:rPr>
          <w:rStyle w:val="NormalChar"/>
        </w:rPr>
        <w:t>22.06</w:t>
        <w:tab/>
        <w:t>Delivery Excuse</w:t>
        <w:tab/>
        <w:t>47</w:t>
      </w:r>
    </w:p>
    <w:p>
      <w:pPr>
        <w:pStyle w:val="Normal"/>
        <w:rPr>
          <w:rStyle w:val="NormalChar"/>
        </w:rPr>
      </w:pPr>
      <w:r>
        <w:rPr/>
      </w:r>
    </w:p>
    <w:p>
      <w:pPr>
        <w:pStyle w:val="Normal"/>
        <w:keepNext w:val="true"/>
        <w:tabs>
          <w:tab w:val="left" w:pos="720" w:leader="none"/>
          <w:tab w:val="right" w:pos="9360" w:leader="dot"/>
        </w:tabs>
        <w:rPr/>
      </w:pPr>
      <w:r>
        <w:rPr>
          <w:rStyle w:val="NormalChar"/>
        </w:rPr>
        <w:t>ARTICLE XXIII – TAXES</w:t>
      </w:r>
    </w:p>
    <w:p>
      <w:pPr>
        <w:pStyle w:val="Normal"/>
        <w:tabs>
          <w:tab w:val="left" w:pos="720" w:leader="none"/>
          <w:tab w:val="right" w:pos="9360" w:leader="dot"/>
        </w:tabs>
        <w:rPr/>
      </w:pPr>
      <w:r>
        <w:rPr>
          <w:rStyle w:val="NormalChar"/>
        </w:rPr>
        <w:t>23.01</w:t>
        <w:tab/>
        <w:t>General</w:t>
        <w:tab/>
        <w:t>47</w:t>
      </w:r>
    </w:p>
    <w:p>
      <w:pPr>
        <w:pStyle w:val="Normal"/>
        <w:tabs>
          <w:tab w:val="left" w:pos="720" w:leader="none"/>
          <w:tab w:val="right" w:pos="9360" w:leader="dot"/>
        </w:tabs>
        <w:rPr/>
      </w:pPr>
      <w:r>
        <w:rPr>
          <w:rStyle w:val="NormalChar"/>
        </w:rPr>
        <w:t>23.02</w:t>
        <w:tab/>
        <w:t>Taxes</w:t>
        <w:tab/>
        <w:t>48</w:t>
      </w:r>
    </w:p>
    <w:p>
      <w:pPr>
        <w:pStyle w:val="Normal"/>
        <w:tabs>
          <w:tab w:val="left" w:pos="720" w:leader="none"/>
          <w:tab w:val="right" w:pos="9360" w:leader="dot"/>
        </w:tabs>
        <w:rPr/>
      </w:pPr>
      <w:r>
        <w:rPr>
          <w:rStyle w:val="NormalChar"/>
        </w:rPr>
        <w:t>23.03</w:t>
        <w:tab/>
        <w:t>Distribution of Taxes</w:t>
        <w:tab/>
        <w:t>48</w:t>
      </w:r>
    </w:p>
    <w:p>
      <w:pPr>
        <w:pStyle w:val="Normal"/>
        <w:rPr>
          <w:rStyle w:val="NormalChar"/>
        </w:rPr>
      </w:pPr>
      <w:r>
        <w:rPr/>
      </w:r>
    </w:p>
    <w:p>
      <w:pPr>
        <w:pStyle w:val="Normal"/>
        <w:keepNext w:val="true"/>
        <w:tabs>
          <w:tab w:val="left" w:pos="720" w:leader="none"/>
          <w:tab w:val="right" w:pos="9360" w:leader="dot"/>
        </w:tabs>
        <w:rPr/>
      </w:pPr>
      <w:r>
        <w:rPr>
          <w:rStyle w:val="NormalChar"/>
        </w:rPr>
        <w:t>ARTICLE XXIV – MISCELLANEOUS PROVISIONS</w:t>
      </w:r>
    </w:p>
    <w:p>
      <w:pPr>
        <w:pStyle w:val="Normal"/>
        <w:tabs>
          <w:tab w:val="left" w:pos="720" w:leader="none"/>
          <w:tab w:val="right" w:pos="9360" w:leader="dot"/>
        </w:tabs>
        <w:rPr/>
      </w:pPr>
      <w:r>
        <w:rPr>
          <w:rStyle w:val="NormalChar"/>
        </w:rPr>
        <w:t>24.01</w:t>
        <w:tab/>
        <w:t>Notices</w:t>
        <w:tab/>
        <w:t>48</w:t>
      </w:r>
    </w:p>
    <w:p>
      <w:pPr>
        <w:pStyle w:val="Normal"/>
        <w:tabs>
          <w:tab w:val="left" w:pos="720" w:leader="none"/>
          <w:tab w:val="right" w:pos="9360" w:leader="dot"/>
        </w:tabs>
        <w:rPr/>
      </w:pPr>
      <w:r>
        <w:rPr>
          <w:rStyle w:val="NormalChar"/>
        </w:rPr>
        <w:t>24.02</w:t>
        <w:tab/>
        <w:t>Governing Law</w:t>
        <w:tab/>
        <w:t>48</w:t>
      </w:r>
    </w:p>
    <w:p>
      <w:pPr>
        <w:pStyle w:val="Normal"/>
        <w:tabs>
          <w:tab w:val="left" w:pos="720" w:leader="none"/>
          <w:tab w:val="right" w:pos="9360" w:leader="dot"/>
        </w:tabs>
        <w:rPr/>
      </w:pPr>
      <w:r>
        <w:rPr>
          <w:rStyle w:val="NormalChar"/>
        </w:rPr>
        <w:t>24.03</w:t>
        <w:tab/>
        <w:t>Entirety</w:t>
        <w:tab/>
        <w:t>48</w:t>
      </w:r>
    </w:p>
    <w:p>
      <w:pPr>
        <w:pStyle w:val="Normal"/>
        <w:tabs>
          <w:tab w:val="left" w:pos="720" w:leader="none"/>
          <w:tab w:val="right" w:pos="9360" w:leader="dot"/>
        </w:tabs>
        <w:rPr/>
      </w:pPr>
      <w:r>
        <w:rPr>
          <w:rStyle w:val="NormalChar"/>
        </w:rPr>
        <w:t>24.04</w:t>
        <w:tab/>
        <w:t>Non-Waiver</w:t>
        <w:tab/>
        <w:t>49</w:t>
      </w:r>
    </w:p>
    <w:p>
      <w:pPr>
        <w:pStyle w:val="Normal"/>
        <w:tabs>
          <w:tab w:val="left" w:pos="720" w:leader="none"/>
          <w:tab w:val="right" w:pos="9360" w:leader="dot"/>
        </w:tabs>
        <w:rPr/>
      </w:pPr>
      <w:r>
        <w:rPr>
          <w:rStyle w:val="NormalChar"/>
        </w:rPr>
        <w:t>24.05</w:t>
        <w:tab/>
        <w:t>Severability</w:t>
        <w:tab/>
        <w:t>49</w:t>
      </w:r>
    </w:p>
    <w:p>
      <w:pPr>
        <w:pStyle w:val="Normal"/>
        <w:tabs>
          <w:tab w:val="left" w:pos="720" w:leader="none"/>
          <w:tab w:val="right" w:pos="9360" w:leader="dot"/>
        </w:tabs>
        <w:rPr/>
      </w:pPr>
      <w:r>
        <w:rPr>
          <w:rStyle w:val="NormalChar"/>
        </w:rPr>
        <w:t>24.06</w:t>
        <w:tab/>
        <w:t>Headings; Exhibits</w:t>
        <w:tab/>
        <w:t>49</w:t>
      </w:r>
    </w:p>
    <w:p>
      <w:pPr>
        <w:pStyle w:val="Normal"/>
        <w:tabs>
          <w:tab w:val="left" w:pos="720" w:leader="none"/>
          <w:tab w:val="right" w:pos="9360" w:leader="dot"/>
        </w:tabs>
        <w:rPr/>
      </w:pPr>
      <w:r>
        <w:rPr>
          <w:rStyle w:val="NormalChar"/>
        </w:rPr>
        <w:t>24.07</w:t>
        <w:tab/>
        <w:t>Winding-Up Arrangements</w:t>
        <w:tab/>
        <w:t>49</w:t>
      </w:r>
    </w:p>
    <w:p>
      <w:pPr>
        <w:pStyle w:val="Normal"/>
        <w:tabs>
          <w:tab w:val="left" w:pos="720" w:leader="none"/>
          <w:tab w:val="right" w:pos="9360" w:leader="dot"/>
        </w:tabs>
        <w:rPr/>
      </w:pPr>
      <w:r>
        <w:rPr>
          <w:rStyle w:val="NormalChar"/>
        </w:rPr>
        <w:t>24.08</w:t>
        <w:tab/>
        <w:t>No Third Party Beneficiaries</w:t>
        <w:tab/>
        <w:t>49</w:t>
      </w:r>
    </w:p>
    <w:p>
      <w:pPr>
        <w:pStyle w:val="Normal"/>
        <w:tabs>
          <w:tab w:val="left" w:pos="720" w:leader="none"/>
          <w:tab w:val="right" w:pos="9360" w:leader="dot"/>
        </w:tabs>
        <w:rPr/>
      </w:pPr>
      <w:r>
        <w:rPr>
          <w:rStyle w:val="NormalChar"/>
        </w:rPr>
        <w:t>24.09</w:t>
        <w:tab/>
        <w:t>Counterparts</w:t>
        <w:tab/>
        <w:t>49</w:t>
      </w:r>
    </w:p>
    <w:p>
      <w:pPr>
        <w:pStyle w:val="Normal"/>
        <w:tabs>
          <w:tab w:val="left" w:pos="720" w:leader="none"/>
          <w:tab w:val="right" w:pos="9360" w:leader="dot"/>
        </w:tabs>
        <w:rPr/>
      </w:pPr>
      <w:r>
        <w:rPr>
          <w:rStyle w:val="NormalChar"/>
        </w:rPr>
        <w:t>24.10</w:t>
        <w:tab/>
        <w:t>Further Assurances</w:t>
        <w:tab/>
        <w:t>49</w:t>
      </w:r>
    </w:p>
    <w:p>
      <w:pPr>
        <w:pStyle w:val="Normal"/>
        <w:tabs>
          <w:tab w:val="left" w:pos="720" w:leader="none"/>
          <w:tab w:val="right" w:pos="9360" w:leader="dot"/>
        </w:tabs>
        <w:rPr/>
      </w:pPr>
      <w:r>
        <w:rPr>
          <w:rStyle w:val="NormalChar"/>
        </w:rPr>
        <w:t>24.11</w:t>
        <w:tab/>
        <w:t>No Further Relationship</w:t>
        <w:tab/>
        <w:t>49</w:t>
      </w:r>
    </w:p>
    <w:p>
      <w:pPr>
        <w:pStyle w:val="Normal"/>
        <w:tabs>
          <w:tab w:val="left" w:pos="720" w:leader="none"/>
          <w:tab w:val="right" w:pos="9360" w:leader="dot"/>
        </w:tabs>
        <w:rPr/>
      </w:pPr>
      <w:r>
        <w:rPr>
          <w:rStyle w:val="NormalChar"/>
        </w:rPr>
        <w:t>24.12</w:t>
        <w:tab/>
        <w:t>Drafting Interpretation</w:t>
        <w:tab/>
        <w:t>49</w:t>
      </w:r>
    </w:p>
    <w:p>
      <w:pPr>
        <w:pStyle w:val="Normal"/>
        <w:tabs>
          <w:tab w:val="left" w:pos="720" w:leader="none"/>
          <w:tab w:val="right" w:pos="9360" w:leader="dot"/>
        </w:tabs>
        <w:rPr/>
      </w:pPr>
      <w:r>
        <w:rPr>
          <w:rStyle w:val="NormalChar"/>
        </w:rPr>
        <w:t>24.13</w:t>
        <w:tab/>
        <w:t>Non-Recourse Obligations</w:t>
        <w:tab/>
        <w:t>49</w:t>
      </w:r>
    </w:p>
    <w:p>
      <w:pPr>
        <w:pStyle w:val="Normal"/>
        <w:rPr>
          <w:rStyle w:val="NormalChar"/>
        </w:rPr>
      </w:pPr>
      <w:r>
        <w:rPr/>
      </w:r>
    </w:p>
    <w:p>
      <w:pPr>
        <w:pStyle w:val="Normal"/>
        <w:tabs>
          <w:tab w:val="left" w:pos="720" w:leader="none"/>
          <w:tab w:val="right" w:pos="9360" w:leader="dot"/>
        </w:tabs>
        <w:rPr/>
      </w:pPr>
      <w:r>
        <w:rPr>
          <w:rStyle w:val="NormalChar"/>
        </w:rPr>
        <w:t>EXHIBIT "A"  Prohibition on Corrupt Practices</w:t>
        <w:tab/>
        <w:t>A-1</w:t>
      </w:r>
    </w:p>
    <w:p>
      <w:pPr>
        <w:pStyle w:val="Normal"/>
        <w:tabs>
          <w:tab w:val="left" w:pos="720" w:leader="none"/>
          <w:tab w:val="right" w:pos="9360" w:leader="dot"/>
        </w:tabs>
        <w:rPr/>
      </w:pPr>
      <w:r>
        <w:rPr>
          <w:rStyle w:val="NormalChar"/>
        </w:rPr>
        <w:t>EXHIBIT "B"  Notices</w:t>
        <w:tab/>
        <w:t>B-1</w:t>
      </w:r>
    </w:p>
    <w:p>
      <w:pPr>
        <w:pStyle w:val="Normal"/>
        <w:tabs>
          <w:tab w:val="left" w:pos="720" w:leader="none"/>
          <w:tab w:val="right" w:pos="9360" w:leader="dot"/>
        </w:tabs>
        <w:rPr/>
      </w:pPr>
      <w:r>
        <w:rPr>
          <w:rStyle w:val="NormalChar"/>
        </w:rPr>
        <w:t>EXHIBIT "C"  Change in Law</w:t>
        <w:tab/>
        <w:t>C-1</w:t>
      </w:r>
    </w:p>
    <w:p>
      <w:pPr>
        <w:pStyle w:val="Normal"/>
        <w:tabs>
          <w:tab w:val="left" w:pos="720" w:leader="none"/>
          <w:tab w:val="right" w:pos="9360" w:leader="dot"/>
        </w:tabs>
        <w:rPr/>
      </w:pPr>
      <w:r>
        <w:rPr>
          <w:rStyle w:val="NormalChar"/>
        </w:rPr>
        <w:t>EXHIBIT "D"  Monthly Statement</w:t>
        <w:tab/>
        <w:t>D-1</w:t>
      </w:r>
    </w:p>
    <w:p>
      <w:pPr>
        <w:pStyle w:val="Normal"/>
        <w:tabs>
          <w:tab w:val="left" w:pos="720" w:leader="none"/>
          <w:tab w:val="right" w:pos="9360" w:leader="dot"/>
        </w:tabs>
        <w:rPr/>
      </w:pPr>
      <w:r>
        <w:rPr>
          <w:rStyle w:val="NormalChar"/>
          <w:lang w:val="pt-BR"/>
        </w:rPr>
        <w:t>EXHIBIT "E"  Acordo De Confidencialidade</w:t>
        <w:tab/>
        <w:t>E-1</w:t>
      </w:r>
    </w:p>
    <w:p>
      <w:pPr>
        <w:pStyle w:val="Normal"/>
        <w:tabs>
          <w:tab w:val="left" w:pos="720" w:leader="none"/>
          <w:tab w:val="right" w:pos="9360" w:leader="dot"/>
        </w:tabs>
        <w:rPr/>
      </w:pPr>
      <w:r>
        <w:rPr>
          <w:rStyle w:val="NormalChar"/>
        </w:rPr>
        <w:t>EXHIBIT "F"  Natural Gas Quality Specifications</w:t>
        <w:tab/>
        <w:t>F-1</w:t>
      </w:r>
    </w:p>
    <w:p>
      <w:pPr>
        <w:pStyle w:val="Normal"/>
        <w:tabs>
          <w:tab w:val="left" w:pos="720" w:leader="none"/>
          <w:tab w:val="right" w:pos="9360" w:leader="dot"/>
        </w:tabs>
        <w:rPr>
          <w:rStyle w:val="NormalChar"/>
        </w:rPr>
      </w:pPr>
      <w:r>
        <w:rPr/>
      </w:r>
    </w:p>
    <w:p>
      <w:pPr>
        <w:pStyle w:val="Normal"/>
        <w:tabs>
          <w:tab w:val="left" w:pos="720" w:leader="none"/>
          <w:tab w:val="right" w:pos="9360" w:leader="dot"/>
        </w:tabs>
        <w:rPr/>
      </w:pPr>
      <w:r>
        <w:rPr>
          <w:rStyle w:val="NormalChar"/>
        </w:rPr>
        <w:t>SCHEDULE 5.02(a)</w:t>
        <w:tab/>
        <w:t>CAPACITY PORTION</w:t>
      </w:r>
    </w:p>
    <w:p>
      <w:pPr>
        <w:pStyle w:val="Normal"/>
        <w:tabs>
          <w:tab w:val="left" w:pos="720" w:leader="none"/>
          <w:tab w:val="right" w:pos="9360" w:leader="dot"/>
        </w:tabs>
        <w:rPr/>
      </w:pPr>
      <w:r>
        <w:rPr>
          <w:rStyle w:val="NormalChar"/>
        </w:rPr>
        <w:t>SCHEDULE 5.02(b)</w:t>
        <w:tab/>
        <w:t>ENERGY PORTION</w:t>
      </w:r>
    </w:p>
    <w:p>
      <w:pPr>
        <w:pStyle w:val="Normal"/>
        <w:tabs>
          <w:tab w:val="left" w:pos="720" w:leader="none"/>
          <w:tab w:val="right" w:pos="9360" w:leader="dot"/>
        </w:tabs>
        <w:rPr/>
      </w:pPr>
      <w:r>
        <w:rPr>
          <w:rStyle w:val="NormalChar"/>
        </w:rPr>
        <w:t>SCHEDULE 8.06</w:t>
        <w:tab/>
        <w:t>EQUIVALENT AVAILABILITY FACTOR</w:t>
      </w:r>
    </w:p>
    <w:p>
      <w:pPr>
        <w:pStyle w:val="Normal"/>
        <w:tabs>
          <w:tab w:val="left" w:pos="720" w:leader="none"/>
          <w:tab w:val="right" w:pos="9360" w:leader="dot"/>
        </w:tabs>
        <w:rPr/>
      </w:pPr>
      <w:r>
        <w:rPr>
          <w:rStyle w:val="NormalChar"/>
        </w:rPr>
        <w:t>SCHEDULE 11.01</w:t>
        <w:tab/>
        <w:t>ELECTRICITY METERING POINT</w:t>
      </w:r>
    </w:p>
    <w:p>
      <w:pPr>
        <w:pStyle w:val="Normal"/>
        <w:tabs>
          <w:tab w:val="left" w:pos="720" w:leader="none"/>
          <w:tab w:val="right" w:pos="9360" w:leader="dot"/>
        </w:tabs>
        <w:ind w:hanging="2085" w:start="2085" w:end="0"/>
        <w:rPr/>
      </w:pPr>
      <w:r>
        <w:rPr>
          <w:rStyle w:val="NormalChar"/>
        </w:rPr>
        <w:t>SCHEDULE 12.01</w:t>
        <w:tab/>
        <w:t>NATURAL GAS DELIVERY POINT / PIPELINE INTERCONNECTION FACILITIES</w:t>
      </w:r>
    </w:p>
    <w:p>
      <w:pPr>
        <w:pStyle w:val="Normal"/>
        <w:tabs>
          <w:tab w:val="left" w:pos="720" w:leader="none"/>
          <w:tab w:val="right" w:pos="9360" w:leader="dot"/>
        </w:tabs>
        <w:rPr/>
      </w:pPr>
      <w:r>
        <w:rPr>
          <w:rStyle w:val="NormalChar"/>
        </w:rPr>
        <w:t>SCHEDULE 13.01</w:t>
        <w:tab/>
        <w:t>EXPECTED HEAT RATE</w:t>
      </w:r>
    </w:p>
    <w:p>
      <w:pPr>
        <w:pStyle w:val="Normal"/>
        <w:tabs>
          <w:tab w:val="left" w:pos="720" w:leader="none"/>
          <w:tab w:val="right" w:pos="9360" w:leader="dot"/>
        </w:tabs>
        <w:rPr/>
      </w:pPr>
      <w:r>
        <w:rPr>
          <w:rStyle w:val="NormalChar"/>
        </w:rPr>
        <w:t>SCHEDULE 15.01</w:t>
        <w:tab/>
        <w:t>INSURANCE</w:t>
      </w:r>
    </w:p>
    <w:p>
      <w:pPr>
        <w:pStyle w:val="Normal"/>
        <w:tabs>
          <w:tab w:val="left" w:pos="720" w:leader="none"/>
          <w:tab w:val="right" w:pos="9360" w:leader="dot"/>
        </w:tabs>
        <w:rPr/>
      </w:pPr>
      <w:r>
        <w:rPr>
          <w:rStyle w:val="NormalChar"/>
        </w:rPr>
        <w:t>SCHEDULE 20.05</w:t>
        <w:tab/>
        <w:t>OPERATING PARAMETERS</w:t>
      </w:r>
    </w:p>
    <w:sectPr>
      <w:headerReference w:type="default" r:id="rId53"/>
      <w:headerReference w:type="first" r:id="rId54"/>
      <w:footerReference w:type="default" r:id="rId55"/>
      <w:footerReference w:type="first" r:id="rId56"/>
      <w:type w:val="nextPage"/>
      <w:pgSz w:w="12240" w:h="15840"/>
      <w:pgMar w:left="1166" w:right="1166" w:gutter="0" w:header="1440" w:top="1496" w:footer="720" w:bottom="1440"/>
      <w:pgNumType w:start="1" w:fmt="lowerRoman"/>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WP MultinationalA Roman">
    <w:charset w:val="02"/>
    <w:family w:val="roman"/>
    <w:pitch w:val="variable"/>
  </w:font>
  <w:font w:name="Lucida Sans Unicode">
    <w:charset w:val="00" w:characterSet="windows-1252"/>
    <w:family w:val="swiss"/>
    <w:pitch w:val="variable"/>
  </w:font>
  <w:font w:name="Bookman">
    <w:altName w:val="Bookman Old Style"/>
    <w:charset w:val="00" w:characterSet="windows-1252"/>
    <w:family w:val="roma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900" w:leader="none"/>
        <w:tab w:val="center" w:pos="11070" w:leader="none"/>
      </w:tabs>
      <w:rPr>
        <w:sz w:val="18"/>
      </w:rPr>
    </w:pPr>
    <w:r>
      <w:rPr>
        <w:sz w:val="18"/>
      </w:rPr>
      <w:t>37588.01 – Houston Server 1A</w:t>
      <w:tab/>
      <w:t xml:space="preserve">Draft </w:t>
    </w:r>
    <w:r>
      <w:rPr>
        <w:sz w:val="18"/>
      </w:rPr>
      <w:fldChar w:fldCharType="begin"/>
    </w:r>
    <w:r>
      <w:rPr>
        <w:sz w:val="18"/>
      </w:rPr>
      <w:instrText xml:space="preserve"> DATE \@"MMMM\ d', 'yyyy" </w:instrText>
    </w:r>
    <w:r>
      <w:rPr>
        <w:sz w:val="18"/>
      </w:rPr>
      <w:fldChar w:fldCharType="separate"/>
    </w:r>
    <w:r>
      <w:rPr>
        <w:sz w:val="18"/>
      </w:rPr>
      <w:t>September 28, 2025</w:t>
    </w:r>
    <w:r>
      <w:rPr>
        <w:sz w:val="18"/>
      </w:rPr>
      <w:fldChar w:fldCharType="end"/>
    </w:r>
    <w:r>
      <w:rPr>
        <w:sz w:val="18"/>
      </w:rPr>
      <w:t xml:space="preserve"> - </w:t>
    </w:r>
    <w:r>
      <w:rPr>
        <w:sz w:val="18"/>
      </w:rPr>
      <w:fldChar w:fldCharType="begin"/>
    </w:r>
    <w:r>
      <w:rPr>
        <w:sz w:val="18"/>
      </w:rPr>
      <w:instrText xml:space="preserve"> TIME \@"H:mm\ AM/PM" </w:instrText>
    </w:r>
    <w:r>
      <w:rPr>
        <w:sz w:val="18"/>
      </w:rPr>
      <w:fldChar w:fldCharType="separate"/>
    </w:r>
    <w:r>
      <w:rPr>
        <w:sz w:val="18"/>
      </w:rPr>
      <w:t>8:24 AM</w:t>
    </w:r>
    <w:r>
      <w:rPr>
        <w:sz w:val="18"/>
      </w:rPr>
      <w:fldChar w:fldCharType="end"/>
    </w:r>
  </w:p>
  <w:p>
    <w:pPr>
      <w:pStyle w:val="Foo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B"/>
      <w:ind w:end="-1440"/>
      <w:rPr/>
    </w:pPr>
    <w:r>
      <w:rPr/>
      <w:t xml:space="preserve"> </w:t>
    </w:r>
    <w:r>
      <w:rPr/>
      <w:t>40634.7-Houston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313690"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313690" cy="175260"/>
                      </a:xfrm>
                      <a:prstGeom prst="rect"/>
                      <a:solidFill>
                        <a:srgbClr val="FFFFFF">
                          <a:alpha val="0"/>
                        </a:srgbClr>
                      </a:solidFill>
                    </wps:spPr>
                    <wps:txbx>
                      <w:txbxContent>
                        <w:p>
                          <w:pPr>
                            <w:pStyle w:val="Footer"/>
                            <w:rPr>
                              <w:rStyle w:val="PageNumber"/>
                            </w:rPr>
                          </w:pPr>
                          <w:r>
                            <w:rPr>
                              <w:rStyle w:val="PageNumber"/>
                            </w:rPr>
                            <w:t xml:space="preserve">D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7pt;height:13.8pt;mso-wrap-distance-left:0pt;mso-wrap-distance-right:0pt;mso-wrap-distance-top:0pt;mso-wrap-distance-bottom:0pt;margin-top:0.05pt;mso-position-vertical-relative:text;margin-left:223.1pt;mso-position-horizontal:center;mso-position-horizontal-relative:margin">
              <v:fill opacity="0f"/>
              <v:textbox inset="0in,0in,0in,0in">
                <w:txbxContent>
                  <w:p>
                    <w:pPr>
                      <w:pStyle w:val="Footer"/>
                      <w:rPr>
                        <w:rStyle w:val="PageNumber"/>
                      </w:rPr>
                    </w:pPr>
                    <w:r>
                      <w:rPr>
                        <w:rStyle w:val="PageNumber"/>
                      </w:rPr>
                      <w:t xml:space="preserve">D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B"/>
      <w:ind w:end="-1440"/>
      <w:rPr/>
    </w:pPr>
    <w:r>
      <w:rPr/>
      <w:t>40634.7-Houston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7">
              <wp:simplePos x="0" y="0"/>
              <wp:positionH relativeFrom="margin">
                <wp:align>center</wp:align>
              </wp:positionH>
              <wp:positionV relativeFrom="paragraph">
                <wp:posOffset>635</wp:posOffset>
              </wp:positionV>
              <wp:extent cx="296545" cy="175260"/>
              <wp:effectExtent l="0" t="0" r="0" b="0"/>
              <wp:wrapSquare wrapText="bothSides"/>
              <wp:docPr id="3" name="Frame4"/>
              <a:graphic xmlns:a="http://schemas.openxmlformats.org/drawingml/2006/main">
                <a:graphicData uri="http://schemas.microsoft.com/office/word/2010/wordprocessingShape">
                  <wps:wsp>
                    <wps:cNvSpPr txBox="1"/>
                    <wps:spPr>
                      <a:xfrm>
                        <a:off x="0" y="0"/>
                        <a:ext cx="296545" cy="175260"/>
                      </a:xfrm>
                      <a:prstGeom prst="rect"/>
                      <a:solidFill>
                        <a:srgbClr val="FFFFFF">
                          <a:alpha val="0"/>
                        </a:srgbClr>
                      </a:solidFill>
                    </wps:spPr>
                    <wps:txbx>
                      <w:txbxContent>
                        <w:p>
                          <w:pPr>
                            <w:pStyle w:val="Footer"/>
                            <w:rPr>
                              <w:rStyle w:val="PageNumber"/>
                            </w:rPr>
                          </w:pPr>
                          <w:r>
                            <w:rPr>
                              <w:rStyle w:val="PageNumber"/>
                            </w:rPr>
                            <w:t xml:space="preserve">E -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3.35pt;height:13.8pt;mso-wrap-distance-left:0pt;mso-wrap-distance-right:0pt;mso-wrap-distance-top:0pt;mso-wrap-distance-bottom:0pt;margin-top:0.05pt;mso-position-vertical-relative:text;margin-left:223.8pt;mso-position-horizontal:center;mso-position-horizontal-relative:margin">
              <v:fill opacity="0f"/>
              <v:textbox inset="0in,0in,0in,0in">
                <w:txbxContent>
                  <w:p>
                    <w:pPr>
                      <w:pStyle w:val="Footer"/>
                      <w:rPr>
                        <w:rStyle w:val="PageNumber"/>
                      </w:rPr>
                    </w:pPr>
                    <w:r>
                      <w:rPr>
                        <w:rStyle w:val="PageNumber"/>
                      </w:rPr>
                      <w:t xml:space="preserve">E -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B"/>
      <w:ind w:end="-1440"/>
      <w:rPr/>
    </w:pPr>
    <w:r>
      <w:rPr/>
      <w:t>40634.7-Houston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8">
              <wp:simplePos x="0" y="0"/>
              <wp:positionH relativeFrom="margin">
                <wp:align>center</wp:align>
              </wp:positionH>
              <wp:positionV relativeFrom="paragraph">
                <wp:posOffset>635</wp:posOffset>
              </wp:positionV>
              <wp:extent cx="288290" cy="175260"/>
              <wp:effectExtent l="0" t="0" r="0" b="0"/>
              <wp:wrapSquare wrapText="bothSides"/>
              <wp:docPr id="7" name="Frame5"/>
              <a:graphic xmlns:a="http://schemas.openxmlformats.org/drawingml/2006/main">
                <a:graphicData uri="http://schemas.microsoft.com/office/word/2010/wordprocessingShape">
                  <wps:wsp>
                    <wps:cNvSpPr txBox="1"/>
                    <wps:spPr>
                      <a:xfrm>
                        <a:off x="0" y="0"/>
                        <a:ext cx="288290" cy="175260"/>
                      </a:xfrm>
                      <a:prstGeom prst="rect"/>
                      <a:solidFill>
                        <a:srgbClr val="FFFFFF">
                          <a:alpha val="0"/>
                        </a:srgbClr>
                      </a:solidFill>
                    </wps:spPr>
                    <wps:txbx>
                      <w:txbxContent>
                        <w:p>
                          <w:pPr>
                            <w:pStyle w:val="Footer"/>
                            <w:rPr>
                              <w:rStyle w:val="PageNumber"/>
                            </w:rPr>
                          </w:pPr>
                          <w:r>
                            <w:rPr>
                              <w:rStyle w:val="PageNumber"/>
                            </w:rPr>
                            <w:t xml:space="preserve">F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7pt;height:13.8pt;mso-wrap-distance-left:0pt;mso-wrap-distance-right:0pt;mso-wrap-distance-top:0pt;mso-wrap-distance-bottom:0pt;margin-top:0.05pt;mso-position-vertical-relative:text;margin-left:224.1pt;mso-position-horizontal:center;mso-position-horizontal-relative:margin">
              <v:fill opacity="0f"/>
              <v:textbox inset="0in,0in,0in,0in">
                <w:txbxContent>
                  <w:p>
                    <w:pPr>
                      <w:pStyle w:val="Footer"/>
                      <w:rPr>
                        <w:rStyle w:val="PageNumber"/>
                      </w:rPr>
                    </w:pPr>
                    <w:r>
                      <w:rPr>
                        <w:rStyle w:val="PageNumber"/>
                      </w:rPr>
                      <w:t xml:space="preserve">F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0">
              <wp:simplePos x="0" y="0"/>
              <wp:positionH relativeFrom="margin">
                <wp:align>center</wp:align>
              </wp:positionH>
              <wp:positionV relativeFrom="paragraph">
                <wp:posOffset>635</wp:posOffset>
              </wp:positionV>
              <wp:extent cx="76835" cy="175260"/>
              <wp:effectExtent l="0" t="0" r="0" b="0"/>
              <wp:wrapSquare wrapText="bothSides"/>
              <wp:docPr id="8" name="Frame6"/>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2.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p>
    <w:pPr>
      <w:pStyle w:val="FooterB"/>
      <w:ind w:end="-1440"/>
      <w:rPr/>
    </w:pPr>
    <w:r>
      <w:rPr/>
    </w:r>
  </w:p>
  <w:p>
    <w:pPr>
      <w:pStyle w:val="FooterB"/>
      <w:ind w:end="-1440"/>
      <w:rPr/>
    </w:pPr>
    <w:r>
      <w:rPr/>
      <w:t xml:space="preserve"> </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r>
      <mc:AlternateContent>
        <mc:Choice Requires="wps">
          <w:drawing>
            <wp:anchor behindDoc="0" distT="0" distB="0" distL="0" distR="0" simplePos="0" locked="0" layoutInCell="0" allowOverlap="1" relativeHeight="62">
              <wp:simplePos x="0" y="0"/>
              <wp:positionH relativeFrom="margin">
                <wp:align>center</wp:align>
              </wp:positionH>
              <wp:positionV relativeFrom="paragraph">
                <wp:posOffset>635</wp:posOffset>
              </wp:positionV>
              <wp:extent cx="76835" cy="175260"/>
              <wp:effectExtent l="0" t="0" r="0" b="0"/>
              <wp:wrapSquare wrapText="bothSides"/>
              <wp:docPr id="9" name="Frame7"/>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2.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B"/>
      <w:ind w:end="-1440"/>
      <w:rPr/>
    </w:pPr>
    <w:r>
      <w:rPr/>
      <w:tab/>
      <w:tab/>
      <w:t xml:space="preserve">WORD Document </w:t>
    </w:r>
  </w:p>
  <w:p>
    <w:pPr>
      <w:pStyle w:val="FooterB"/>
      <w:ind w:end="-1440"/>
      <w:rPr/>
    </w:pPr>
    <w:r>
      <w:rPr/>
    </w:r>
  </w:p>
  <w:p>
    <w:pPr>
      <w:pStyle w:val="Footer"/>
      <w:rPr/>
    </w:pPr>
    <w:r>
      <w:rPr/>
    </w:r>
  </w:p>
  <w:p>
    <w:pPr>
      <w:pStyle w:val="FooterB"/>
      <w:ind w:end="-1440"/>
      <w:rPr/>
    </w:pP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p>
    <w:pPr>
      <w:pStyle w:val="Footer"/>
      <w:rPr/>
    </w:pPr>
    <w:r>
      <w:rPr/>
    </w:r>
  </w:p>
  <w:p>
    <w:pPr>
      <w:pStyle w:val="FooterB"/>
      <w:ind w:end="-1440"/>
      <w:rPr/>
    </w:pPr>
    <w:r>
      <w:rPr/>
      <w:t xml:space="preserve"> </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r>
      <mc:AlternateContent>
        <mc:Choice Requires="wps">
          <w:drawing>
            <wp:anchor behindDoc="0" distT="0" distB="0" distL="0" distR="0" simplePos="0" locked="0" layoutInCell="0" allowOverlap="1" relativeHeight="64">
              <wp:simplePos x="0" y="0"/>
              <wp:positionH relativeFrom="margin">
                <wp:align>center</wp:align>
              </wp:positionH>
              <wp:positionV relativeFrom="paragraph">
                <wp:posOffset>635</wp:posOffset>
              </wp:positionV>
              <wp:extent cx="76835" cy="175260"/>
              <wp:effectExtent l="0" t="0" r="0" b="0"/>
              <wp:wrapSquare wrapText="bothSides"/>
              <wp:docPr id="10" name="Frame8"/>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2.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B"/>
      <w:ind w:end="-1440"/>
      <w:rPr/>
    </w:pPr>
    <w:r>
      <w:rPr/>
      <w:tab/>
      <w:tab/>
      <w:t xml:space="preserve">WORD Document </w:t>
    </w:r>
  </w:p>
  <w:p>
    <w:pPr>
      <w:pStyle w:val="FooterB"/>
      <w:ind w:end="-1440"/>
      <w:rPr/>
    </w:pPr>
    <w:r>
      <w:rPr/>
    </w:r>
  </w:p>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r>
      <mc:AlternateContent>
        <mc:Choice Requires="wps">
          <w:drawing>
            <wp:anchor behindDoc="0" distT="0" distB="0" distL="0" distR="0" simplePos="0" locked="0" layoutInCell="0" allowOverlap="1" relativeHeight="82">
              <wp:simplePos x="0" y="0"/>
              <wp:positionH relativeFrom="margin">
                <wp:align>center</wp:align>
              </wp:positionH>
              <wp:positionV relativeFrom="paragraph">
                <wp:posOffset>635</wp:posOffset>
              </wp:positionV>
              <wp:extent cx="76835" cy="175260"/>
              <wp:effectExtent l="0" t="0" r="0" b="0"/>
              <wp:wrapSquare wrapText="bothSides"/>
              <wp:docPr id="11" name="Frame9"/>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2.4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B"/>
      <w:ind w:end="-1440"/>
      <w:rPr/>
    </w:pPr>
    <w:r>
      <w:rPr/>
      <w:tab/>
      <w:tab/>
      <w:t xml:space="preserve">WORD Document </w:t>
    </w:r>
  </w:p>
  <w:p>
    <w:pPr>
      <w:pStyle w:val="FooterB"/>
      <w:ind w:end="-1440"/>
      <w:rPr/>
    </w:pPr>
    <w:r>
      <w:rPr/>
    </w:r>
  </w:p>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r>
      <mc:AlternateContent>
        <mc:Choice Requires="wps">
          <w:drawing>
            <wp:anchor behindDoc="0" distT="0" distB="0" distL="0" distR="0" simplePos="0" locked="0" layoutInCell="0" allowOverlap="1" relativeHeight="65">
              <wp:simplePos x="0" y="0"/>
              <wp:positionH relativeFrom="margin">
                <wp:align>center</wp:align>
              </wp:positionH>
              <wp:positionV relativeFrom="paragraph">
                <wp:posOffset>635</wp:posOffset>
              </wp:positionV>
              <wp:extent cx="76835" cy="175260"/>
              <wp:effectExtent l="0" t="0" r="0" b="0"/>
              <wp:wrapSquare wrapText="bothSides"/>
              <wp:docPr id="12" name="Frame10"/>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2.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B"/>
      <w:ind w:end="-1440"/>
      <w:rPr/>
    </w:pPr>
    <w:r>
      <w:rPr/>
      <w:tab/>
      <w:tab/>
      <w:t xml:space="preserve">WORD Document </w:t>
    </w:r>
  </w:p>
  <w:p>
    <w:pPr>
      <w:pStyle w:val="FooterB"/>
      <w:ind w:end="-1440"/>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5">
              <wp:simplePos x="0" y="0"/>
              <wp:positionH relativeFrom="margin">
                <wp:align>center</wp:align>
              </wp:positionH>
              <wp:positionV relativeFrom="paragraph">
                <wp:posOffset>635</wp:posOffset>
              </wp:positionV>
              <wp:extent cx="153035" cy="175260"/>
              <wp:effectExtent l="0" t="0" r="0" b="0"/>
              <wp:wrapSquare wrapText="bothSides"/>
              <wp:docPr id="14" name="Frame1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4">
              <wp:simplePos x="0" y="0"/>
              <wp:positionH relativeFrom="margin">
                <wp:align>center</wp:align>
              </wp:positionH>
              <wp:positionV relativeFrom="paragraph">
                <wp:posOffset>635</wp:posOffset>
              </wp:positionV>
              <wp:extent cx="76835" cy="175260"/>
              <wp:effectExtent l="0" t="0" r="0" b="0"/>
              <wp:wrapSquare wrapText="bothSides"/>
              <wp:docPr id="15" name="Frame1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1">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41.7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txbxContent>
              </v:textbox>
              <w10:wrap type="square"/>
            </v:rect>
          </w:pict>
        </mc:Fallback>
      </mc:AlternateContent>
    </w:r>
  </w:p>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p>
    <w:pPr>
      <w:pStyle w:val="FooterB"/>
      <w:ind w:end="-1440"/>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tab/>
    </w:r>
  </w:p>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fldChar w:fldCharType="end"/>
    </w:r>
  </w:p>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p>
    <w:pPr>
      <w:pStyle w:val="FooterB"/>
      <w:ind w:end="-144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B"/>
      <w:ind w:end="-1440"/>
      <w:rPr/>
    </w:pPr>
    <w:r>
      <w:rPr/>
      <w:t>40634.7-Houston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p>
    <w:pPr>
      <w:pStyle w:val="FooterB"/>
      <w:ind w:end="-1440"/>
      <w:rPr/>
    </w:pPr>
    <w:r>
      <w:rPr/>
    </w:r>
  </w:p>
  <w:p>
    <w:pPr>
      <w:pStyle w:val="FooterB"/>
      <w:ind w:end="-144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C-</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r>
    <w:r>
      <w:rPr>
        <w:rStyle w:val="PageNumber"/>
        <w:sz w:val="16"/>
      </w:rPr>
      <w:fldChar w:fldCharType="end"/>
    </w:r>
    <w:r>
      <w:rPr>
        <w:sz w:val="16"/>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B"/>
      <w:ind w:end="-1440"/>
      <w:rPr/>
    </w:pPr>
    <w:r>
      <w:rPr/>
      <w:t>40634.7-Houston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r>
    <w:r>
      <w:rPr/>
      <w:t>C-</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tab/>
    </w:r>
  </w:p>
  <w:p>
    <w:pPr>
      <w:pStyle w:val="FooterB"/>
      <w:ind w:end="-1440"/>
      <w:rPr/>
    </w:pPr>
    <w:r>
      <w:rPr/>
      <w:t>40634.8-Houston Server 1A</w:t>
      <w:tab/>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8:24 AM</w:t>
    </w:r>
    <w:r>
      <w:rPr/>
      <w:fldChar w:fldCharType="end"/>
    </w:r>
  </w:p>
  <w:p>
    <w:pPr>
      <w:pStyle w:val="FooterB"/>
      <w:ind w:end="-1440"/>
      <w:rPr/>
    </w:pPr>
    <w:r>
      <w:rPr/>
      <w:tab/>
      <w:tab/>
      <w:t xml:space="preserve">WORD Document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05"/>
      </w:pPr>
      <w:rPr/>
    </w:lvl>
  </w:abstractNum>
  <w:abstractNum w:abstractNumId="3">
    <w:lvl w:ilvl="0">
      <w:start w:val="7"/>
      <w:numFmt w:val="lowerRoman"/>
      <w:lvlText w:val="(%1)"/>
      <w:lvlJc w:val="start"/>
      <w:pPr>
        <w:tabs>
          <w:tab w:val="num" w:pos="2160"/>
        </w:tabs>
        <w:ind w:start="2160" w:hanging="720"/>
      </w:pPr>
      <w:rPr/>
    </w:lvl>
  </w:abstractNum>
  <w:abstractNum w:abstractNumId="4">
    <w:lvl w:ilvl="0">
      <w:start w:val="1"/>
      <w:numFmt w:val="upperRoman"/>
      <w:suff w:val="nothing"/>
      <w:lvlText w:val="Article %1"/>
      <w:lvlJc w:val="start"/>
      <w:pPr>
        <w:tabs>
          <w:tab w:val="num" w:pos="0"/>
        </w:tabs>
        <w:ind w:start="0" w:hanging="0"/>
      </w:pPr>
      <w:rPr/>
    </w:lvl>
    <w:lvl w:ilvl="1">
      <w:start w:val="1"/>
      <w:isLgl/>
      <w:numFmt w:val="decimalZero"/>
      <w:lvlText w:val="Section %1.%2"/>
      <w:lvlJc w:val="start"/>
      <w:pPr>
        <w:tabs>
          <w:tab w:val="num" w:pos="1080"/>
        </w:tabs>
        <w:ind w:start="0" w:hanging="0"/>
      </w:pPr>
      <w:rPr>
        <w:sz w:val="24"/>
        <w:i w:val="false"/>
        <w:b w:val="false"/>
        <w:rFonts w:ascii="Times New Roman" w:hAnsi="Times New Roman" w:cs="Times New Roman"/>
      </w:rPr>
    </w:lvl>
    <w:lvl w:ilvl="2">
      <w:start w:val="1"/>
      <w:numFmt w:val="lowerLetter"/>
      <w:lvlText w:val="(%3)"/>
      <w:lvlJc w:val="start"/>
      <w:pPr>
        <w:tabs>
          <w:tab w:val="num" w:pos="720"/>
        </w:tabs>
        <w:ind w:start="720" w:hanging="432"/>
      </w:pPr>
      <w:rPr/>
    </w:lvl>
    <w:lvl w:ilvl="3">
      <w:start w:val="1"/>
      <w:numFmt w:val="lowerRoman"/>
      <w:lvlText w:val="(%4)"/>
      <w:lvlJc w:val="end"/>
      <w:pPr>
        <w:tabs>
          <w:tab w:val="num" w:pos="864"/>
        </w:tabs>
        <w:ind w:start="864" w:hanging="144"/>
      </w:pPr>
      <w:rPr/>
    </w:lvl>
    <w:lvl w:ilvl="4">
      <w:start w:val="1"/>
      <w:numFmt w:val="decimal"/>
      <w:lvlText w:val="%5)"/>
      <w:lvlJc w:val="start"/>
      <w:pPr>
        <w:tabs>
          <w:tab w:val="num" w:pos="1008"/>
        </w:tabs>
        <w:ind w:start="1008" w:hanging="432"/>
      </w:pPr>
      <w:rPr/>
    </w:lvl>
    <w:lvl w:ilvl="5">
      <w:start w:val="1"/>
      <w:numFmt w:val="lowerLetter"/>
      <w:lvlText w:val="%6)"/>
      <w:lvlJc w:val="start"/>
      <w:pPr>
        <w:tabs>
          <w:tab w:val="num" w:pos="1152"/>
        </w:tabs>
        <w:ind w:start="1152" w:hanging="432"/>
      </w:pPr>
      <w:rPr/>
    </w:lvl>
    <w:lvl w:ilvl="6">
      <w:start w:val="1"/>
      <w:numFmt w:val="lowerRoman"/>
      <w:lvlText w:val="%7)"/>
      <w:lvlJc w:val="end"/>
      <w:pPr>
        <w:tabs>
          <w:tab w:val="num" w:pos="1296"/>
        </w:tabs>
        <w:ind w:start="1296" w:hanging="288"/>
      </w:pPr>
      <w:rPr/>
    </w:lvl>
    <w:lvl w:ilvl="7">
      <w:start w:val="1"/>
      <w:numFmt w:val="lowerLetter"/>
      <w:lvlText w:val="%8."/>
      <w:lvlJc w:val="start"/>
      <w:pPr>
        <w:tabs>
          <w:tab w:val="num" w:pos="1440"/>
        </w:tabs>
        <w:ind w:start="1440" w:hanging="432"/>
      </w:pPr>
      <w:rPr/>
    </w:lvl>
    <w:lvl w:ilvl="8">
      <w:start w:val="1"/>
      <w:numFmt w:val="lowerRoman"/>
      <w:lvlText w:val="%9."/>
      <w:lvlJc w:val="end"/>
      <w:pPr>
        <w:tabs>
          <w:tab w:val="num" w:pos="1584"/>
        </w:tabs>
        <w:ind w:start="1584" w:hanging="144"/>
      </w:pPr>
      <w:rPr/>
    </w:lvl>
  </w:abstractNum>
  <w:abstractNum w:abstractNumId="5">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end"/>
      <w:pPr>
        <w:tabs>
          <w:tab w:val="num" w:pos="1080"/>
        </w:tabs>
        <w:ind w:start="1080" w:hanging="360"/>
      </w:pPr>
      <w:rPr/>
    </w:lvl>
    <w:lvl w:ilvl="3">
      <w:start w:val="1"/>
      <w:numFmt w:val="decimal"/>
      <w:lvlText w:val="(%4)"/>
      <w:lvlJc w:val="start"/>
      <w:pPr>
        <w:tabs>
          <w:tab w:val="num" w:pos="1800"/>
        </w:tabs>
        <w:ind w:start="1440" w:hanging="360"/>
      </w:pPr>
      <w:rPr/>
    </w:lvl>
    <w:lvl w:ilvl="4">
      <w:start w:val="1"/>
      <w:numFmt w:val="lowerLetter"/>
      <w:lvlText w:val="(%5)"/>
      <w:lvlJc w:val="start"/>
      <w:pPr>
        <w:tabs>
          <w:tab w:val="num" w:pos="2160"/>
        </w:tabs>
        <w:ind w:start="1800" w:hanging="360"/>
      </w:pPr>
      <w:rPr/>
    </w:lvl>
    <w:lvl w:ilvl="5">
      <w:start w:val="1"/>
      <w:numFmt w:val="lowerRoman"/>
      <w:lvlText w:val="(%6)"/>
      <w:lvlJc w:val="start"/>
      <w:pPr>
        <w:tabs>
          <w:tab w:val="num" w:pos="288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600"/>
        </w:tabs>
        <w:ind w:start="3240" w:hanging="360"/>
      </w:pPr>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lowerRoman"/>
      <w:lvlText w:val="(%1)"/>
      <w:lvlJc w:val="start"/>
      <w:pPr>
        <w:tabs>
          <w:tab w:val="num" w:pos="2160"/>
        </w:tabs>
        <w:ind w:start="2160" w:hanging="720"/>
      </w:pPr>
      <w:rPr/>
    </w:lvl>
  </w:abstractNum>
  <w:abstractNum w:abstractNumId="8">
    <w:lvl w:ilvl="0">
      <w:start w:val="1"/>
      <w:numFmt w:val="upperRoman"/>
      <w:suff w:val="nothing"/>
      <w:lvlText w:val="Article %1"/>
      <w:lvlJc w:val="start"/>
      <w:pPr>
        <w:tabs>
          <w:tab w:val="num" w:pos="0"/>
        </w:tabs>
        <w:ind w:start="0" w:hanging="0"/>
      </w:pPr>
      <w:rPr/>
    </w:lvl>
    <w:lvl w:ilvl="1">
      <w:start w:val="1"/>
      <w:isLgl/>
      <w:numFmt w:val="decimalZero"/>
      <w:lvlText w:val="Section %1.%2"/>
      <w:lvlJc w:val="start"/>
      <w:pPr>
        <w:tabs>
          <w:tab w:val="num" w:pos="1080"/>
        </w:tabs>
        <w:ind w:start="0" w:hanging="0"/>
      </w:pPr>
      <w:rPr/>
    </w:lvl>
    <w:lvl w:ilvl="2">
      <w:start w:val="1"/>
      <w:numFmt w:val="lowerLetter"/>
      <w:lvlText w:val="(%3)"/>
      <w:lvlJc w:val="start"/>
      <w:pPr>
        <w:tabs>
          <w:tab w:val="num" w:pos="720"/>
        </w:tabs>
        <w:ind w:start="720" w:hanging="432"/>
      </w:pPr>
      <w:rPr/>
    </w:lvl>
    <w:lvl w:ilvl="3">
      <w:start w:val="1"/>
      <w:numFmt w:val="lowerRoman"/>
      <w:lvlText w:val="(%4)"/>
      <w:lvlJc w:val="end"/>
      <w:pPr>
        <w:tabs>
          <w:tab w:val="num" w:pos="864"/>
        </w:tabs>
        <w:ind w:start="864" w:hanging="144"/>
      </w:pPr>
      <w:rPr/>
    </w:lvl>
    <w:lvl w:ilvl="4">
      <w:start w:val="1"/>
      <w:numFmt w:val="decimal"/>
      <w:lvlText w:val="%5)"/>
      <w:lvlJc w:val="start"/>
      <w:pPr>
        <w:tabs>
          <w:tab w:val="num" w:pos="1008"/>
        </w:tabs>
        <w:ind w:start="1008" w:hanging="432"/>
      </w:pPr>
      <w:rPr/>
    </w:lvl>
    <w:lvl w:ilvl="5">
      <w:start w:val="1"/>
      <w:numFmt w:val="lowerLetter"/>
      <w:lvlText w:val="%6)"/>
      <w:lvlJc w:val="start"/>
      <w:pPr>
        <w:tabs>
          <w:tab w:val="num" w:pos="1152"/>
        </w:tabs>
        <w:ind w:start="1152" w:hanging="432"/>
      </w:pPr>
      <w:rPr/>
    </w:lvl>
    <w:lvl w:ilvl="6">
      <w:start w:val="1"/>
      <w:numFmt w:val="lowerRoman"/>
      <w:lvlText w:val="%7)"/>
      <w:lvlJc w:val="end"/>
      <w:pPr>
        <w:tabs>
          <w:tab w:val="num" w:pos="1296"/>
        </w:tabs>
        <w:ind w:start="1296" w:hanging="288"/>
      </w:pPr>
      <w:rPr/>
    </w:lvl>
    <w:lvl w:ilvl="7">
      <w:start w:val="1"/>
      <w:numFmt w:val="lowerLetter"/>
      <w:lvlText w:val="%8."/>
      <w:lvlJc w:val="start"/>
      <w:pPr>
        <w:tabs>
          <w:tab w:val="num" w:pos="1440"/>
        </w:tabs>
        <w:ind w:start="1440" w:hanging="432"/>
      </w:pPr>
      <w:rPr/>
    </w:lvl>
    <w:lvl w:ilvl="8">
      <w:start w:val="1"/>
      <w:numFmt w:val="lowerRoman"/>
      <w:lvlText w:val="%9."/>
      <w:lvlJc w:val="end"/>
      <w:pPr>
        <w:tabs>
          <w:tab w:val="num" w:pos="1584"/>
        </w:tabs>
        <w:ind w:start="1584" w:hanging="144"/>
      </w:pPr>
      <w:rPr/>
    </w:lvl>
  </w:abstractNum>
  <w:abstractNum w:abstractNumId="9">
    <w:lvl w:ilvl="0">
      <w:start w:val="2"/>
      <w:numFmt w:val="lowerRoman"/>
      <w:lvlText w:val="(%1)"/>
      <w:lvlJc w:val="start"/>
      <w:pPr>
        <w:tabs>
          <w:tab w:val="num" w:pos="2160"/>
        </w:tabs>
        <w:ind w:start="2160" w:hanging="720"/>
      </w:pPr>
      <w:rPr/>
    </w:lvl>
  </w:abstractNum>
  <w:abstractNum w:abstractNumId="10">
    <w:lvl w:ilvl="0">
      <w:start w:val="2"/>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jc w:val="center"/>
      <w:outlineLvl w:val="0"/>
    </w:pPr>
    <w:rPr>
      <w:rFonts w:cs="Arial"/>
      <w:b/>
      <w:bCs/>
      <w:kern w:val="2"/>
      <w:szCs w:val="32"/>
      <w:u w:val="single"/>
    </w:rPr>
  </w:style>
  <w:style w:type="paragraph" w:styleId="Heading2">
    <w:name w:val="heading 2"/>
    <w:basedOn w:val="Normal"/>
    <w:next w:val="Normal"/>
    <w:qFormat/>
    <w:pPr>
      <w:keepNext w:val="true"/>
      <w:numPr>
        <w:ilvl w:val="1"/>
        <w:numId w:val="1"/>
      </w:numPr>
      <w:spacing w:before="240" w:after="60"/>
      <w:outlineLvl w:val="1"/>
    </w:pPr>
    <w:rPr>
      <w:rFonts w:cs="Arial"/>
      <w:bCs/>
      <w:iCs/>
      <w:szCs w:val="28"/>
      <w:u w:val="single"/>
    </w:rPr>
  </w:style>
  <w:style w:type="paragraph" w:styleId="Heading3">
    <w:name w:val="heading 3"/>
    <w:basedOn w:val="Normal"/>
    <w:next w:val="Normal"/>
    <w:qFormat/>
    <w:pPr>
      <w:numPr>
        <w:ilvl w:val="2"/>
        <w:numId w:val="1"/>
      </w:numPr>
      <w:spacing w:before="0" w:after="60"/>
      <w:jc w:val="center"/>
      <w:outlineLvl w:val="2"/>
    </w:pPr>
    <w:rPr>
      <w:rFonts w:cs="Arial"/>
      <w:b/>
      <w:bCs/>
      <w:szCs w:val="26"/>
    </w:rPr>
  </w:style>
  <w:style w:type="paragraph" w:styleId="Heading4">
    <w:name w:val="heading 4"/>
    <w:basedOn w:val="Normal"/>
    <w:next w:val="Normal"/>
    <w:qFormat/>
    <w:pPr>
      <w:keepNext w:val="true"/>
      <w:numPr>
        <w:ilvl w:val="3"/>
        <w:numId w:val="1"/>
      </w:numPr>
      <w:spacing w:before="240" w:after="60"/>
      <w:outlineLvl w:val="3"/>
    </w:pPr>
    <w:rPr>
      <w:b/>
      <w:bCs/>
      <w:szCs w:val="28"/>
    </w:rPr>
  </w:style>
  <w:style w:type="paragraph" w:styleId="Heading5">
    <w:name w:val="heading 5"/>
    <w:basedOn w:val="Normal"/>
    <w:next w:val="Normal"/>
    <w:qFormat/>
    <w:pPr>
      <w:numPr>
        <w:ilvl w:val="4"/>
        <w:numId w:val="1"/>
      </w:numPr>
      <w:spacing w:before="240" w:after="6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styleId="WW8Num1z0">
    <w:name w:val="WW8Num1z0"/>
    <w:qFormat/>
    <w:rPr/>
  </w:style>
  <w:style w:type="character" w:styleId="WW8Num2z0">
    <w:name w:val="WW8Num2z0"/>
    <w:qFormat/>
    <w:rPr>
      <w:sz w:val="22"/>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1z1">
    <w:name w:val="WW8Num21z1"/>
    <w:qFormat/>
    <w:rPr>
      <w:rFonts w:ascii="Times New Roman" w:hAnsi="Times New Roman" w:cs="Times New Roman"/>
      <w:b w:val="false"/>
      <w:i w:val="false"/>
      <w:sz w:val="24"/>
    </w:rPr>
  </w:style>
  <w:style w:type="character" w:styleId="WW8Num22z0">
    <w:name w:val="WW8Num22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4z1">
    <w:name w:val="WW8Num54z1"/>
    <w:qFormat/>
    <w:rPr>
      <w:u w:val="single"/>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raftline">
    <w:name w:val="Draftline"/>
    <w:basedOn w:val="DefaultParagraphFont"/>
    <w:qFormat/>
    <w:rPr>
      <w:rFonts w:ascii="Times New Roman" w:hAnsi="Times New Roman" w:cs="Times New Roman"/>
      <w:vanish/>
      <w:color w:val="FF0000"/>
      <w:sz w:val="16"/>
    </w:rPr>
  </w:style>
  <w:style w:type="character" w:styleId="EndnoteCharacters">
    <w:name w:val="Endnote Characters"/>
    <w:basedOn w:val="DefaultParagraphFont"/>
    <w:qFormat/>
    <w:rPr>
      <w:vertAlign w:val="superscript"/>
    </w:rPr>
  </w:style>
  <w:style w:type="character" w:styleId="HIGHLIGHT1">
    <w:name w:val="HIGHLIGHT 1"/>
    <w:qFormat/>
    <w:rPr>
      <w:b/>
      <w:i/>
    </w:rPr>
  </w:style>
  <w:style w:type="character" w:styleId="Bold">
    <w:name w:val="Bold"/>
    <w:basedOn w:val="DefaultParagraphFont"/>
    <w:qFormat/>
    <w:rPr>
      <w:b/>
    </w:rPr>
  </w:style>
  <w:style w:type="character" w:styleId="NormalChar">
    <w:name w:val="Normal (Char)"/>
    <w:basedOn w:val="DefaultParagraphFont"/>
    <w:qFormat/>
    <w:rPr/>
  </w:style>
  <w:style w:type="character" w:styleId="Italic">
    <w:name w:val="Italic"/>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lineRule="atLeast" w:line="220" w:before="0" w:after="220"/>
      <w:jc w:val="both"/>
    </w:pPr>
    <w:rPr>
      <w:rFonts w:ascii="Arial" w:hAnsi="Arial" w:cs="Arial"/>
      <w:spacing w:val="-5"/>
      <w:sz w:val="20"/>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color w:val="auto"/>
      <w:sz w:val="15"/>
      <w:szCs w:val="20"/>
      <w:lang w:val="en-US" w:bidi="ar-SA" w:eastAsia="zh-CN"/>
    </w:rPr>
  </w:style>
  <w:style w:type="paragraph" w:styleId="ReferenceLine">
    <w:name w:val="Reference Line"/>
    <w:basedOn w:val="Normal"/>
    <w:next w:val="Normal"/>
    <w:qFormat/>
    <w:pPr>
      <w:spacing w:lineRule="atLeast" w:line="220" w:before="0" w:after="220"/>
    </w:pPr>
    <w:rPr>
      <w:rFonts w:ascii="Arial" w:hAnsi="Arial" w:cs="Arial"/>
      <w:spacing w:val="-5"/>
      <w:sz w:val="20"/>
    </w:rPr>
  </w:style>
  <w:style w:type="paragraph" w:styleId="E-mailSignature">
    <w:name w:val="E-mail Signature"/>
    <w:basedOn w:val="Normal"/>
    <w:qFormat/>
    <w:pPr/>
    <w:rPr/>
  </w:style>
  <w:style w:type="paragraph" w:styleId="BoldUnderlineHeading">
    <w:name w:val="BoldUnderline Heading"/>
    <w:basedOn w:val="Normal"/>
    <w:next w:val="Normal"/>
    <w:qFormat/>
    <w:pPr/>
    <w:rPr>
      <w:b/>
      <w:u w:val="single"/>
    </w:rPr>
  </w:style>
  <w:style w:type="paragraph" w:styleId="CenterHeading">
    <w:name w:val="Center Heading"/>
    <w:basedOn w:val="Normal"/>
    <w:next w:val="Normal"/>
    <w:qFormat/>
    <w:pPr>
      <w:jc w:val="center"/>
    </w:pPr>
    <w:rPr/>
  </w:style>
  <w:style w:type="paragraph" w:styleId="CenterBoldHeading">
    <w:name w:val="CenterBold Heading"/>
    <w:basedOn w:val="Normal"/>
    <w:next w:val="Normal"/>
    <w:qFormat/>
    <w:pPr>
      <w:jc w:val="center"/>
    </w:pPr>
    <w:rPr>
      <w:b/>
    </w:rPr>
  </w:style>
  <w:style w:type="paragraph" w:styleId="CenterUnderlineHeading">
    <w:name w:val="CenterUnderline Heading"/>
    <w:basedOn w:val="Normal"/>
    <w:next w:val="Normal"/>
    <w:qFormat/>
    <w:pPr>
      <w:jc w:val="center"/>
    </w:pPr>
    <w:rPr>
      <w:u w:val="single"/>
    </w:rPr>
  </w:style>
  <w:style w:type="paragraph" w:styleId="DoublePara">
    <w:name w:val="Double Para"/>
    <w:basedOn w:val="Normal"/>
    <w:next w:val="Normal"/>
    <w:qFormat/>
    <w:pPr>
      <w:spacing w:lineRule="auto" w:line="480"/>
      <w:ind w:firstLine="1440" w:start="0" w:end="0"/>
    </w:pPr>
    <w:rPr/>
  </w:style>
  <w:style w:type="paragraph" w:styleId="DoubleSpace">
    <w:name w:val="Double Space"/>
    <w:basedOn w:val="Normal"/>
    <w:next w:val="Normal"/>
    <w:qFormat/>
    <w:pPr>
      <w:spacing w:lineRule="auto" w:line="480"/>
    </w:pPr>
    <w:rPr/>
  </w:style>
  <w:style w:type="paragraph" w:styleId="Quote">
    <w:name w:val="Quote"/>
    <w:basedOn w:val="Normal"/>
    <w:next w:val="Normal"/>
    <w:qFormat/>
    <w:pPr>
      <w:ind w:hanging="0" w:start="720" w:end="720"/>
    </w:pPr>
    <w:rPr/>
  </w:style>
  <w:style w:type="paragraph" w:styleId="QuoteIndent">
    <w:name w:val="Quote Indent"/>
    <w:basedOn w:val="Normal"/>
    <w:next w:val="Normal"/>
    <w:qFormat/>
    <w:pPr>
      <w:ind w:firstLine="720" w:start="720" w:end="720"/>
    </w:pPr>
    <w:rPr/>
  </w:style>
  <w:style w:type="paragraph" w:styleId="SignatureBlock">
    <w:name w:val="Signature Block"/>
    <w:basedOn w:val="Normal"/>
    <w:next w:val="Normal"/>
    <w:qFormat/>
    <w:pPr>
      <w:ind w:hanging="0" w:start="4320" w:end="0"/>
    </w:pPr>
    <w:rPr/>
  </w:style>
  <w:style w:type="paragraph" w:styleId="SinglePara">
    <w:name w:val="Single Para"/>
    <w:basedOn w:val="Normal"/>
    <w:next w:val="Normal"/>
    <w:qFormat/>
    <w:pPr>
      <w:ind w:firstLine="1440" w:start="0" w:end="0"/>
    </w:pPr>
    <w:rPr/>
  </w:style>
  <w:style w:type="paragraph" w:styleId="UnderlineHeading">
    <w:name w:val="Underline Heading"/>
    <w:basedOn w:val="Normal"/>
    <w:next w:val="Normal"/>
    <w:qFormat/>
    <w:pPr/>
    <w:rPr>
      <w:u w:val="single"/>
    </w:rPr>
  </w:style>
  <w:style w:type="paragraph" w:styleId="BoldHeading">
    <w:name w:val="Bold Heading"/>
    <w:basedOn w:val="Normal"/>
    <w:next w:val="Normal"/>
    <w:qFormat/>
    <w:pPr/>
    <w:rPr>
      <w:b/>
    </w:rPr>
  </w:style>
  <w:style w:type="paragraph" w:styleId="Defaultbullet1">
    <w:name w:val="Defaultbullet1"/>
    <w:basedOn w:val="Normal"/>
    <w:qFormat/>
    <w:pPr>
      <w:numPr>
        <w:ilvl w:val="0"/>
        <w:numId w:val="5"/>
      </w:numPr>
    </w:pPr>
    <w:rPr/>
  </w:style>
  <w:style w:type="paragraph" w:styleId="Defaultbullet2">
    <w:name w:val="Defaultbullet2"/>
    <w:basedOn w:val="Normal"/>
    <w:qFormat/>
    <w:pPr>
      <w:numPr>
        <w:ilvl w:val="0"/>
        <w:numId w:val="5"/>
      </w:numPr>
    </w:pPr>
    <w:rPr/>
  </w:style>
  <w:style w:type="paragraph" w:styleId="Defaultbullet3">
    <w:name w:val="Defaultbullet3"/>
    <w:basedOn w:val="Normal"/>
    <w:qFormat/>
    <w:pPr>
      <w:numPr>
        <w:ilvl w:val="0"/>
        <w:numId w:val="5"/>
      </w:numPr>
    </w:pPr>
    <w:rPr/>
  </w:style>
  <w:style w:type="paragraph" w:styleId="Defaultbullet4">
    <w:name w:val="Defaultbullet4"/>
    <w:basedOn w:val="Normal"/>
    <w:qFormat/>
    <w:pPr>
      <w:numPr>
        <w:ilvl w:val="0"/>
        <w:numId w:val="5"/>
      </w:numPr>
    </w:pPr>
    <w:rPr/>
  </w:style>
  <w:style w:type="paragraph" w:styleId="Defaultbullet5">
    <w:name w:val="Defaultbullet5"/>
    <w:basedOn w:val="Normal"/>
    <w:qFormat/>
    <w:pPr>
      <w:numPr>
        <w:ilvl w:val="0"/>
        <w:numId w:val="5"/>
      </w:numPr>
    </w:pPr>
    <w:rPr/>
  </w:style>
  <w:style w:type="paragraph" w:styleId="Defaultbullet6">
    <w:name w:val="Defaultbullet6"/>
    <w:basedOn w:val="Normal"/>
    <w:qFormat/>
    <w:pPr>
      <w:numPr>
        <w:ilvl w:val="0"/>
        <w:numId w:val="5"/>
      </w:numPr>
    </w:pPr>
    <w:rPr/>
  </w:style>
  <w:style w:type="paragraph" w:styleId="Defaultbullet7">
    <w:name w:val="Defaultbullet7"/>
    <w:basedOn w:val="Normal"/>
    <w:qFormat/>
    <w:pPr>
      <w:numPr>
        <w:ilvl w:val="0"/>
        <w:numId w:val="5"/>
      </w:numPr>
    </w:pPr>
    <w:rPr/>
  </w:style>
  <w:style w:type="paragraph" w:styleId="Defaultbullet8">
    <w:name w:val="Defaultbullet8"/>
    <w:basedOn w:val="Normal"/>
    <w:qFormat/>
    <w:pPr>
      <w:numPr>
        <w:ilvl w:val="0"/>
        <w:numId w:val="5"/>
      </w:numPr>
    </w:pPr>
    <w:rPr/>
  </w:style>
  <w:style w:type="paragraph" w:styleId="BodyTextIndent2">
    <w:name w:val="Body Text Indent 2"/>
    <w:basedOn w:val="Normal"/>
    <w:qFormat/>
    <w:pPr>
      <w:spacing w:lineRule="auto" w:line="480" w:before="0" w:after="12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left" w:pos="720" w:leader="none"/>
        <w:tab w:val="left" w:pos="1440" w:leader="none"/>
        <w:tab w:val="right" w:pos="10358" w:leader="dot"/>
      </w:tabs>
      <w:spacing w:lineRule="auto" w:line="360"/>
      <w:ind w:hanging="1354" w:start="1440" w:end="0"/>
      <w:jc w:val="both"/>
    </w:pPr>
    <w:rPr>
      <w:b/>
      <w:szCs w:val="24"/>
      <w:lang w:val="en-CA" w:eastAsia="en-CA"/>
    </w:rPr>
  </w:style>
  <w:style w:type="paragraph" w:styleId="BodyTextIndent3">
    <w:name w:val="Body Text Indent 3"/>
    <w:basedOn w:val="Normal"/>
    <w:qFormat/>
    <w:pPr>
      <w:tabs>
        <w:tab w:val="clear" w:pos="720"/>
        <w:tab w:val="left" w:pos="1440" w:leader="none"/>
        <w:tab w:val="right" w:pos="10354" w:leader="dot"/>
      </w:tabs>
      <w:ind w:firstLine="730" w:start="1440" w:end="0"/>
      <w:jc w:val="both"/>
    </w:pPr>
    <w:rPr>
      <w:lang w:val="pt-BR"/>
    </w:rPr>
  </w:style>
  <w:style w:type="paragraph" w:styleId="PlainText">
    <w:name w:val="Plain Text"/>
    <w:basedOn w:val="Normal"/>
    <w:qFormat/>
    <w:pPr>
      <w:tabs>
        <w:tab w:val="clear" w:pos="720"/>
        <w:tab w:val="left" w:pos="1440" w:leader="none"/>
        <w:tab w:val="right" w:pos="10354" w:leader="dot"/>
      </w:tabs>
    </w:pPr>
    <w:rPr>
      <w:rFonts w:ascii="Courier New" w:hAnsi="Courier New" w:cs="Courier New"/>
      <w:sz w:val="20"/>
    </w:rPr>
  </w:style>
  <w:style w:type="paragraph" w:styleId="BodyText2">
    <w:name w:val="Body Text 2"/>
    <w:basedOn w:val="Normal"/>
    <w:qFormat/>
    <w:pPr>
      <w:tabs>
        <w:tab w:val="clear" w:pos="720"/>
        <w:tab w:val="left" w:pos="1440" w:leader="none"/>
        <w:tab w:val="right" w:pos="10354" w:leader="dot"/>
      </w:tabs>
    </w:pPr>
    <w:rPr>
      <w:sz w:val="23"/>
    </w:rPr>
  </w:style>
  <w:style w:type="paragraph" w:styleId="BodyTextIndent">
    <w:name w:val="Body Text Indent"/>
    <w:basedOn w:val="Normal"/>
    <w:pPr>
      <w:widowControl w:val="false"/>
      <w:ind w:firstLine="720" w:start="0" w:end="0"/>
    </w:pPr>
    <w:rPr/>
  </w:style>
  <w:style w:type="paragraph" w:styleId="Level2">
    <w:name w:val="Level 2"/>
    <w:basedOn w:val="Normal"/>
    <w:qFormat/>
    <w:pPr>
      <w:widowControl w:val="false"/>
      <w:tabs>
        <w:tab w:val="clear" w:pos="720"/>
        <w:tab w:val="left" w:pos="1440" w:leader="none"/>
      </w:tabs>
      <w:ind w:firstLine="720" w:start="0" w:end="0"/>
    </w:pPr>
    <w:rPr>
      <w:sz w:val="22"/>
    </w:rPr>
  </w:style>
  <w:style w:type="paragraph" w:styleId="Level3">
    <w:name w:val="Level 3"/>
    <w:basedOn w:val="Normal"/>
    <w:qFormat/>
    <w:pPr>
      <w:widowControl w:val="false"/>
      <w:tabs>
        <w:tab w:val="clear" w:pos="720"/>
        <w:tab w:val="left" w:pos="2160" w:leader="none"/>
      </w:tabs>
      <w:ind w:firstLine="1440" w:start="0" w:end="0"/>
    </w:pPr>
    <w:rPr>
      <w:sz w:val="22"/>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Legal1">
    <w:name w:val="Legal 1"/>
    <w:qFormat/>
    <w:pPr>
      <w:keepNext w:val="true"/>
      <w:widowControl/>
      <w:numPr>
        <w:ilvl w:val="0"/>
        <w:numId w:val="8"/>
      </w:numPr>
      <w:autoSpaceDE w:val="false"/>
      <w:bidi w:val="0"/>
      <w:jc w:val="center"/>
    </w:pPr>
    <w:rPr>
      <w:rFonts w:ascii="Times New Roman" w:hAnsi="Times New Roman" w:eastAsia="Times New Roman" w:cs="Times New Roman"/>
      <w:b/>
      <w:caps/>
      <w:color w:val="auto"/>
      <w:sz w:val="24"/>
      <w:szCs w:val="24"/>
      <w:lang w:val="en-US" w:bidi="ar-SA" w:eastAsia="zh-CN"/>
    </w:rPr>
  </w:style>
  <w:style w:type="paragraph" w:styleId="Legal2">
    <w:name w:val="Legal 2"/>
    <w:qFormat/>
    <w:pPr>
      <w:widowContro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autoSpaceDE w:val="false"/>
      <w:bidi w:val="0"/>
      <w:ind w:firstLine="720" w:start="0" w:end="0"/>
    </w:pPr>
    <w:rPr>
      <w:rFonts w:ascii="Times New Roman" w:hAnsi="Times New Roman" w:eastAsia="Times New Roman" w:cs="Times New Roman"/>
      <w:color w:val="auto"/>
      <w:sz w:val="24"/>
      <w:szCs w:val="24"/>
      <w:lang w:val="en-US" w:bidi="ar-SA" w:eastAsia="zh-CN"/>
    </w:rPr>
  </w:style>
  <w:style w:type="paragraph" w:styleId="Legal3">
    <w:name w:val="Legal 3"/>
    <w:qFormat/>
    <w:pPr>
      <w:widowControl/>
      <w:autoSpaceDE w:val="false"/>
      <w:bidi w:val="0"/>
      <w:ind w:hanging="0" w:start="1440" w:end="0"/>
    </w:pPr>
    <w:rPr>
      <w:rFonts w:ascii="Times New Roman" w:hAnsi="Times New Roman" w:eastAsia="Times New Roman" w:cs="Times New Roman"/>
      <w:color w:val="auto"/>
      <w:sz w:val="20"/>
      <w:szCs w:val="24"/>
      <w:lang w:val="en-US" w:bidi="ar-SA" w:eastAsia="zh-CN"/>
    </w:rPr>
  </w:style>
  <w:style w:type="paragraph" w:styleId="Legal4">
    <w:name w:val="Legal 4"/>
    <w:qFormat/>
    <w:pPr>
      <w:widowControl/>
      <w:autoSpaceDE w:val="false"/>
      <w:bidi w:val="0"/>
      <w:ind w:hanging="0" w:start="2160" w:end="0"/>
    </w:pPr>
    <w:rPr>
      <w:rFonts w:ascii="Times New Roman" w:hAnsi="Times New Roman" w:eastAsia="Times New Roman" w:cs="Times New Roman"/>
      <w:color w:val="auto"/>
      <w:sz w:val="20"/>
      <w:szCs w:val="24"/>
      <w:lang w:val="en-US" w:bidi="ar-SA" w:eastAsia="zh-CN"/>
    </w:rPr>
  </w:style>
  <w:style w:type="paragraph" w:styleId="HangIndent1">
    <w:name w:val="Hang Indent 1"/>
    <w:basedOn w:val="Normal"/>
    <w:qFormat/>
    <w:pPr>
      <w:ind w:hanging="720" w:start="720" w:end="0"/>
    </w:pPr>
    <w:rPr/>
  </w:style>
  <w:style w:type="paragraph" w:styleId="HangIndent2">
    <w:name w:val="Hang Indent 2"/>
    <w:basedOn w:val="HangIndent1"/>
    <w:qFormat/>
    <w:pPr>
      <w:ind w:hanging="144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oleObject" Target="embeddings/oleObject1.bin"/><Relationship Id="rId29" Type="http://schemas.openxmlformats.org/officeDocument/2006/relationships/image" Target="media/image1.wmf"/><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footer" Target="footer17.xml"/><Relationship Id="rId33" Type="http://schemas.openxmlformats.org/officeDocument/2006/relationships/footer" Target="footer18.xml"/><Relationship Id="rId34" Type="http://schemas.openxmlformats.org/officeDocument/2006/relationships/footer" Target="footer19.xml"/><Relationship Id="rId35" Type="http://schemas.openxmlformats.org/officeDocument/2006/relationships/footer" Target="footer20.xml"/><Relationship Id="rId36" Type="http://schemas.openxmlformats.org/officeDocument/2006/relationships/footer" Target="footer21.xml"/><Relationship Id="rId37" Type="http://schemas.openxmlformats.org/officeDocument/2006/relationships/footer" Target="footer22.xml"/><Relationship Id="rId38" Type="http://schemas.openxmlformats.org/officeDocument/2006/relationships/footer" Target="footer23.xml"/><Relationship Id="rId39" Type="http://schemas.openxmlformats.org/officeDocument/2006/relationships/footer" Target="footer24.xml"/><Relationship Id="rId40" Type="http://schemas.openxmlformats.org/officeDocument/2006/relationships/footer" Target="footer25.xml"/><Relationship Id="rId41" Type="http://schemas.openxmlformats.org/officeDocument/2006/relationships/footer" Target="footer26.xml"/><Relationship Id="rId42" Type="http://schemas.openxmlformats.org/officeDocument/2006/relationships/oleObject" Target="embeddings/oleObject2.bin"/><Relationship Id="rId43" Type="http://schemas.openxmlformats.org/officeDocument/2006/relationships/image" Target="media/image2.wmf"/><Relationship Id="rId44" Type="http://schemas.openxmlformats.org/officeDocument/2006/relationships/image" Target="media/image3.wmf"/><Relationship Id="rId45" Type="http://schemas.openxmlformats.org/officeDocument/2006/relationships/footer" Target="footer27.xml"/><Relationship Id="rId46" Type="http://schemas.openxmlformats.org/officeDocument/2006/relationships/footer" Target="footer28.xml"/><Relationship Id="rId47" Type="http://schemas.openxmlformats.org/officeDocument/2006/relationships/footer" Target="footer29.xml"/><Relationship Id="rId48" Type="http://schemas.openxmlformats.org/officeDocument/2006/relationships/footer" Target="footer30.xml"/><Relationship Id="rId49" Type="http://schemas.openxmlformats.org/officeDocument/2006/relationships/header" Target="header13.xml"/><Relationship Id="rId50" Type="http://schemas.openxmlformats.org/officeDocument/2006/relationships/header" Target="header14.xml"/><Relationship Id="rId51" Type="http://schemas.openxmlformats.org/officeDocument/2006/relationships/footer" Target="footer31.xml"/><Relationship Id="rId52" Type="http://schemas.openxmlformats.org/officeDocument/2006/relationships/footer" Target="footer32.xml"/><Relationship Id="rId53" Type="http://schemas.openxmlformats.org/officeDocument/2006/relationships/header" Target="header15.xml"/><Relationship Id="rId54" Type="http://schemas.openxmlformats.org/officeDocument/2006/relationships/header" Target="header16.xml"/><Relationship Id="rId55" Type="http://schemas.openxmlformats.org/officeDocument/2006/relationships/footer" Target="footer33.xml"/><Relationship Id="rId56" Type="http://schemas.openxmlformats.org/officeDocument/2006/relationships/footer" Target="footer34.xml"/><Relationship Id="rId57" Type="http://schemas.openxmlformats.org/officeDocument/2006/relationships/numbering" Target="numbering.xml"/><Relationship Id="rId58" Type="http://schemas.openxmlformats.org/officeDocument/2006/relationships/fontTable" Target="fontTable.xml"/><Relationship Id="rId59" Type="http://schemas.openxmlformats.org/officeDocument/2006/relationships/settings" Target="settings.xml"/><Relationship Id="rId6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2000-12-01T21:44:00Z</dcterms:created>
  <dc:creator/>
  <dc:description/>
  <dc:language>en-CA</dc:language>
  <cp:lastModifiedBy>USER</cp:lastModifiedBy>
  <cp:lastPrinted>2000-11-29T10:30:00Z</cp:lastPrinted>
  <dcterms:modified xsi:type="dcterms:W3CDTF">2000-12-08T20:41:00Z</dcterms:modified>
  <cp:revision>5</cp:revision>
  <dc:subject/>
  <dc:title/>
</cp:coreProperties>
</file>