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t xml:space="preserve">Connecticut deregulation aimed to prevent problems seen in </w:t>
            </w:r>
            <w:r>
              <w:rPr>
                <w:b/>
              </w:rPr>
              <w:t>California</w:t>
            </w:r>
            <w:r>
              <w:rPr/>
              <w:t xml:space="preserve"> </w:t>
            </w:r>
          </w:p>
        </w:tc>
      </w:tr>
      <w:tr>
        <w:trPr/>
        <w:tc>
          <w:tcPr>
            <w:tcW w:w="7425" w:type="dxa"/>
            <w:tcBorders/>
            <w:vAlign w:val="center"/>
          </w:tcPr>
          <w:p>
            <w:pPr>
              <w:pStyle w:val="Normal"/>
              <w:rPr/>
            </w:pPr>
            <w:r>
              <w:rPr/>
              <w:t xml:space="preserve">By DIANE SCARPONI </w:t>
            </w:r>
          </w:p>
        </w:tc>
      </w:tr>
      <w:tr>
        <w:trPr/>
        <w:tc>
          <w:tcPr>
            <w:tcW w:w="7425" w:type="dxa"/>
            <w:tcBorders/>
            <w:vAlign w:val="center"/>
          </w:tcPr>
          <w:p>
            <w:pPr>
              <w:pStyle w:val="Normal"/>
              <w:rPr/>
            </w:pPr>
            <w:r>
              <w:rPr/>
              <w:t xml:space="preserve">Associated Press Writer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08/14/2000 </w:t>
            </w:r>
          </w:p>
        </w:tc>
      </w:tr>
      <w:tr>
        <w:trPr/>
        <w:tc>
          <w:tcPr>
            <w:tcW w:w="7425" w:type="dxa"/>
            <w:tcBorders/>
            <w:vAlign w:val="center"/>
          </w:tcPr>
          <w:p>
            <w:pPr>
              <w:pStyle w:val="Normal"/>
              <w:rPr/>
            </w:pPr>
            <w:r>
              <w:rPr/>
              <w:t xml:space="preserve">Associated Press Newswires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Copyright 2000. The Associated Press. All Rights Reserved.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When electric bills doubled in parts of </w:t>
            </w:r>
            <w:r>
              <w:rPr>
                <w:b/>
              </w:rPr>
              <w:t>California</w:t>
            </w:r>
            <w:r>
              <w:rPr/>
              <w:t xml:space="preserve">, the tidal wave of outrage that swept up everyone from business owners to surfer dudes rippled all the way to Connecticut. </w:t>
            </w:r>
          </w:p>
          <w:p>
            <w:pPr>
              <w:pStyle w:val="Normal"/>
              <w:rPr/>
            </w:pPr>
            <w:r>
              <w:rPr/>
              <w:t xml:space="preserve">Connecticut energy officials are monitoring the </w:t>
            </w:r>
            <w:r>
              <w:rPr>
                <w:b/>
              </w:rPr>
              <w:t>California</w:t>
            </w:r>
            <w:r>
              <w:rPr/>
              <w:t xml:space="preserve"> situation to see what lessons can be learned from the Golden State, where tight supplies and summertime demand has led to a huge increase in rates for some customers.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But Connecticut law includes many strong consumer protections and the construction of new power plants should help Connecticut avoid </w:t>
            </w:r>
            <w:r>
              <w:rPr>
                <w:b/>
              </w:rPr>
              <w:t>California</w:t>
            </w:r>
            <w:r>
              <w:rPr/>
              <w:t xml:space="preserve">'s headaches, power industry watchers said. </w:t>
            </w:r>
          </w:p>
          <w:p>
            <w:pPr>
              <w:pStyle w:val="Normal"/>
              <w:rPr/>
            </w:pPr>
            <w:r>
              <w:rPr/>
              <w:t xml:space="preserve">"We're turning an industry inside out and upside down with these competitive forces, and the legislature's and DPUC's wisdom is to shield customers from the impacts of that in the early stages so you can allow the system to shake out," said Jim Sinclair, spokesman for ISO New England, which manages the region's power system. </w:t>
            </w:r>
          </w:p>
          <w:p>
            <w:pPr>
              <w:pStyle w:val="Normal"/>
              <w:rPr/>
            </w:pPr>
            <w:r>
              <w:rPr/>
              <w:t xml:space="preserve">Still, consumer advocates said they would remain vigilant to any price spikes or profiteering that may signal illegal behavior in the newly emerging free market for power. </w:t>
            </w:r>
          </w:p>
          <w:p>
            <w:pPr>
              <w:pStyle w:val="Normal"/>
              <w:rPr/>
            </w:pPr>
            <w:r>
              <w:rPr/>
              <w:t xml:space="preserve">"Until you have effective competition, there have to be relief persons to detect these types of things, and you have to have rules that allow you to protect customers," said Gene Koss, assistant consumer counsel for Connecticut. </w:t>
            </w:r>
          </w:p>
          <w:p>
            <w:pPr>
              <w:pStyle w:val="Normal"/>
              <w:rPr/>
            </w:pPr>
            <w:r>
              <w:rPr/>
              <w:t xml:space="preserve">Connecticut consumers are protected from price spikes until the end of 2003 under the deregulation law passed two years ago. The law mandates prices that are 10 percent under the prices set in 1996. </w:t>
            </w:r>
          </w:p>
          <w:p>
            <w:pPr>
              <w:pStyle w:val="Normal"/>
              <w:rPr/>
            </w:pPr>
            <w:r>
              <w:rPr/>
              <w:t xml:space="preserve">After these price protections expire, however, the free market will determine what happens. And no one knows for sure what that will be. </w:t>
            </w:r>
          </w:p>
          <w:p>
            <w:pPr>
              <w:pStyle w:val="Normal"/>
              <w:rPr/>
            </w:pPr>
            <w:r>
              <w:rPr/>
              <w:t xml:space="preserve">The economics chestnut of supply and demand dictates that prices will go up if supply is tight and demand increases. </w:t>
            </w:r>
          </w:p>
          <w:p>
            <w:pPr>
              <w:pStyle w:val="Normal"/>
              <w:rPr/>
            </w:pPr>
            <w:r>
              <w:rPr/>
              <w:t xml:space="preserve">This phenomenon is in full display in the San Diego area. The resulting chaos has driven some </w:t>
            </w:r>
            <w:r>
              <w:rPr>
                <w:b/>
              </w:rPr>
              <w:t>California</w:t>
            </w:r>
            <w:r>
              <w:rPr/>
              <w:t xml:space="preserve"> lawmakers to demand an end the state's experiment with deregulation while others have proposed temporary help for besieged consumers. </w:t>
            </w:r>
          </w:p>
          <w:p>
            <w:pPr>
              <w:pStyle w:val="Normal"/>
              <w:rPr/>
            </w:pPr>
            <w:r>
              <w:rPr/>
              <w:t xml:space="preserve">Connecticut lawmakers also have the option of extending price controls or otherwise modifying the deregulation law if it appears the market is not well developed by 2003. </w:t>
            </w:r>
          </w:p>
          <w:p>
            <w:pPr>
              <w:pStyle w:val="Normal"/>
              <w:rPr/>
            </w:pPr>
            <w:r>
              <w:rPr/>
              <w:t xml:space="preserve">Unlike </w:t>
            </w:r>
            <w:r>
              <w:rPr>
                <w:b/>
              </w:rPr>
              <w:t>California</w:t>
            </w:r>
            <w:r>
              <w:rPr/>
              <w:t xml:space="preserve">, however, work is well underway to get more power plants online in the next year. </w:t>
            </w:r>
          </w:p>
          <w:p>
            <w:pPr>
              <w:pStyle w:val="Normal"/>
              <w:rPr/>
            </w:pPr>
            <w:r>
              <w:rPr/>
              <w:t xml:space="preserve">The Connecticut Siting Council has approved plans for new power plants that would add 3,162 megawatts to the current in-state power supply of about 6,300 megawatts. A megawatt, or one million watts, is enough power to supply about 300 homes. </w:t>
            </w:r>
          </w:p>
          <w:p>
            <w:pPr>
              <w:pStyle w:val="Normal"/>
              <w:rPr/>
            </w:pPr>
            <w:r>
              <w:rPr/>
              <w:t xml:space="preserve">These new plants could replace old, inefficient and polluting power plants now in operation and still generate more power to help ease demand crunches, said Joel Rinebold, executive director of the siting council. </w:t>
            </w:r>
          </w:p>
          <w:p>
            <w:pPr>
              <w:pStyle w:val="Normal"/>
              <w:rPr/>
            </w:pPr>
            <w:r>
              <w:rPr/>
              <w:t xml:space="preserve">The council would like to see even more plants come into Connecticut, but a power plant application is not a done deal, Rinebold said. The council has rejected plans for plants in Southington and New Milford. </w:t>
            </w:r>
          </w:p>
          <w:p>
            <w:pPr>
              <w:pStyle w:val="Normal"/>
              <w:rPr/>
            </w:pPr>
            <w:r>
              <w:rPr/>
              <w:t xml:space="preserve">Consumers have other protections in the new electric power market. The law requires the Department of Public Utility Control, the Office of Consumer Counsel and the state </w:t>
            </w:r>
            <w:r>
              <w:rPr>
                <w:b/>
              </w:rPr>
              <w:t>attorney</w:t>
            </w:r>
            <w:r>
              <w:rPr/>
              <w:t xml:space="preserve"> </w:t>
            </w:r>
            <w:r>
              <w:rPr>
                <w:b/>
              </w:rPr>
              <w:t>general</w:t>
            </w:r>
            <w:r>
              <w:rPr/>
              <w:t xml:space="preserve"> to monitor power markets for anticompetitive practices. </w:t>
            </w:r>
          </w:p>
          <w:p>
            <w:pPr>
              <w:pStyle w:val="Normal"/>
              <w:rPr/>
            </w:pPr>
            <w:r>
              <w:rPr/>
              <w:t xml:space="preserve">And public education efforts continue. Consumers are used to the old, regulated system for </w:t>
            </w:r>
            <w:r>
              <w:rPr>
                <w:b/>
              </w:rPr>
              <w:t>electricity</w:t>
            </w:r>
            <w:r>
              <w:rPr/>
              <w:t xml:space="preserve">, where power prices remained constant and were revised every few years. </w:t>
            </w:r>
          </w:p>
          <w:p>
            <w:pPr>
              <w:pStyle w:val="Normal"/>
              <w:rPr/>
            </w:pPr>
            <w:r>
              <w:rPr/>
              <w:t xml:space="preserve">In the free market, where frantic deals are made on an hourly basis, prices can go up, just as gasoline prices increase during summer demand or fresh produce prices go up if crops are destroyed. </w:t>
            </w:r>
          </w:p>
        </w:tc>
      </w:tr>
    </w:tbl>
    <w:p>
      <w:pPr>
        <w:pStyle w:val="Normal"/>
        <w:rPr/>
      </w:pPr>
      <w:r>
        <w:rPr/>
      </w:r>
    </w:p>
    <w:tbl>
      <w:tblPr>
        <w:tblW w:w="2490" w:type="dxa"/>
        <w:jc w:val="start"/>
        <w:tblInd w:w="0" w:type="dxa"/>
        <w:tblLayout w:type="fixed"/>
        <w:tblCellMar>
          <w:top w:w="0" w:type="dxa"/>
          <w:start w:w="0" w:type="dxa"/>
          <w:bottom w:w="0" w:type="dxa"/>
          <w:end w:w="0" w:type="dxa"/>
        </w:tblCellMar>
      </w:tblPr>
      <w:tblGrid>
        <w:gridCol w:w="2265"/>
        <w:gridCol w:w="225"/>
      </w:tblGrid>
      <w:tr>
        <w:trPr/>
        <w:tc>
          <w:tcPr>
            <w:tcW w:w="2265" w:type="dxa"/>
            <w:tcBorders/>
            <w:vAlign w:val="center"/>
          </w:tcPr>
          <w:p>
            <w:pPr>
              <w:pStyle w:val="Normal"/>
              <w:snapToGrid w:val="false"/>
              <w:rPr>
                <w:lang w:val="en-CA"/>
              </w:rPr>
            </w:pPr>
            <w:r>
              <w:rPr>
                <w:lang w:val="en-CA"/>
              </w:rPr>
              <w:drawing>
                <wp:anchor behindDoc="0" distT="0" distB="0" distL="114935" distR="114935" simplePos="0" locked="0" layoutInCell="0" allowOverlap="1" relativeHeight="2">
                  <wp:simplePos x="0" y="0"/>
                  <wp:positionH relativeFrom="margin">
                    <wp:posOffset>0</wp:posOffset>
                  </wp:positionH>
                  <wp:positionV relativeFrom="paragraph">
                    <wp:posOffset>635</wp:posOffset>
                  </wp:positionV>
                  <wp:extent cx="2693035" cy="901700"/>
                  <wp:effectExtent l="0" t="0" r="0" b="0"/>
                  <wp:wrapTopAndBottom/>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link="rId2"/>
                          <a:srcRect l="-2147483648" t="-2147483648" r="-2147483648" b="-2147483648"/>
                          <a:stretch>
                            <a:fillRect/>
                          </a:stretch>
                        </pic:blipFill>
                        <pic:spPr bwMode="auto">
                          <a:xfrm>
                            <a:off x="0" y="0"/>
                            <a:ext cx="2693035" cy="901700"/>
                          </a:xfrm>
                          <a:prstGeom prst="rect">
                            <a:avLst/>
                          </a:prstGeom>
                          <a:noFill/>
                        </pic:spPr>
                      </pic:pic>
                    </a:graphicData>
                  </a:graphic>
                </wp:anchor>
              </w:drawing>
            </w:r>
          </w:p>
        </w:tc>
        <w:tc>
          <w:tcPr>
            <w:tcW w:w="225" w:type="dxa"/>
            <w:tcBorders/>
            <w:vAlign w:val="center"/>
          </w:tcPr>
          <w:p>
            <w:pPr>
              <w:pStyle w:val="Normal"/>
              <w:snapToGrid w:val="false"/>
              <w:rPr>
                <w:lang w:val="en-CA"/>
              </w:rPr>
            </w:pPr>
            <w:r>
              <w:rPr>
                <w:lang w:val="en-CA"/>
              </w:rPr>
              <w:drawing>
                <wp:anchor behindDoc="0" distT="0" distB="0" distL="114935" distR="114935" simplePos="0" locked="0" layoutInCell="0" allowOverlap="1" relativeHeight="3">
                  <wp:simplePos x="0" y="0"/>
                  <wp:positionH relativeFrom="margin">
                    <wp:posOffset>0</wp:posOffset>
                  </wp:positionH>
                  <wp:positionV relativeFrom="paragraph">
                    <wp:posOffset>635</wp:posOffset>
                  </wp:positionV>
                  <wp:extent cx="2693035" cy="901700"/>
                  <wp:effectExtent l="0" t="0" r="0" b="0"/>
                  <wp:wrapTopAndBottom/>
                  <wp:docPr id="2"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r" descr="" title=""/>
                          <pic:cNvPicPr>
                            <a:picLocks noChangeAspect="1" noChangeArrowheads="1"/>
                          </pic:cNvPicPr>
                        </pic:nvPicPr>
                        <pic:blipFill>
                          <a:blip r:link="rId3"/>
                          <a:srcRect l="-2147483648" t="-2147483648" r="-2147483648" b="-2147483648"/>
                          <a:stretch>
                            <a:fillRect/>
                          </a:stretch>
                        </pic:blipFill>
                        <pic:spPr bwMode="auto">
                          <a:xfrm>
                            <a:off x="0" y="0"/>
                            <a:ext cx="2693035" cy="901700"/>
                          </a:xfrm>
                          <a:prstGeom prst="rect">
                            <a:avLst/>
                          </a:prstGeom>
                          <a:noFill/>
                        </pic:spPr>
                      </pic:pic>
                    </a:graphicData>
                  </a:graphic>
                </wp:anchor>
              </w:drawing>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ccroot/gifs/global/spacer.gif" TargetMode="External"/><Relationship Id="rId3" Type="http://schemas.openxmlformats.org/officeDocument/2006/relationships/image" Target="file:///ccroot/gifs/global/spacer.gif"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2000-08-15T11:25:00Z</dcterms:created>
  <dc:creator>EI</dc:creator>
  <dc:description/>
  <dc:language>en-CA</dc:language>
  <cp:lastModifiedBy>EI</cp:lastModifiedBy>
  <dcterms:modified xsi:type="dcterms:W3CDTF">2000-08-15T14:15:00Z</dcterms:modified>
  <cp:revision>1</cp:revision>
  <dc:subject/>
  <dc:title>Connecticut deregulation aimed to prevent problems seen in California </dc:title>
</cp:coreProperties>
</file>