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3196590</wp:posOffset>
                </wp:positionH>
                <wp:positionV relativeFrom="paragraph">
                  <wp:posOffset>57785</wp:posOffset>
                </wp:positionV>
                <wp:extent cx="3877310" cy="70294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310" cy="7029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3600" w:end="0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0" w:end="0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32"/>
                              </w:rPr>
                              <w:t>Interoffice</w:t>
                            </w:r>
                          </w:p>
                          <w:p>
                            <w:pPr>
                              <w:pStyle w:val="Normal"/>
                              <w:ind w:start="3600" w:end="0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32"/>
                              </w:rPr>
                              <w:t>Memorandum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05.3pt;height:55.35pt;mso-wrap-distance-left:9.35pt;mso-wrap-distance-right:9.35pt;mso-wrap-distance-top:0pt;mso-wrap-distance-bottom:0pt;margin-top:4.55pt;mso-position-vertical-relative:text;margin-left:251.7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ind w:start="3600" w:end="0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32"/>
                        </w:rPr>
                      </w:r>
                    </w:p>
                    <w:p>
                      <w:pPr>
                        <w:pStyle w:val="Normal"/>
                        <w:ind w:start="3600" w:end="0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32"/>
                        </w:rPr>
                        <w:t>Interoffice</w:t>
                      </w:r>
                    </w:p>
                    <w:p>
                      <w:pPr>
                        <w:pStyle w:val="Normal"/>
                        <w:ind w:start="3600" w:end="0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32"/>
                        </w:rPr>
                        <w:t>Memorandum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val="en-CA" w:eastAsia="en-US"/>
        </w:rPr>
      </w:pPr>
      <w:r>
        <w:rPr>
          <w:rFonts w:cs="Arial" w:ascii="Arial" w:hAnsi="Arial"/>
          <w:color w:val="000000"/>
          <w:sz w:val="24"/>
          <w:lang w:val="en-CA" w:eastAsia="en-US"/>
        </w:rP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228600</wp:posOffset>
                </wp:positionH>
                <wp:positionV relativeFrom="paragraph">
                  <wp:posOffset>621030</wp:posOffset>
                </wp:positionV>
                <wp:extent cx="5715000" cy="0"/>
                <wp:effectExtent l="0" t="14605" r="0" b="14605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pt,48.9pt" to="467.95pt,48.9pt" stroked="t" o:allowincell="f" style="position:absolute">
                <v:stroke color="black" weight="28440" joinstyle="miter" endcap="flat"/>
                <v:fill o:detectmouseclick="t" on="false"/>
                <w10:wrap type="square"/>
              </v:line>
            </w:pict>
          </mc:Fallback>
        </mc:AlternateContent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-685800</wp:posOffset>
            </wp:positionH>
            <wp:positionV relativeFrom="paragraph">
              <wp:posOffset>-293370</wp:posOffset>
            </wp:positionV>
            <wp:extent cx="1143000" cy="1143000"/>
            <wp:effectExtent l="0" t="0" r="0" b="0"/>
            <wp:wrapTight wrapText="bothSides">
              <wp:wrapPolygon edited="0">
                <wp:start x="-180" y="0"/>
                <wp:lineTo x="-180" y="21420"/>
                <wp:lineTo x="21600" y="21420"/>
                <wp:lineTo x="21600" y="0"/>
                <wp:lineTo x="-180" y="0"/>
              </wp:wrapPolygon>
            </wp:wrapTight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" t="-31" r="-31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457200</wp:posOffset>
                </wp:positionH>
                <wp:positionV relativeFrom="paragraph">
                  <wp:posOffset>163830</wp:posOffset>
                </wp:positionV>
                <wp:extent cx="2961005" cy="41211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005" cy="41211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Associate and Analyst Programs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3.15pt;height:32.45pt;mso-wrap-distance-left:9.05pt;mso-wrap-distance-right:9.05pt;mso-wrap-distance-top:0pt;mso-wrap-distance-bottom:0pt;margin-top:12.9pt;mso-position-vertical-relative:text;margin-left:3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/>
                        <w:t>Associate and Analyst Programs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tbl>
      <w:tblPr>
        <w:tblW w:w="1070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Participants of December 1st and 2</w:t>
            </w:r>
            <w:r>
              <w:rPr>
                <w:vertAlign w:val="superscript"/>
              </w:rPr>
              <w:t>nd</w:t>
            </w:r>
            <w:r>
              <w:rPr/>
              <w:t xml:space="preserve">  Super Saturday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>
                <w:sz w:val="16"/>
              </w:rPr>
            </w:pPr>
            <w:r>
              <w:rPr>
                <w:sz w:val="16"/>
              </w:rPr>
              <w:t>Associate and Analyst Department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Date:</w:t>
            </w:r>
          </w:p>
        </w:tc>
        <w:tc>
          <w:tcPr>
            <w:tcW w:w="2965" w:type="dxa"/>
            <w:tcBorders/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Shelly Jones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965" w:type="dxa"/>
            <w:tcBorders/>
          </w:tcPr>
          <w:p>
            <w:pPr>
              <w:pStyle w:val="Department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</w:r>
            <w:bookmarkStart w:id="0" w:name="From"/>
            <w:bookmarkStart w:id="1" w:name="From"/>
            <w:bookmarkEnd w:id="1"/>
          </w:p>
        </w:tc>
      </w:tr>
      <w:tr>
        <w:trPr>
          <w:trHeight w:val="288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261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</w:r>
          </w:p>
        </w:tc>
      </w:tr>
    </w:tbl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BodyText"/>
        <w:rPr>
          <w:b w:val="false"/>
        </w:rPr>
      </w:pPr>
      <w:r>
        <w:rPr>
          <w:b w:val="false"/>
        </w:rPr>
        <w:t xml:space="preserve">Thanks to all who have volunteered to participate in the Associate and Analyst Super Saturdays.  Your response has been tremendous. </w:t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/>
      </w:pPr>
      <w:r>
        <w:rPr/>
        <w:t xml:space="preserve">PLEASE NOTE.  You are confirmed to attend dinner on Friday, December 1st and to interview and attend the decision-making meeting on Saturday, December 2nd. 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Dinner is on Friday December 1st at:</w:t>
      </w:r>
    </w:p>
    <w:p>
      <w:pPr>
        <w:pStyle w:val="BodyText"/>
        <w:rPr/>
      </w:pPr>
      <w:r>
        <w:rPr/>
        <w:t>LA Columbe D’Or Restaurant</w:t>
      </w:r>
    </w:p>
    <w:p>
      <w:pPr>
        <w:pStyle w:val="BodyText"/>
        <w:rPr/>
      </w:pPr>
      <w:r>
        <w:rPr/>
        <w:t>3410 Montrose Blvd</w:t>
      </w:r>
    </w:p>
    <w:p>
      <w:pPr>
        <w:pStyle w:val="BodyText"/>
        <w:rPr/>
      </w:pPr>
      <w:r>
        <w:rPr/>
        <w:t>Houston, TX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Cocktails begin at 7:30 p.m.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Interviews are on Saturday, December 2nd.  Breakfast begins at 7:45 a.m. in the Energizer.  </w:t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  <w:t xml:space="preserve">You will receive further details regarding the dinner by voicemail and email.  Details regarding the interview process and the resumes will be provided at the breakfast.  The decision-making meeting, which will be facilitated by John Lavorato, is scheduled to conclude by 3:30 p.m.  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4"/>
          <w:lang w:eastAsia="en-US"/>
        </w:rPr>
      </w:pPr>
      <w:r>
        <w:rPr>
          <w:rFonts w:cs="Arial" w:ascii="Arial" w:hAnsi="Arial"/>
          <w:b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Thanks again for your support and participation.  It is sincerely appreciated.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sz w:val="24"/>
          <w:lang w:eastAsia="en-US"/>
        </w:rPr>
      </w:pPr>
      <w:r>
        <w:rPr>
          <w:rFonts w:cs="Helv;Arial" w:ascii="Helv;Arial" w:hAnsi="Helv;Arial"/>
          <w:color w:val="000000"/>
          <w:sz w:val="24"/>
          <w:lang w:eastAsia="en-US"/>
        </w:rPr>
      </w:r>
    </w:p>
    <w:p>
      <w:pPr>
        <w:pStyle w:val="Normal"/>
        <w:spacing w:lineRule="atLeast" w:line="240"/>
        <w:jc w:val="center"/>
        <w:rPr/>
      </w:pPr>
      <w:r>
        <w:rPr>
          <w:rFonts w:cs="Arial" w:ascii="Arial" w:hAnsi="Arial"/>
          <w:b/>
          <w:color w:val="000000"/>
          <w:sz w:val="32"/>
          <w:lang w:eastAsia="en-US"/>
        </w:rPr>
        <w:t>Super Saturday – December 1</w:t>
      </w:r>
      <w:r>
        <w:rPr>
          <w:rFonts w:cs="Arial" w:ascii="Arial" w:hAnsi="Arial"/>
          <w:b/>
          <w:color w:val="000000"/>
          <w:sz w:val="32"/>
          <w:vertAlign w:val="superscript"/>
          <w:lang w:eastAsia="en-US"/>
        </w:rPr>
        <w:t>st</w:t>
      </w:r>
      <w:r>
        <w:rPr>
          <w:rFonts w:cs="Arial" w:ascii="Arial" w:hAnsi="Arial"/>
          <w:b/>
          <w:color w:val="000000"/>
          <w:sz w:val="32"/>
          <w:lang w:eastAsia="en-US"/>
        </w:rPr>
        <w:t xml:space="preserve"> &amp; 2nd</w:t>
      </w:r>
    </w:p>
    <w:p>
      <w:pPr>
        <w:pStyle w:val="Normal"/>
        <w:spacing w:lineRule="atLeast" w:line="240"/>
        <w:jc w:val="center"/>
        <w:rPr>
          <w:rFonts w:ascii="Arial" w:hAnsi="Arial" w:cs="Arial"/>
          <w:b/>
          <w:color w:val="000000"/>
          <w:sz w:val="32"/>
          <w:lang w:eastAsia="en-US"/>
        </w:rPr>
      </w:pPr>
      <w:r>
        <w:rPr>
          <w:rFonts w:cs="Arial" w:ascii="Arial" w:hAnsi="Arial"/>
          <w:b/>
          <w:color w:val="000000"/>
          <w:sz w:val="32"/>
          <w:lang w:eastAsia="en-US"/>
        </w:rPr>
      </w:r>
    </w:p>
    <w:p>
      <w:pPr>
        <w:pStyle w:val="Normal"/>
        <w:spacing w:lineRule="atLeast" w:line="240"/>
        <w:jc w:val="center"/>
        <w:rPr/>
      </w:pPr>
      <w:r>
        <w:rPr/>
        <w:tab/>
        <w:tab/>
      </w:r>
    </w:p>
    <w:tbl>
      <w:tblPr>
        <w:tblW w:w="8081" w:type="dxa"/>
        <w:jc w:val="center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36"/>
        <w:gridCol w:w="1758"/>
        <w:gridCol w:w="2257"/>
        <w:gridCol w:w="2430"/>
      </w:tblGrid>
      <w:tr>
        <w:trPr>
          <w:trHeight w:val="247" w:hRule="atLeas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Last Name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First Name</w:t>
            </w:r>
          </w:p>
        </w:tc>
        <w:tc>
          <w:tcPr>
            <w:tcW w:w="22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December 1</w:t>
            </w:r>
            <w:r>
              <w:rPr>
                <w:rFonts w:cs="Arial" w:ascii="Arial" w:hAnsi="Arial"/>
                <w:b/>
                <w:color w:val="000000"/>
                <w:sz w:val="22"/>
                <w:vertAlign w:val="superscript"/>
                <w:lang w:eastAsia="en-US"/>
              </w:rPr>
              <w:t>st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 Dinner/Confirmed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December 2</w:t>
            </w:r>
            <w:r>
              <w:rPr>
                <w:rFonts w:cs="Arial" w:ascii="Arial" w:hAnsi="Arial"/>
                <w:b/>
                <w:color w:val="000000"/>
                <w:sz w:val="22"/>
                <w:vertAlign w:val="superscript"/>
                <w:lang w:eastAsia="en-US"/>
              </w:rPr>
              <w:t>nd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 Interviews/Confirmed</w:t>
            </w:r>
          </w:p>
        </w:tc>
      </w:tr>
      <w:tr>
        <w:trPr>
          <w:trHeight w:val="280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Concklin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Elaine</w:t>
            </w:r>
          </w:p>
        </w:tc>
        <w:tc>
          <w:tcPr>
            <w:tcW w:w="22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280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Gustafson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Kenneth</w:t>
            </w:r>
          </w:p>
        </w:tc>
        <w:tc>
          <w:tcPr>
            <w:tcW w:w="22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280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Barnes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Sylvia</w:t>
            </w:r>
          </w:p>
        </w:tc>
        <w:tc>
          <w:tcPr>
            <w:tcW w:w="22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280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Arnold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John</w:t>
            </w:r>
          </w:p>
        </w:tc>
        <w:tc>
          <w:tcPr>
            <w:tcW w:w="22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McMichael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Ed</w:t>
            </w:r>
          </w:p>
        </w:tc>
        <w:tc>
          <w:tcPr>
            <w:tcW w:w="22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Kaminski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Vince</w:t>
            </w:r>
          </w:p>
        </w:tc>
        <w:tc>
          <w:tcPr>
            <w:tcW w:w="22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1170" w:gutter="0" w:header="0" w:top="63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000000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916" w:leader="none"/>
      </w:tabs>
      <w:outlineLvl w:val="1"/>
    </w:pPr>
    <w:rPr>
      <w:rFonts w:ascii="Arial" w:hAnsi="Arial" w:cs="Arial"/>
      <w:b/>
      <w:i/>
      <w:sz w:val="28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Arial" w:hAnsi="Arial" w:cs="Arial"/>
      <w:b/>
      <w:color w:val="000000"/>
      <w:sz w:val="24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ject">
    <w:name w:val="Subject"/>
    <w:basedOn w:val="Normal"/>
    <w:qFormat/>
    <w:pPr/>
    <w:rPr>
      <w:rFonts w:ascii="Arial" w:hAnsi="Arial" w:cs="Arial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To">
    <w:name w:val="To"/>
    <w:basedOn w:val="Normal"/>
    <w:qFormat/>
    <w:pPr/>
    <w:rPr>
      <w:rFonts w:ascii="Arial" w:hAnsi="Arial" w:cs="Arial"/>
    </w:rPr>
  </w:style>
  <w:style w:type="paragraph" w:styleId="From">
    <w:name w:val="From"/>
    <w:basedOn w:val="Normal"/>
    <w:qFormat/>
    <w:pPr/>
    <w:rPr>
      <w:rFonts w:ascii="Arial" w:hAnsi="Arial" w:cs="Arial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2000-11-28T19:59:00Z</dcterms:created>
  <dc:creator>ckuehl</dc:creator>
  <dc:description/>
  <dc:language>en-CA</dc:language>
  <cp:lastModifiedBy>sjones2</cp:lastModifiedBy>
  <cp:lastPrinted>2000-11-28T16:29:00Z</cp:lastPrinted>
  <dcterms:modified xsi:type="dcterms:W3CDTF">2000-11-29T19:33:00Z</dcterms:modified>
  <cp:revision>5</cp:revision>
  <dc:subject/>
  <dc:title>Interoffice</dc:title>
</cp:coreProperties>
</file>