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end"/>
        <w:rPr/>
      </w:pPr>
      <w:r>
        <w:rPr/>
        <w:t xml:space="preserve"> </w:t>
      </w:r>
      <w:r>
        <w:rPr/>
        <w:drawing>
          <wp:inline distT="0" distB="0" distL="0" distR="0">
            <wp:extent cx="1929765" cy="111188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27" r="-16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765" cy="111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hanging="0" w:start="0"/>
        <w:jc w:val="center"/>
        <w:rPr>
          <w:rFonts w:ascii="Tahoma" w:hAnsi="Tahoma" w:cs="Tahoma"/>
          <w:sz w:val="44"/>
        </w:rPr>
      </w:pPr>
      <w:r>
        <w:rPr>
          <w:rFonts w:cs="Tahoma" w:ascii="Tahoma" w:hAnsi="Tahoma"/>
          <w:sz w:val="44"/>
        </w:rPr>
        <w:t>Gas &amp; PoweRisk 2001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Tahoma" w:hAnsi="Tahoma" w:cs="Tahoma"/>
          <w:sz w:val="32"/>
        </w:rPr>
      </w:pPr>
      <w:r>
        <w:rPr>
          <w:rFonts w:cs="Tahoma" w:ascii="Tahoma" w:hAnsi="Tahoma"/>
          <w:sz w:val="32"/>
        </w:rPr>
        <w:t xml:space="preserve">The Global Premier Forum for Energy Trading 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Tahoma" w:hAnsi="Tahoma" w:cs="Tahoma"/>
          <w:sz w:val="32"/>
        </w:rPr>
      </w:pPr>
      <w:r>
        <w:rPr>
          <w:rFonts w:cs="Tahoma" w:ascii="Tahoma" w:hAnsi="Tahoma"/>
          <w:sz w:val="32"/>
        </w:rPr>
        <w:t>&amp; Risk Management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Tahoma" w:hAnsi="Tahoma" w:cs="Tahoma"/>
          <w:sz w:val="32"/>
        </w:rPr>
      </w:pPr>
      <w:r>
        <w:rPr>
          <w:rFonts w:cs="Tahoma" w:ascii="Tahoma" w:hAnsi="Tahoma"/>
          <w:sz w:val="32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/>
      </w:pPr>
      <w:r>
        <w:rPr/>
        <w:t>6</w:t>
      </w:r>
      <w:r>
        <w:rPr>
          <w:vertAlign w:val="superscript"/>
        </w:rPr>
        <w:t>th</w:t>
      </w:r>
      <w:r>
        <w:rPr/>
        <w:t xml:space="preserve"> – 9</w:t>
      </w:r>
      <w:r>
        <w:rPr>
          <w:vertAlign w:val="superscript"/>
        </w:rPr>
        <w:t>th</w:t>
      </w:r>
      <w:r>
        <w:rPr/>
        <w:t xml:space="preserve"> November 2001, Paris</w:t>
      </w:r>
    </w:p>
    <w:p>
      <w:pPr>
        <w:pStyle w:val="Normal"/>
        <w:spacing w:before="120" w:after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120" w:after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CONFIRMED SPEAKERS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120" w:after="0"/>
        <w:rPr>
          <w:b/>
          <w:sz w:val="28"/>
        </w:rPr>
      </w:pPr>
      <w:r>
        <w:rPr>
          <w:b/>
          <w:sz w:val="28"/>
        </w:rPr>
        <w:t xml:space="preserve">Heinz-Dieter Waffel, </w:t>
      </w:r>
      <w:r>
        <w:rPr>
          <w:i/>
          <w:sz w:val="28"/>
        </w:rPr>
        <w:t xml:space="preserve">Managing Director, </w:t>
      </w:r>
      <w:r>
        <w:rPr>
          <w:sz w:val="28"/>
        </w:rPr>
        <w:t>E.ON TRADING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Martin Stanley, </w:t>
      </w:r>
      <w:r>
        <w:rPr>
          <w:i/>
          <w:sz w:val="28"/>
        </w:rPr>
        <w:t xml:space="preserve">President, </w:t>
      </w:r>
      <w:r>
        <w:rPr>
          <w:sz w:val="28"/>
        </w:rPr>
        <w:t>TXU EUROPE</w:t>
      </w:r>
    </w:p>
    <w:p>
      <w:pPr>
        <w:pStyle w:val="Normal"/>
        <w:spacing w:before="120" w:after="0"/>
        <w:rPr>
          <w:b/>
          <w:sz w:val="28"/>
        </w:rPr>
      </w:pPr>
      <w:r>
        <w:rPr>
          <w:b/>
          <w:sz w:val="28"/>
        </w:rPr>
        <w:t xml:space="preserve">Hans-Dieter Erfkemper, </w:t>
      </w:r>
      <w:r>
        <w:rPr>
          <w:i/>
          <w:sz w:val="28"/>
        </w:rPr>
        <w:t xml:space="preserve">Chairman, </w:t>
      </w:r>
      <w:r>
        <w:rPr>
          <w:sz w:val="28"/>
        </w:rPr>
        <w:t>RWE TRADING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Christopher Jones, </w:t>
      </w:r>
      <w:r>
        <w:rPr>
          <w:i/>
          <w:sz w:val="28"/>
        </w:rPr>
        <w:t xml:space="preserve">Head of Unit, DG TREN, </w:t>
      </w:r>
      <w:r>
        <w:rPr>
          <w:sz w:val="28"/>
        </w:rPr>
        <w:t>EUROPEAN COMMISSION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Paul Van Son, </w:t>
      </w:r>
      <w:r>
        <w:rPr>
          <w:i/>
          <w:sz w:val="28"/>
        </w:rPr>
        <w:t xml:space="preserve">Chairman, </w:t>
      </w:r>
      <w:r>
        <w:rPr>
          <w:sz w:val="28"/>
        </w:rPr>
        <w:t xml:space="preserve">EFET; </w:t>
      </w:r>
      <w:r>
        <w:rPr>
          <w:i/>
          <w:sz w:val="28"/>
        </w:rPr>
        <w:t xml:space="preserve">Managing Director, </w:t>
      </w:r>
      <w:r>
        <w:rPr>
          <w:sz w:val="28"/>
        </w:rPr>
        <w:t>ESSENT TRADING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Gary Cardone, </w:t>
      </w:r>
      <w:r>
        <w:rPr>
          <w:i/>
          <w:sz w:val="28"/>
        </w:rPr>
        <w:t xml:space="preserve">President, </w:t>
      </w:r>
      <w:r>
        <w:rPr>
          <w:sz w:val="28"/>
        </w:rPr>
        <w:t>DYNEGY EUROPE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Brian Senior, </w:t>
      </w:r>
      <w:r>
        <w:rPr>
          <w:i/>
          <w:sz w:val="28"/>
        </w:rPr>
        <w:t xml:space="preserve">Head of Risk Management, </w:t>
      </w:r>
      <w:r>
        <w:rPr>
          <w:sz w:val="28"/>
        </w:rPr>
        <w:t>INNOGY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Pietro Burelli, </w:t>
      </w:r>
      <w:r>
        <w:rPr>
          <w:i/>
          <w:sz w:val="28"/>
        </w:rPr>
        <w:t xml:space="preserve">Head of Trading, </w:t>
      </w:r>
      <w:r>
        <w:rPr>
          <w:sz w:val="28"/>
        </w:rPr>
        <w:t>ENEL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Michael Gibbons, </w:t>
      </w:r>
      <w:r>
        <w:rPr>
          <w:i/>
          <w:sz w:val="28"/>
        </w:rPr>
        <w:t xml:space="preserve">Managing Director, Gas, </w:t>
      </w:r>
      <w:r>
        <w:rPr>
          <w:sz w:val="28"/>
        </w:rPr>
        <w:t>POWERGEN</w:t>
      </w:r>
    </w:p>
    <w:p>
      <w:pPr>
        <w:pStyle w:val="Normal"/>
        <w:spacing w:before="120" w:after="0"/>
        <w:jc w:val="both"/>
        <w:rPr/>
      </w:pPr>
      <w:r>
        <w:rPr>
          <w:b/>
          <w:sz w:val="28"/>
        </w:rPr>
        <w:t xml:space="preserve">Juan Alba Rios, </w:t>
      </w:r>
      <w:r>
        <w:rPr>
          <w:i/>
          <w:sz w:val="28"/>
        </w:rPr>
        <w:t xml:space="preserve">Director, </w:t>
      </w:r>
      <w:r>
        <w:rPr>
          <w:sz w:val="28"/>
        </w:rPr>
        <w:t>ENDESA TRADING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Brian Saunders, </w:t>
      </w:r>
      <w:r>
        <w:rPr>
          <w:i/>
          <w:sz w:val="28"/>
        </w:rPr>
        <w:t xml:space="preserve">CEO, </w:t>
      </w:r>
      <w:r>
        <w:rPr>
          <w:sz w:val="28"/>
        </w:rPr>
        <w:t>ELEXON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Jorge Vasconcelos, </w:t>
      </w:r>
      <w:r>
        <w:rPr>
          <w:i/>
          <w:sz w:val="28"/>
        </w:rPr>
        <w:t xml:space="preserve">President, </w:t>
      </w:r>
      <w:r>
        <w:rPr>
          <w:color w:val="000000"/>
          <w:sz w:val="28"/>
          <w:lang w:eastAsia="en-US"/>
        </w:rPr>
        <w:t>COUNCIL OF EUROPEAN ENERGY REGULATION (CEER)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Antonio Canoyra, </w:t>
      </w:r>
      <w:r>
        <w:rPr>
          <w:i/>
          <w:sz w:val="28"/>
        </w:rPr>
        <w:t xml:space="preserve">Head of Trading and Energy Markets, </w:t>
      </w:r>
      <w:r>
        <w:rPr>
          <w:sz w:val="28"/>
        </w:rPr>
        <w:t>UNION FENOSA</w:t>
      </w:r>
    </w:p>
    <w:p>
      <w:pPr>
        <w:pStyle w:val="Normal"/>
        <w:spacing w:before="120" w:after="0"/>
        <w:rPr/>
      </w:pPr>
      <w:r>
        <w:rPr>
          <w:b/>
          <w:color w:val="000000"/>
          <w:sz w:val="28"/>
          <w:lang w:eastAsia="en-US"/>
        </w:rPr>
        <w:t xml:space="preserve">Isabella Kurek-Smith, </w:t>
      </w:r>
      <w:r>
        <w:rPr>
          <w:i/>
          <w:color w:val="000000"/>
          <w:sz w:val="28"/>
          <w:lang w:eastAsia="en-US"/>
        </w:rPr>
        <w:t xml:space="preserve">Head of Utilities Market Team, </w:t>
      </w:r>
      <w:r>
        <w:rPr>
          <w:color w:val="000000"/>
          <w:sz w:val="28"/>
          <w:lang w:eastAsia="en-US"/>
        </w:rPr>
        <w:t>INTERNATIONAL PETROLEUM EXCHANGE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Stefan Herde, </w:t>
      </w:r>
      <w:r>
        <w:rPr>
          <w:i/>
          <w:sz w:val="28"/>
        </w:rPr>
        <w:t xml:space="preserve">Head of Trading, </w:t>
      </w:r>
      <w:r>
        <w:rPr>
          <w:sz w:val="28"/>
        </w:rPr>
        <w:t>NORDIC POWERHOUSE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Klaus Kraemer, </w:t>
      </w:r>
      <w:r>
        <w:rPr>
          <w:i/>
          <w:sz w:val="28"/>
        </w:rPr>
        <w:t xml:space="preserve">Head of Trading, </w:t>
      </w:r>
      <w:r>
        <w:rPr>
          <w:sz w:val="28"/>
        </w:rPr>
        <w:t>BEWAG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Sharon Rodriguez, </w:t>
      </w:r>
      <w:r>
        <w:rPr>
          <w:i/>
          <w:sz w:val="28"/>
        </w:rPr>
        <w:t xml:space="preserve">Head of Risk Management, </w:t>
      </w:r>
      <w:r>
        <w:rPr>
          <w:sz w:val="28"/>
        </w:rPr>
        <w:t>POWERGEN</w:t>
      </w:r>
    </w:p>
    <w:p>
      <w:pPr>
        <w:pStyle w:val="Normal"/>
        <w:spacing w:before="120" w:after="0"/>
        <w:rPr/>
      </w:pPr>
      <w:r>
        <w:rPr>
          <w:b/>
          <w:color w:val="000000"/>
          <w:sz w:val="28"/>
          <w:lang w:eastAsia="en-US"/>
        </w:rPr>
        <w:t xml:space="preserve">Per Hjorth, </w:t>
      </w:r>
      <w:r>
        <w:rPr>
          <w:i/>
          <w:color w:val="000000"/>
          <w:sz w:val="28"/>
          <w:lang w:eastAsia="en-US"/>
        </w:rPr>
        <w:t xml:space="preserve">Managing Director, </w:t>
      </w:r>
      <w:r>
        <w:rPr>
          <w:color w:val="000000"/>
          <w:sz w:val="28"/>
          <w:lang w:eastAsia="en-US"/>
        </w:rPr>
        <w:t>AUTOMATED POWER EXCHANGE</w:t>
      </w:r>
    </w:p>
    <w:p>
      <w:pPr>
        <w:pStyle w:val="Normal"/>
        <w:spacing w:before="120" w:after="0"/>
        <w:rPr/>
      </w:pPr>
      <w:r>
        <w:rPr>
          <w:b/>
          <w:color w:val="000000"/>
          <w:sz w:val="28"/>
          <w:lang w:eastAsia="en-US"/>
        </w:rPr>
        <w:t>Aito Moso Rigoso</w:t>
      </w:r>
      <w:r>
        <w:rPr>
          <w:color w:val="000000"/>
          <w:sz w:val="28"/>
          <w:lang w:eastAsia="en-US"/>
        </w:rPr>
        <w:t xml:space="preserve">, </w:t>
      </w:r>
      <w:r>
        <w:rPr>
          <w:i/>
          <w:color w:val="000000"/>
          <w:sz w:val="28"/>
          <w:lang w:eastAsia="en-US"/>
        </w:rPr>
        <w:t>Head of Products and Contracts</w:t>
      </w:r>
      <w:r>
        <w:rPr>
          <w:color w:val="000000"/>
          <w:sz w:val="28"/>
          <w:lang w:eastAsia="en-US"/>
        </w:rPr>
        <w:t xml:space="preserve">, </w:t>
      </w:r>
      <w:r>
        <w:rPr>
          <w:i/>
          <w:color w:val="000000"/>
          <w:sz w:val="28"/>
          <w:lang w:eastAsia="en-US"/>
        </w:rPr>
        <w:t>Energy Wholesale Markets</w:t>
      </w:r>
      <w:r>
        <w:rPr>
          <w:color w:val="000000"/>
          <w:sz w:val="28"/>
          <w:lang w:eastAsia="en-US"/>
        </w:rPr>
        <w:t>, IBERDROLA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Hélyette Géman, </w:t>
      </w:r>
      <w:r>
        <w:rPr>
          <w:i/>
          <w:sz w:val="28"/>
        </w:rPr>
        <w:t>Professor of Finance,</w:t>
      </w:r>
      <w:r>
        <w:rPr>
          <w:sz w:val="28"/>
        </w:rPr>
        <w:t xml:space="preserve"> ESSEC &amp; UNIVERSITY OF PARIS DAUPHINE</w:t>
      </w:r>
    </w:p>
    <w:p>
      <w:pPr>
        <w:pStyle w:val="Normal"/>
        <w:spacing w:before="120" w:after="0"/>
        <w:rPr/>
      </w:pPr>
      <w:r>
        <w:rPr>
          <w:b/>
          <w:color w:val="000000"/>
          <w:sz w:val="28"/>
          <w:lang w:eastAsia="en-US"/>
        </w:rPr>
        <w:t xml:space="preserve">Sergio Garribba, </w:t>
      </w:r>
      <w:r>
        <w:rPr>
          <w:i/>
          <w:color w:val="000000"/>
          <w:sz w:val="28"/>
          <w:lang w:eastAsia="en-US"/>
        </w:rPr>
        <w:t xml:space="preserve">Commissioner, </w:t>
      </w:r>
      <w:r>
        <w:rPr>
          <w:color w:val="000000"/>
          <w:sz w:val="28"/>
          <w:lang w:eastAsia="en-US"/>
        </w:rPr>
        <w:t>AUTORITA PER L'ENERGIA E IL GAS, ITALY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Philippe Daubeney, </w:t>
      </w:r>
      <w:r>
        <w:rPr>
          <w:i/>
          <w:sz w:val="28"/>
        </w:rPr>
        <w:t xml:space="preserve">Chairman, Energy Policy &amp; Market Regulation, </w:t>
      </w:r>
      <w:r>
        <w:rPr>
          <w:sz w:val="28"/>
        </w:rPr>
        <w:t xml:space="preserve">EURELECTRIC; </w:t>
      </w:r>
      <w:r>
        <w:rPr>
          <w:i/>
          <w:sz w:val="28"/>
        </w:rPr>
        <w:t xml:space="preserve">Chairman, </w:t>
      </w:r>
      <w:r>
        <w:rPr>
          <w:sz w:val="28"/>
        </w:rPr>
        <w:t>ELECTRICITY ASSOCIATION</w:t>
      </w:r>
    </w:p>
    <w:p>
      <w:pPr>
        <w:pStyle w:val="Normal"/>
        <w:spacing w:before="120" w:after="0"/>
        <w:rPr/>
      </w:pPr>
      <w:r>
        <w:rPr>
          <w:b/>
          <w:color w:val="000000"/>
          <w:sz w:val="28"/>
          <w:lang w:eastAsia="en-US"/>
        </w:rPr>
        <w:t xml:space="preserve">Les Clewlow, </w:t>
      </w:r>
      <w:r>
        <w:rPr>
          <w:i/>
          <w:sz w:val="28"/>
        </w:rPr>
        <w:t xml:space="preserve">Research Fellow, </w:t>
      </w:r>
      <w:r>
        <w:rPr>
          <w:sz w:val="28"/>
        </w:rPr>
        <w:t>UNIVERSITY OF TECHNOLOGY, SYDNEY</w:t>
      </w:r>
    </w:p>
    <w:p>
      <w:pPr>
        <w:pStyle w:val="Normal"/>
        <w:spacing w:before="120" w:after="0"/>
        <w:rPr>
          <w:color w:val="000000"/>
          <w:sz w:val="28"/>
          <w:lang w:eastAsia="en-US"/>
        </w:rPr>
      </w:pPr>
      <w:r>
        <w:rPr>
          <w:b/>
          <w:sz w:val="28"/>
        </w:rPr>
        <w:t xml:space="preserve">Stephen Smith, </w:t>
      </w:r>
      <w:r>
        <w:rPr>
          <w:i/>
          <w:sz w:val="28"/>
        </w:rPr>
        <w:t xml:space="preserve">Director of Trading Arrangements, </w:t>
      </w:r>
      <w:r>
        <w:rPr>
          <w:sz w:val="28"/>
        </w:rPr>
        <w:t>OFGEM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Carlhans Uhle, </w:t>
      </w:r>
      <w:r>
        <w:rPr>
          <w:i/>
          <w:sz w:val="28"/>
        </w:rPr>
        <w:t xml:space="preserve">CEO, </w:t>
      </w:r>
      <w:r>
        <w:rPr>
          <w:sz w:val="28"/>
        </w:rPr>
        <w:t>LPX</w:t>
      </w:r>
    </w:p>
    <w:p>
      <w:pPr>
        <w:pStyle w:val="Normal"/>
        <w:spacing w:before="120" w:after="0"/>
        <w:rPr/>
      </w:pPr>
      <w:r>
        <w:rPr>
          <w:b/>
          <w:color w:val="000000"/>
          <w:sz w:val="28"/>
          <w:lang w:eastAsia="en-US"/>
        </w:rPr>
        <w:t xml:space="preserve">Graham Shuttleworth, </w:t>
      </w:r>
      <w:r>
        <w:rPr>
          <w:i/>
          <w:color w:val="000000"/>
          <w:sz w:val="28"/>
          <w:lang w:eastAsia="en-US"/>
        </w:rPr>
        <w:t xml:space="preserve">Director, </w:t>
      </w:r>
      <w:r>
        <w:rPr>
          <w:color w:val="000000"/>
          <w:sz w:val="28"/>
          <w:lang w:eastAsia="en-US"/>
        </w:rPr>
        <w:t>NERA</w:t>
      </w:r>
    </w:p>
    <w:p>
      <w:pPr>
        <w:pStyle w:val="Normal"/>
        <w:spacing w:before="120" w:after="0"/>
        <w:rPr/>
      </w:pPr>
      <w:r>
        <w:rPr>
          <w:b/>
          <w:color w:val="000000"/>
          <w:sz w:val="28"/>
          <w:lang w:eastAsia="en-US"/>
        </w:rPr>
        <w:t>Spyros Maragos</w:t>
      </w:r>
      <w:r>
        <w:rPr>
          <w:color w:val="000000"/>
          <w:sz w:val="28"/>
          <w:lang w:eastAsia="en-US"/>
        </w:rPr>
        <w:t xml:space="preserve">, </w:t>
      </w:r>
      <w:r>
        <w:rPr>
          <w:i/>
          <w:color w:val="000000"/>
          <w:sz w:val="28"/>
          <w:lang w:eastAsia="en-US"/>
        </w:rPr>
        <w:t>Director, Commercial &amp; Quantitative Analysis</w:t>
      </w:r>
      <w:r>
        <w:rPr>
          <w:color w:val="000000"/>
          <w:sz w:val="28"/>
          <w:lang w:eastAsia="en-US"/>
        </w:rPr>
        <w:t>, DYNEGY MARKETING &amp; TRADE</w:t>
      </w:r>
    </w:p>
    <w:p>
      <w:pPr>
        <w:pStyle w:val="Normal"/>
        <w:spacing w:before="120" w:after="0"/>
        <w:rPr/>
      </w:pPr>
      <w:r>
        <w:rPr>
          <w:b/>
          <w:color w:val="000000"/>
          <w:sz w:val="28"/>
          <w:lang w:eastAsia="en-US"/>
        </w:rPr>
        <w:t>Brett Humphreys</w:t>
      </w:r>
      <w:r>
        <w:rPr>
          <w:color w:val="000000"/>
          <w:sz w:val="28"/>
          <w:lang w:eastAsia="en-US"/>
        </w:rPr>
        <w:t xml:space="preserve">, </w:t>
      </w:r>
      <w:r>
        <w:rPr>
          <w:i/>
          <w:color w:val="000000"/>
          <w:sz w:val="28"/>
          <w:lang w:eastAsia="en-US"/>
        </w:rPr>
        <w:t>Partner</w:t>
      </w:r>
      <w:r>
        <w:rPr>
          <w:color w:val="000000"/>
          <w:sz w:val="28"/>
          <w:lang w:eastAsia="en-US"/>
        </w:rPr>
        <w:t>, RISK CAPITAL MANAGEMENT</w:t>
      </w:r>
    </w:p>
    <w:p>
      <w:pPr>
        <w:pStyle w:val="Normal"/>
        <w:spacing w:before="120" w:after="0"/>
        <w:rPr/>
      </w:pPr>
      <w:r>
        <w:rPr>
          <w:b/>
          <w:sz w:val="28"/>
        </w:rPr>
        <w:t>Jacques De Jong</w:t>
      </w:r>
      <w:r>
        <w:rPr>
          <w:sz w:val="28"/>
        </w:rPr>
        <w:t xml:space="preserve">, </w:t>
      </w:r>
      <w:r>
        <w:rPr>
          <w:i/>
          <w:sz w:val="28"/>
        </w:rPr>
        <w:t xml:space="preserve">Director, Energy Market Directory, </w:t>
      </w:r>
      <w:r>
        <w:rPr>
          <w:sz w:val="28"/>
        </w:rPr>
        <w:t>MINISTRY OF ECONOMIC AFFAIRS, NETHERLANDS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Andreas Schuler, </w:t>
      </w:r>
      <w:r>
        <w:rPr>
          <w:i/>
          <w:sz w:val="28"/>
        </w:rPr>
        <w:t xml:space="preserve">Head of Risk Management, </w:t>
      </w:r>
      <w:r>
        <w:rPr>
          <w:sz w:val="28"/>
        </w:rPr>
        <w:t>BEWAG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Tony West, </w:t>
      </w:r>
      <w:r>
        <w:rPr>
          <w:i/>
          <w:sz w:val="28"/>
        </w:rPr>
        <w:t xml:space="preserve">Head of Trading, </w:t>
      </w:r>
      <w:r>
        <w:rPr>
          <w:sz w:val="28"/>
        </w:rPr>
        <w:t>INNOGY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Jeff Scott, </w:t>
      </w:r>
      <w:r>
        <w:rPr>
          <w:i/>
          <w:sz w:val="28"/>
        </w:rPr>
        <w:t xml:space="preserve">Director of Market Development, </w:t>
      </w:r>
      <w:r>
        <w:rPr>
          <w:sz w:val="28"/>
        </w:rPr>
        <w:t>NATIONAL GRID COMPANY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Todd Esse, </w:t>
      </w:r>
      <w:r>
        <w:rPr>
          <w:i/>
          <w:sz w:val="28"/>
        </w:rPr>
        <w:t xml:space="preserve">Senior Vice President, </w:t>
      </w:r>
      <w:r>
        <w:rPr>
          <w:sz w:val="28"/>
        </w:rPr>
        <w:t>SEMPRA ENERGY</w:t>
      </w:r>
    </w:p>
    <w:p>
      <w:pPr>
        <w:pStyle w:val="Normal"/>
        <w:spacing w:before="120" w:after="0"/>
        <w:rPr>
          <w:sz w:val="28"/>
        </w:rPr>
      </w:pPr>
      <w:r>
        <w:rPr>
          <w:b/>
          <w:color w:val="000000"/>
          <w:sz w:val="28"/>
          <w:lang w:eastAsia="en-US"/>
        </w:rPr>
        <w:t xml:space="preserve">Ian Fletcher, </w:t>
      </w:r>
      <w:r>
        <w:rPr>
          <w:i/>
          <w:color w:val="000000"/>
          <w:sz w:val="28"/>
          <w:lang w:eastAsia="en-US"/>
        </w:rPr>
        <w:t xml:space="preserve">Director, International and Energy Markets, </w:t>
      </w:r>
      <w:r>
        <w:rPr>
          <w:color w:val="000000"/>
          <w:sz w:val="28"/>
          <w:lang w:eastAsia="en-US"/>
        </w:rPr>
        <w:t>DEPARTMENT OF TRADE AND INDUSTRY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Peter Styles, </w:t>
      </w:r>
      <w:r>
        <w:rPr>
          <w:i/>
          <w:sz w:val="28"/>
        </w:rPr>
        <w:t xml:space="preserve">European Government Affairs, </w:t>
      </w:r>
      <w:r>
        <w:rPr>
          <w:sz w:val="28"/>
        </w:rPr>
        <w:t>ENRON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Derek Bunn, </w:t>
      </w:r>
      <w:r>
        <w:rPr>
          <w:i/>
          <w:sz w:val="28"/>
        </w:rPr>
        <w:t xml:space="preserve">Professor of Decision Sciences, </w:t>
      </w:r>
      <w:r>
        <w:rPr>
          <w:sz w:val="28"/>
        </w:rPr>
        <w:t>LONDON BUSINESS SCHOOL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Reinhard Haas, </w:t>
      </w:r>
      <w:r>
        <w:rPr>
          <w:i/>
          <w:sz w:val="28"/>
        </w:rPr>
        <w:t xml:space="preserve">Associate Professor, </w:t>
      </w:r>
      <w:r>
        <w:rPr>
          <w:color w:val="000000"/>
          <w:sz w:val="28"/>
          <w:lang w:eastAsia="en-US"/>
        </w:rPr>
        <w:t>INSTITUTE FOR ENERGY ECONOMICS, VIENNA UNIVERSITY OF TECHNOLOGY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Chris Strickland, </w:t>
      </w:r>
      <w:r>
        <w:rPr>
          <w:i/>
          <w:sz w:val="28"/>
        </w:rPr>
        <w:t xml:space="preserve">Research Fellow, </w:t>
      </w:r>
      <w:r>
        <w:rPr>
          <w:sz w:val="28"/>
        </w:rPr>
        <w:t>UNIVERSITY OF TECHNOLOGY, SYDNEY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Pascal Saint-Amans, </w:t>
      </w:r>
      <w:r>
        <w:rPr>
          <w:i/>
          <w:sz w:val="28"/>
        </w:rPr>
        <w:t xml:space="preserve">Finance Director, </w:t>
      </w:r>
      <w:r>
        <w:rPr>
          <w:sz w:val="28"/>
        </w:rPr>
        <w:t>COMMISSION DE REGULATION DE L'ELECTRICITE, France</w:t>
      </w:r>
    </w:p>
    <w:p>
      <w:pPr>
        <w:pStyle w:val="Normal"/>
        <w:spacing w:before="120" w:after="0"/>
        <w:rPr/>
      </w:pPr>
      <w:r>
        <w:rPr>
          <w:b/>
          <w:color w:val="000000"/>
          <w:sz w:val="28"/>
          <w:lang w:eastAsia="en-US"/>
        </w:rPr>
        <w:t>Dr Andrej Pustisek</w:t>
      </w:r>
      <w:r>
        <w:rPr>
          <w:color w:val="000000"/>
          <w:sz w:val="28"/>
          <w:lang w:eastAsia="en-US"/>
        </w:rPr>
        <w:t xml:space="preserve">, </w:t>
      </w:r>
      <w:r>
        <w:rPr>
          <w:i/>
          <w:color w:val="000000"/>
          <w:sz w:val="28"/>
          <w:lang w:eastAsia="en-US"/>
        </w:rPr>
        <w:t>Head of Gas Planning</w:t>
      </w:r>
      <w:r>
        <w:rPr>
          <w:color w:val="000000"/>
          <w:sz w:val="28"/>
          <w:lang w:eastAsia="en-US"/>
        </w:rPr>
        <w:t>, WINGAS</w:t>
      </w:r>
    </w:p>
    <w:p>
      <w:pPr>
        <w:pStyle w:val="Normal"/>
        <w:spacing w:before="120" w:after="0"/>
        <w:rPr>
          <w:sz w:val="28"/>
        </w:rPr>
      </w:pPr>
      <w:r>
        <w:rPr>
          <w:b/>
          <w:color w:val="000000"/>
          <w:sz w:val="28"/>
          <w:lang w:eastAsia="en-US"/>
        </w:rPr>
        <w:t>Reendart Florusse</w:t>
      </w:r>
      <w:r>
        <w:rPr>
          <w:color w:val="000000"/>
          <w:sz w:val="28"/>
          <w:lang w:eastAsia="en-US"/>
        </w:rPr>
        <w:t xml:space="preserve">, </w:t>
      </w:r>
      <w:r>
        <w:rPr>
          <w:i/>
          <w:color w:val="000000"/>
          <w:sz w:val="28"/>
          <w:lang w:eastAsia="en-US"/>
        </w:rPr>
        <w:t>Head of Origination</w:t>
      </w:r>
      <w:r>
        <w:rPr>
          <w:color w:val="000000"/>
          <w:sz w:val="28"/>
          <w:lang w:eastAsia="en-US"/>
        </w:rPr>
        <w:t>, AQUILA ENERGY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Christian Geyer, </w:t>
      </w:r>
      <w:r>
        <w:rPr>
          <w:i/>
          <w:sz w:val="28"/>
        </w:rPr>
        <w:t xml:space="preserve">CEO, </w:t>
      </w:r>
      <w:r>
        <w:rPr>
          <w:sz w:val="28"/>
        </w:rPr>
        <w:t>EEX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Graham Southall, </w:t>
      </w:r>
      <w:r>
        <w:rPr>
          <w:i/>
          <w:sz w:val="28"/>
        </w:rPr>
        <w:t xml:space="preserve">Head of European Trading, </w:t>
      </w:r>
      <w:r>
        <w:rPr>
          <w:sz w:val="28"/>
        </w:rPr>
        <w:t>TXU EUROPE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Jan Van Aken, </w:t>
      </w:r>
      <w:r>
        <w:rPr>
          <w:i/>
          <w:sz w:val="28"/>
        </w:rPr>
        <w:t xml:space="preserve">Secretary General, </w:t>
      </w:r>
      <w:r>
        <w:rPr>
          <w:sz w:val="28"/>
        </w:rPr>
        <w:t>EFET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Christian Schmitt, </w:t>
      </w:r>
      <w:r>
        <w:rPr>
          <w:i/>
          <w:sz w:val="28"/>
        </w:rPr>
        <w:t xml:space="preserve">Senior Consultant, Risk Management Services, </w:t>
      </w:r>
      <w:r>
        <w:rPr>
          <w:sz w:val="28"/>
        </w:rPr>
        <w:t>DEUTSCHE BANK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Tony Taylor, </w:t>
      </w:r>
      <w:r>
        <w:rPr>
          <w:i/>
          <w:sz w:val="28"/>
        </w:rPr>
        <w:t xml:space="preserve">Fuel Procurement and Investments, </w:t>
      </w:r>
      <w:r>
        <w:rPr>
          <w:sz w:val="28"/>
        </w:rPr>
        <w:t>INTERGEN</w:t>
      </w:r>
    </w:p>
    <w:p>
      <w:pPr>
        <w:pStyle w:val="Normal"/>
        <w:spacing w:before="120" w:after="0"/>
        <w:rPr/>
      </w:pPr>
      <w:r>
        <w:rPr>
          <w:b/>
          <w:color w:val="000000"/>
          <w:sz w:val="28"/>
          <w:lang w:eastAsia="en-US"/>
        </w:rPr>
        <w:t>Chris Harris</w:t>
      </w:r>
      <w:r>
        <w:rPr>
          <w:color w:val="000000"/>
          <w:sz w:val="28"/>
          <w:lang w:eastAsia="en-US"/>
        </w:rPr>
        <w:t xml:space="preserve">, </w:t>
      </w:r>
      <w:r>
        <w:rPr>
          <w:i/>
          <w:color w:val="000000"/>
          <w:sz w:val="28"/>
          <w:lang w:eastAsia="en-US"/>
        </w:rPr>
        <w:t>Head of International Markets and Asset Optimisation</w:t>
      </w:r>
      <w:r>
        <w:rPr>
          <w:color w:val="000000"/>
          <w:sz w:val="28"/>
          <w:lang w:eastAsia="en-US"/>
        </w:rPr>
        <w:t>, INNOGY</w:t>
      </w:r>
    </w:p>
    <w:p>
      <w:pPr>
        <w:pStyle w:val="Normal"/>
        <w:spacing w:before="120" w:after="0"/>
        <w:rPr/>
      </w:pPr>
      <w:r>
        <w:rPr>
          <w:b/>
          <w:color w:val="000000"/>
          <w:sz w:val="28"/>
          <w:lang w:eastAsia="en-US"/>
        </w:rPr>
        <w:t xml:space="preserve">Jomar Eldoy, </w:t>
      </w:r>
      <w:r>
        <w:rPr>
          <w:i/>
          <w:color w:val="000000"/>
          <w:sz w:val="28"/>
          <w:lang w:eastAsia="en-US"/>
        </w:rPr>
        <w:t xml:space="preserve">Chief Commercial Officer, </w:t>
      </w:r>
      <w:r>
        <w:rPr>
          <w:color w:val="000000"/>
          <w:sz w:val="28"/>
          <w:lang w:eastAsia="en-US"/>
        </w:rPr>
        <w:t>MIRANT ENERGY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Dan Mansfeld, </w:t>
      </w:r>
      <w:r>
        <w:rPr>
          <w:i/>
          <w:sz w:val="28"/>
        </w:rPr>
        <w:t xml:space="preserve">Head of Risk Control, </w:t>
      </w:r>
      <w:r>
        <w:rPr>
          <w:sz w:val="28"/>
        </w:rPr>
        <w:t>VATTENFALL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Peter Nance, </w:t>
      </w:r>
      <w:r>
        <w:rPr>
          <w:i/>
          <w:sz w:val="28"/>
        </w:rPr>
        <w:t xml:space="preserve">Senior Principal, </w:t>
      </w:r>
      <w:r>
        <w:rPr>
          <w:sz w:val="28"/>
        </w:rPr>
        <w:t>TEKNECON</w:t>
      </w:r>
    </w:p>
    <w:p>
      <w:pPr>
        <w:pStyle w:val="Normal"/>
        <w:spacing w:before="120" w:after="0"/>
        <w:rPr/>
      </w:pPr>
      <w:r>
        <w:rPr>
          <w:b/>
          <w:sz w:val="28"/>
        </w:rPr>
        <w:t xml:space="preserve">David Keane, </w:t>
      </w:r>
      <w:r>
        <w:rPr>
          <w:i/>
          <w:sz w:val="28"/>
        </w:rPr>
        <w:t xml:space="preserve">Vice President, European Regulatory Affairs, </w:t>
      </w:r>
      <w:r>
        <w:rPr>
          <w:sz w:val="28"/>
        </w:rPr>
        <w:t>DYNEGY EUROPE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2001-03-22T07:59:00Z</dcterms:created>
  <dc:creator>IIR Computer User</dc:creator>
  <dc:description/>
  <dc:language>en-CA</dc:language>
  <cp:lastModifiedBy>IIR Computer User</cp:lastModifiedBy>
  <cp:lastPrinted>2001-04-02T10:17:00Z</cp:lastPrinted>
  <dcterms:modified xsi:type="dcterms:W3CDTF">2001-04-05T15:25:00Z</dcterms:modified>
  <cp:revision>31</cp:revision>
  <dc:subject/>
  <dc:title> </dc:title>
</cp:coreProperties>
</file>