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  <w:drawing>
          <wp:inline distT="0" distB="0" distL="0" distR="0">
            <wp:extent cx="653415" cy="6477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pBdr>
          <w:top w:val="single" w:sz="18" w:space="0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rPr>
                <w:sz w:val="22"/>
              </w:rPr>
            </w:pPr>
            <w:bookmarkStart w:id="0" w:name="To"/>
            <w:bookmarkEnd w:id="0"/>
            <w:r>
              <w:rPr>
                <w:sz w:val="22"/>
              </w:rPr>
              <w:t>Roger Dieringer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rPr>
                <w:sz w:val="22"/>
              </w:rPr>
            </w:pPr>
            <w:bookmarkStart w:id="1" w:name="ToCompany"/>
            <w:bookmarkEnd w:id="1"/>
            <w:r>
              <w:rPr>
                <w:sz w:val="22"/>
              </w:rPr>
              <w:t>Louisiana-Pacific Corporation (L-P)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rPr>
                <w:sz w:val="22"/>
              </w:rPr>
            </w:pPr>
            <w:bookmarkStart w:id="2" w:name="ToPhone"/>
            <w:bookmarkEnd w:id="2"/>
            <w:r>
              <w:rPr>
                <w:sz w:val="22"/>
              </w:rPr>
              <w:t>(936) 788-9759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>
                <w:sz w:val="22"/>
              </w:rPr>
            </w:pPr>
            <w:bookmarkStart w:id="3" w:name="ToFax"/>
            <w:bookmarkEnd w:id="3"/>
            <w:r>
              <w:rPr>
                <w:sz w:val="22"/>
              </w:rPr>
              <w:t>(309) 285-2663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spacing w:before="360" w:after="0"/>
              <w:rPr>
                <w:sz w:val="22"/>
              </w:rPr>
            </w:pPr>
            <w:bookmarkStart w:id="4" w:name="From"/>
            <w:bookmarkEnd w:id="4"/>
            <w:r>
              <w:rPr>
                <w:sz w:val="22"/>
              </w:rPr>
              <w:t>John D. Malowney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FromCompany"/>
              <w:rPr>
                <w:sz w:val="22"/>
              </w:rPr>
            </w:pPr>
            <w:bookmarkStart w:id="5" w:name="FromCompany"/>
            <w:bookmarkEnd w:id="5"/>
            <w:r>
              <w:rPr>
                <w:sz w:val="22"/>
              </w:rPr>
              <w:t>Enron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rPr>
                <w:sz w:val="22"/>
              </w:rPr>
            </w:pPr>
            <w:bookmarkStart w:id="6" w:name="FromPhone"/>
            <w:bookmarkEnd w:id="6"/>
            <w:r>
              <w:rPr>
                <w:sz w:val="22"/>
              </w:rPr>
              <w:t>503-464-2270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rPr>
                <w:sz w:val="22"/>
              </w:rPr>
            </w:pPr>
            <w:bookmarkStart w:id="7" w:name="FromFax"/>
            <w:bookmarkEnd w:id="7"/>
            <w:r>
              <w:rPr>
                <w:sz w:val="22"/>
              </w:rPr>
              <w:t>503-464-3740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spacing w:before="360" w:after="0"/>
              <w:rPr>
                <w:sz w:val="22"/>
              </w:rPr>
            </w:pPr>
            <w:bookmarkStart w:id="8" w:name="Date"/>
            <w:bookmarkEnd w:id="8"/>
            <w:r>
              <w:rPr>
                <w:sz w:val="22"/>
              </w:rPr>
              <w:t>August 17,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Pages including this cover page:</w:t>
            </w:r>
          </w:p>
        </w:tc>
        <w:tc>
          <w:tcPr>
            <w:tcW w:w="4770" w:type="dxa"/>
            <w:tcBorders/>
          </w:tcPr>
          <w:p>
            <w:pPr>
              <w:pStyle w:val="Pages"/>
              <w:rPr>
                <w:sz w:val="22"/>
              </w:rPr>
            </w:pPr>
            <w:bookmarkStart w:id="9" w:name="Pages"/>
            <w:bookmarkEnd w:id="9"/>
            <w:r>
              <w:rPr>
                <w:sz w:val="22"/>
              </w:rPr>
              <w:t>2</w:t>
            </w:r>
          </w:p>
        </w:tc>
      </w:tr>
    </w:tbl>
    <w:p>
      <w:pPr>
        <w:pStyle w:val="Comments"/>
        <w:rPr/>
      </w:pPr>
      <w:r>
        <w:rPr>
          <w:sz w:val="22"/>
        </w:rPr>
        <w:t xml:space="preserve">Comments:  </w:t>
      </w:r>
      <w:r>
        <w:rPr>
          <w:b w:val="false"/>
          <w:bCs/>
          <w:sz w:val="22"/>
        </w:rPr>
        <w:t xml:space="preserve">Roger; </w:t>
      </w:r>
      <w:r>
        <w:rPr>
          <w:b w:val="false"/>
          <w:sz w:val="22"/>
        </w:rPr>
        <w:t xml:space="preserve">This is to confirm L-P’s purchase of 8 MW for Q3 ’02.  All times are Pacific Prevailing Time (PPT).  If you have any questions please do not hesitate to give me a call.  Thanks !!  John 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Seller:</w:t>
        <w:tab/>
        <w:tab/>
        <w:tab/>
        <w:t>EPMI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Buyer:</w:t>
        <w:tab/>
        <w:tab/>
        <w:tab/>
        <w:t>Louisiana-Pacific Corporation (L-P)</w:t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sz w:val="22"/>
        </w:rPr>
      </w:pPr>
      <w:r>
        <w:rPr>
          <w:sz w:val="22"/>
        </w:rPr>
        <w:t>Term:</w:t>
        <w:tab/>
        <w:t xml:space="preserve">Starting Hour Ending (HE) 1:00 PPT on July 1, 2002 through and including HE 24:00 September 30, 2002. </w:t>
      </w:r>
    </w:p>
    <w:p>
      <w:pPr>
        <w:pStyle w:val="Comments"/>
        <w:ind w:hanging="2160" w:start="2160" w:end="0"/>
        <w:rPr>
          <w:sz w:val="22"/>
        </w:rPr>
      </w:pPr>
      <w:r>
        <w:rPr>
          <w:b w:val="false"/>
          <w:sz w:val="22"/>
        </w:rPr>
        <w:t>Quantity:</w:t>
        <w:tab/>
        <w:t>8 MW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Load Factor:</w:t>
        <w:tab/>
        <w:tab/>
        <w:t xml:space="preserve">100% (“Flat”) 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TextIndent2"/>
        <w:rPr/>
      </w:pPr>
      <w:r>
        <w:rPr/>
        <w:t>Losses:</w:t>
        <w:tab/>
        <w:t>EPMI is responsible for losses up to the Delivery Point.  L-P is responsible for losses from and beyond the Delivery Point.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Taxes &amp; Surcharges:</w:t>
        <w:tab/>
        <w:t>EPMI is responsible for such charges up to the Point of Delivery.  L-P is responsible for all such charges from and beyond the Point of Delivery.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Delivery Point:</w:t>
        <w:tab/>
        <w:tab/>
        <w:t>Montana Power Company (MPC) system border.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Scheduling:</w:t>
        <w:tab/>
        <w:t>L-P and EPMI agree on scheduling provisions consistent with WSCC industry standard practice.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ind w:hanging="2160" w:start="2160" w:end="0"/>
        <w:rPr/>
      </w:pPr>
      <w:r>
        <w:rPr/>
        <w:t>Billing:</w:t>
        <w:tab/>
        <w:t xml:space="preserve">EPMI will bill the customer on a monthly basis. </w:t>
      </w:r>
    </w:p>
    <w:p>
      <w:pPr>
        <w:pStyle w:val="BodyText"/>
        <w:rPr/>
      </w:pPr>
      <w:r>
        <w:rPr/>
      </w:r>
    </w:p>
    <w:p>
      <w:pPr>
        <w:pStyle w:val="BodyText"/>
        <w:ind w:hanging="2160" w:start="2160" w:end="0"/>
        <w:rPr/>
      </w:pPr>
      <w:r>
        <w:rPr/>
        <w:t>Transmission:</w:t>
        <w:tab/>
        <w:t>EPMI is responsible for transmission up to the Point of Delivery.  L-P is responsible for transmission from and beyond that point.</w:t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  <w:t>Fixed Price:</w:t>
        <w:tab/>
        <w:t xml:space="preserve">$52.75/MWh </w:t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Indent"/>
        <w:ind w:hanging="0" w:start="90" w:end="0"/>
        <w:rPr/>
      </w:pPr>
      <w:r>
        <w:rPr>
          <w:sz w:val="22"/>
        </w:rPr>
        <w:t xml:space="preserve">Thanks again, we </w:t>
      </w:r>
      <w:r>
        <w:rPr>
          <w:i/>
          <w:sz w:val="22"/>
        </w:rPr>
        <w:t>sincerely</w:t>
      </w:r>
      <w:r>
        <w:rPr>
          <w:sz w:val="22"/>
        </w:rPr>
        <w:t xml:space="preserve"> appreciate the opportunity to serve L-P’s needs.</w:t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  <w:t xml:space="preserve">John  </w:t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</w:r>
    </w:p>
    <w:p>
      <w:pPr>
        <w:pStyle w:val="ToCompany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widowControl w:val="false"/>
      <w:ind w:hanging="0" w:start="720" w:end="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ind w:hanging="2880" w:start="288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hanging="2160" w:start="216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ECTFAX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2001-08-17T16:39:00Z</dcterms:created>
  <dc:creator>ect</dc:creator>
  <dc:description/>
  <dc:language>en-CA</dc:language>
  <cp:lastModifiedBy>jmalown</cp:lastModifiedBy>
  <cp:lastPrinted>2000-10-30T10:22:00Z</cp:lastPrinted>
  <dcterms:modified xsi:type="dcterms:W3CDTF">2001-08-17T16:51:00Z</dcterms:modified>
  <cp:revision>3</cp:revision>
  <dc:subject/>
  <dc:title>Create a cover sheet for an Enron Capital &amp; Trade Resources fax.</dc:title>
</cp:coreProperties>
</file>