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pPr>
      <w:r>
        <w:rPr/>
        <w:t>Alan Comnes</w:t>
      </w:r>
    </w:p>
    <w:p>
      <w:pPr>
        <w:pStyle w:val="Normal"/>
        <w:jc w:val="end"/>
        <w:rPr/>
      </w:pPr>
      <w:r>
        <w:rPr/>
        <w:t>March 21, 2001</w:t>
      </w:r>
    </w:p>
    <w:p>
      <w:pPr>
        <w:pStyle w:val="Normal"/>
        <w:jc w:val="end"/>
        <w:rPr/>
      </w:pPr>
      <w:r>
        <w:rPr/>
        <w:t>DRAFT Confidential Atty-Client Work Product</w:t>
      </w:r>
    </w:p>
    <w:p>
      <w:pPr>
        <w:pStyle w:val="Normal"/>
        <w:rPr/>
      </w:pPr>
      <w:r>
        <w:rPr/>
      </w:r>
    </w:p>
    <w:p>
      <w:pPr>
        <w:pStyle w:val="Normal"/>
        <w:rPr/>
      </w:pPr>
      <w:r>
        <w:rPr/>
        <w:t>Position on WSCC Regional Price Caps</w:t>
      </w:r>
    </w:p>
    <w:p>
      <w:pPr>
        <w:pStyle w:val="Normal"/>
        <w:rPr/>
      </w:pPr>
      <w:r>
        <w:rPr/>
      </w:r>
    </w:p>
    <w:p>
      <w:pPr>
        <w:pStyle w:val="Normal"/>
        <w:rPr/>
      </w:pPr>
      <w:r>
        <w:rPr/>
        <w:t>Price caps will neither increase supply nor decrease demand.  While in effect, price caps will seriously degrade reliability and provide strong disincentives for investment.  Any price cap must have an explicit, time-certain sunset to minimize the supply-demand balance and investment disincentives created by them.</w:t>
      </w:r>
    </w:p>
    <w:p>
      <w:pPr>
        <w:pStyle w:val="Normal"/>
        <w:rPr/>
      </w:pPr>
      <w:r>
        <w:rPr/>
      </w:r>
    </w:p>
    <w:p>
      <w:pPr>
        <w:pStyle w:val="Normal"/>
        <w:numPr>
          <w:ilvl w:val="0"/>
          <w:numId w:val="1"/>
        </w:numPr>
        <w:rPr/>
      </w:pPr>
      <w:r>
        <w:rPr/>
        <w:t>Terms of a Regional Price Cap</w:t>
      </w:r>
    </w:p>
    <w:p>
      <w:pPr>
        <w:pStyle w:val="Normal"/>
        <w:numPr>
          <w:ilvl w:val="1"/>
          <w:numId w:val="1"/>
        </w:numPr>
        <w:rPr/>
      </w:pPr>
      <w:r>
        <w:rPr/>
        <w:t>Set a firm sunset for price cap:</w:t>
      </w:r>
    </w:p>
    <w:p>
      <w:pPr>
        <w:pStyle w:val="Normal"/>
        <w:numPr>
          <w:ilvl w:val="2"/>
          <w:numId w:val="1"/>
        </w:numPr>
        <w:rPr/>
      </w:pPr>
      <w:r>
        <w:rPr/>
        <w:t xml:space="preserve">Price cap set to expire the earlier of </w:t>
      </w:r>
    </w:p>
    <w:p>
      <w:pPr>
        <w:pStyle w:val="Normal"/>
        <w:numPr>
          <w:ilvl w:val="3"/>
          <w:numId w:val="1"/>
        </w:numPr>
        <w:rPr/>
      </w:pPr>
      <w:r>
        <w:rPr/>
        <w:t>October 1, 2002 or</w:t>
      </w:r>
    </w:p>
    <w:p>
      <w:pPr>
        <w:pStyle w:val="Normal"/>
        <w:numPr>
          <w:ilvl w:val="3"/>
          <w:numId w:val="1"/>
        </w:numPr>
        <w:rPr/>
      </w:pPr>
      <w:r>
        <w:rPr/>
        <w:t xml:space="preserve">Reserve margin in WSCC returns to xx% </w:t>
      </w:r>
    </w:p>
    <w:p>
      <w:pPr>
        <w:pStyle w:val="Normal"/>
        <w:numPr>
          <w:ilvl w:val="1"/>
          <w:numId w:val="1"/>
        </w:numPr>
        <w:rPr/>
      </w:pPr>
      <w:r>
        <w:rPr/>
        <w:t>Form of price cap:</w:t>
      </w:r>
    </w:p>
    <w:p>
      <w:pPr>
        <w:pStyle w:val="Normal"/>
        <w:numPr>
          <w:ilvl w:val="2"/>
          <w:numId w:val="1"/>
        </w:numPr>
        <w:rPr/>
      </w:pPr>
      <w:r>
        <w:rPr/>
        <w:t>NOT resource- or unit-specific.  Any resource-specific price cap will seriously mis-specify the value hydroelectric resources.  Instead any cap should be a single number set for the entire market</w:t>
      </w:r>
    </w:p>
    <w:p>
      <w:pPr>
        <w:pStyle w:val="Normal"/>
        <w:numPr>
          <w:ilvl w:val="2"/>
          <w:numId w:val="1"/>
        </w:numPr>
        <w:rPr/>
      </w:pPr>
      <w:r>
        <w:rPr/>
        <w:t>Preferred method of setting cap:  Simple, fixed “circuit breaker” level of $1,000/MWh.  This provides simplicity and mitigates any severe abuse of market power that might be caused due to sever shortage.</w:t>
      </w:r>
    </w:p>
    <w:p>
      <w:pPr>
        <w:pStyle w:val="Normal"/>
        <w:numPr>
          <w:ilvl w:val="3"/>
          <w:numId w:val="1"/>
        </w:numPr>
        <w:rPr/>
      </w:pPr>
      <w:r>
        <w:rPr/>
        <w:t>Alternative:  Daily market wide cap set at product of gas prices and a proxy heat rate no lower than the highest-heat rate unit on the system, with an adder for Nox emission costs, O&amp;M, and profit.  (This is similar to the method used by FERC staff in recent refund orders.  Also endorsed as a second-best solution by EPSA.) (NOTE that current forward market prices reflect an implicit heat rate of 33,000.)</w:t>
      </w:r>
    </w:p>
    <w:p>
      <w:pPr>
        <w:pStyle w:val="Normal"/>
        <w:numPr>
          <w:ilvl w:val="1"/>
          <w:numId w:val="1"/>
        </w:numPr>
        <w:rPr/>
      </w:pPr>
      <w:r>
        <w:rPr/>
        <w:t>Applicability of price cap:</w:t>
      </w:r>
    </w:p>
    <w:p>
      <w:pPr>
        <w:pStyle w:val="Normal"/>
        <w:numPr>
          <w:ilvl w:val="2"/>
          <w:numId w:val="1"/>
        </w:numPr>
        <w:rPr/>
      </w:pPr>
      <w:r>
        <w:rPr/>
        <w:t>In California:  ISO’s real-time market only.  Bilateral contracts and private exchanges are excluded.</w:t>
      </w:r>
    </w:p>
    <w:p>
      <w:pPr>
        <w:pStyle w:val="Normal"/>
        <w:numPr>
          <w:ilvl w:val="2"/>
          <w:numId w:val="1"/>
        </w:numPr>
        <w:rPr/>
      </w:pPr>
      <w:r>
        <w:rPr/>
        <w:t>Outside of California.  Applies to “spot” purchases only, which for purposes of this provision are contracts set within 24 hours of real-time. Other than these day-of purchases, bilateral contracts are excluded</w:t>
      </w:r>
    </w:p>
    <w:p>
      <w:pPr>
        <w:pStyle w:val="Normal"/>
        <w:ind w:start="360" w:end="0"/>
        <w:rPr/>
      </w:pPr>
      <w:r>
        <w:rPr/>
      </w:r>
    </w:p>
    <w:p>
      <w:pPr>
        <w:pStyle w:val="Normal"/>
        <w:numPr>
          <w:ilvl w:val="0"/>
          <w:numId w:val="1"/>
        </w:numPr>
        <w:rPr/>
      </w:pPr>
      <w:r>
        <w:rPr/>
        <w:t>Conditions for the Approval of the Price Caps. Any controls on wholesale electric prices must be subject to the following conditions:</w:t>
      </w:r>
    </w:p>
    <w:p>
      <w:pPr>
        <w:pStyle w:val="Normal"/>
        <w:rPr/>
      </w:pPr>
      <w:r>
        <w:rPr/>
      </w:r>
    </w:p>
    <w:p>
      <w:pPr>
        <w:pStyle w:val="Normal"/>
        <w:numPr>
          <w:ilvl w:val="1"/>
          <w:numId w:val="1"/>
        </w:numPr>
        <w:rPr/>
      </w:pPr>
      <w:r>
        <w:rPr/>
        <w:t xml:space="preserve">Eliminate Barriers to Siting </w:t>
      </w:r>
    </w:p>
    <w:p>
      <w:pPr>
        <w:pStyle w:val="Normal"/>
        <w:numPr>
          <w:ilvl w:val="2"/>
          <w:numId w:val="1"/>
        </w:numPr>
        <w:rPr/>
      </w:pPr>
      <w:r>
        <w:rPr/>
        <w:t>Terms of our preferred expedited siting rules.</w:t>
      </w:r>
    </w:p>
    <w:p>
      <w:pPr>
        <w:pStyle w:val="Normal"/>
        <w:rPr/>
      </w:pPr>
      <w:r>
        <w:rPr/>
      </w:r>
    </w:p>
    <w:p>
      <w:pPr>
        <w:pStyle w:val="Normal"/>
        <w:numPr>
          <w:ilvl w:val="1"/>
          <w:numId w:val="1"/>
        </w:numPr>
        <w:rPr/>
      </w:pPr>
      <w:r>
        <w:rPr/>
        <w:t>Improve market transparency</w:t>
      </w:r>
    </w:p>
    <w:p>
      <w:pPr>
        <w:pStyle w:val="Normal"/>
        <w:numPr>
          <w:ilvl w:val="2"/>
          <w:numId w:val="1"/>
        </w:numPr>
        <w:rPr/>
      </w:pPr>
      <w:r>
        <w:rPr/>
        <w:t>Information access per Kean-Wyden letter</w:t>
      </w:r>
    </w:p>
    <w:p>
      <w:pPr>
        <w:pStyle w:val="Normal"/>
        <w:rPr/>
      </w:pPr>
      <w:r>
        <w:rPr/>
      </w:r>
    </w:p>
    <w:p>
      <w:pPr>
        <w:pStyle w:val="Normal"/>
        <w:numPr>
          <w:ilvl w:val="1"/>
          <w:numId w:val="1"/>
        </w:numPr>
        <w:rPr/>
      </w:pPr>
      <w:r>
        <w:rPr/>
        <w:t>Align Retail Rates with Wholesale Market Prices</w:t>
      </w:r>
    </w:p>
    <w:p>
      <w:pPr>
        <w:pStyle w:val="Normal"/>
        <w:numPr>
          <w:ilvl w:val="2"/>
          <w:numId w:val="1"/>
        </w:numPr>
        <w:rPr/>
      </w:pPr>
      <w:r>
        <w:rPr/>
        <w:t>Require a rate adjustment that fully recovers wholesale power costs on a going forward basis.  PG&amp;E and SCE are not allowed to accrue more than $500 million in unpaid wholesale costs before an automatic rate adjustment is required.</w:t>
      </w:r>
    </w:p>
    <w:p>
      <w:pPr>
        <w:pStyle w:val="Normal"/>
        <w:rPr/>
      </w:pPr>
      <w:r>
        <w:rPr/>
      </w:r>
    </w:p>
    <w:p>
      <w:pPr>
        <w:pStyle w:val="Normal"/>
        <w:numPr>
          <w:ilvl w:val="1"/>
          <w:numId w:val="1"/>
        </w:numPr>
        <w:rPr/>
      </w:pPr>
      <w:r>
        <w:rPr/>
        <w:t>Eliminate Barriers to Trade Through Open Access</w:t>
      </w:r>
    </w:p>
    <w:p>
      <w:pPr>
        <w:pStyle w:val="Normal"/>
        <w:numPr>
          <w:ilvl w:val="2"/>
          <w:numId w:val="1"/>
        </w:numPr>
        <w:rPr/>
      </w:pPr>
      <w:r>
        <w:rPr/>
        <w:t>Require Cal ISO to comply with FERC orders re: governance. If they do not, fire the existing Board.</w:t>
      </w:r>
    </w:p>
    <w:p>
      <w:pPr>
        <w:pStyle w:val="Normal"/>
        <w:numPr>
          <w:ilvl w:val="2"/>
          <w:numId w:val="1"/>
        </w:numPr>
        <w:rPr/>
      </w:pPr>
      <w:r>
        <w:rPr/>
        <w:t>Require Cal ISO to be RTO compliant by 9/1/01 or force merger with neighboring RTO</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lvl>
    <w:lvl w:ilvl="1">
      <w:start w:val="1"/>
      <w:numFmt w:val="lowerLetter"/>
      <w:lvlText w:val="%2)"/>
      <w:lvlJc w:val="start"/>
      <w:pPr>
        <w:tabs>
          <w:tab w:val="num" w:pos="720"/>
        </w:tabs>
        <w:ind w:start="720" w:hanging="360"/>
      </w:pPr>
    </w:lvl>
    <w:lvl w:ilvl="2">
      <w:start w:val="1"/>
      <w:numFmt w:val="lowerRoman"/>
      <w:lvlText w:val="%3)"/>
      <w:lvlJc w:val="start"/>
      <w:pPr>
        <w:tabs>
          <w:tab w:val="num" w:pos="1080"/>
        </w:tabs>
        <w:ind w:start="1080" w:hanging="360"/>
      </w:pPr>
    </w:lvl>
    <w:lvl w:ilvl="3">
      <w:start w:val="1"/>
      <w:numFmt w:val="decimal"/>
      <w:lvlText w:val="(%4)"/>
      <w:lvlJc w:val="start"/>
      <w:pPr>
        <w:tabs>
          <w:tab w:val="num" w:pos="1440"/>
        </w:tabs>
        <w:ind w:start="1440" w:hanging="36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1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2001-03-21T21:24:00Z</dcterms:created>
  <dc:creator>G. Alan Comnes</dc:creator>
  <dc:description/>
  <dc:language>en-CA</dc:language>
  <cp:lastModifiedBy>G. Alan Comnes</cp:lastModifiedBy>
  <dcterms:modified xsi:type="dcterms:W3CDTF">2001-03-21T23:00:00Z</dcterms:modified>
  <cp:revision>2</cp:revision>
  <dc:subject/>
  <dc:title>Position on WSCC Regional Price Caps</dc:title>
</cp:coreProperties>
</file>