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p>
    <w:p>
      <w:pPr>
        <w:pStyle w:val="Normal"/>
        <w:rPr>
          <w:sz w:val="22"/>
        </w:rPr>
      </w:pPr>
      <w:r>
        <w:rPr>
          <w:sz w:val="22"/>
        </w:rPr>
        <w:t>To:</w:t>
        <w:tab/>
        <w:tab/>
        <w:tab/>
        <w:tab/>
        <w:t>Consolidated Edison,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sz w:val="22"/>
        </w:rPr>
      </w:pPr>
      <w:r>
        <w:rPr>
          <w:sz w:val="22"/>
        </w:rPr>
        <w:t>From:</w:t>
        <w:tab/>
        <w:tab/>
        <w:tab/>
        <w:tab/>
        <w:t>Enron North America Corp. (“ENA”)</w:t>
      </w:r>
    </w:p>
    <w:p>
      <w:pPr>
        <w:pStyle w:val="Normal"/>
        <w:rPr>
          <w:sz w:val="22"/>
        </w:rPr>
      </w:pPr>
      <w:r>
        <w:rPr>
          <w:sz w:val="22"/>
        </w:rPr>
        <w:t>Re:</w:t>
        <w:tab/>
        <w:tab/>
        <w:tab/>
        <w:tab/>
        <w:t xml:space="preserve">Commodity Swap </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p>
      <w:pPr>
        <w:pStyle w:val="Normal"/>
        <w:rPr>
          <w:sz w:val="22"/>
        </w:rPr>
      </w:pPr>
      <w:r>
        <w:rPr>
          <w:sz w:val="22"/>
        </w:rPr>
        <w:t>ENA is buying Nepool and receiving Tetco M-3 gas price times the heat rate of 11,500.  ENA is receiving NYC Zone J and selling Transco Zone 6 gas price times the heat rate of________.</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r>
          </w:p>
          <w:p>
            <w:pPr>
              <w:pStyle w:val="Normal"/>
              <w:jc w:val="both"/>
              <w:rPr>
                <w:sz w:val="22"/>
              </w:rPr>
            </w:pPr>
            <w:r>
              <w:rPr>
                <w:sz w:val="22"/>
              </w:rPr>
              <w:t>100 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September 1,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April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March 31,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April 1, 2001 through and including March 31,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sz w:val="22"/>
        </w:rPr>
      </w:pPr>
      <w:r>
        <w:rPr>
          <w:sz w:val="22"/>
        </w:rPr>
      </w:r>
    </w:p>
    <w:p>
      <w:pPr>
        <w:pStyle w:val="Normal"/>
        <w:rPr>
          <w:sz w:val="22"/>
        </w:rPr>
      </w:pPr>
      <w:r>
        <w:rPr>
          <w:sz w:val="22"/>
        </w:rPr>
        <w:tab/>
      </w:r>
    </w:p>
    <w:p>
      <w:pPr>
        <w:pStyle w:val="Normal"/>
        <w:rPr>
          <w:sz w:val="22"/>
        </w:rPr>
      </w:pPr>
      <w:r>
        <w:rPr>
          <w:sz w:val="22"/>
        </w:rPr>
        <w:tab/>
      </w:r>
    </w:p>
    <w:p>
      <w:pPr>
        <w:pStyle w:val="Normal"/>
        <w:rPr>
          <w:sz w:val="22"/>
        </w:rPr>
      </w:pPr>
      <w:r>
        <w:rPr>
          <w:sz w:val="22"/>
        </w:rPr>
        <w:tab/>
      </w:r>
    </w:p>
    <w:p>
      <w:pPr>
        <w:pStyle w:val="Normal"/>
        <w:rPr>
          <w:sz w:val="22"/>
        </w:rPr>
      </w:pPr>
      <w:r>
        <w:rPr>
          <w:sz w:val="22"/>
        </w:rPr>
      </w:r>
    </w:p>
    <w:p>
      <w:pPr>
        <w:pStyle w:val="Normal"/>
        <w:rPr>
          <w:sz w:val="22"/>
        </w:rPr>
      </w:pPr>
      <w:r>
        <w:rPr>
          <w:sz w:val="22"/>
        </w:rPr>
      </w:r>
    </w:p>
    <w:p>
      <w:pPr>
        <w:pStyle w:val="Normal"/>
        <w:jc w:val="both"/>
        <w:rPr>
          <w:sz w:val="22"/>
        </w:rPr>
      </w:pPr>
      <w:r>
        <w:rPr>
          <w:sz w:val="22"/>
        </w:rPr>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sz w:val="22"/>
              </w:rPr>
              <w:t>NYC (Zone J ) Index:</w:t>
            </w:r>
          </w:p>
        </w:tc>
        <w:tc>
          <w:tcPr>
            <w:tcW w:w="6102" w:type="dxa"/>
            <w:tcBorders/>
          </w:tcPr>
          <w:p>
            <w:pPr>
              <w:pStyle w:val="Normal"/>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N.Y.C. (61761)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NEPOOL Index:</w:t>
            </w:r>
          </w:p>
        </w:tc>
        <w:tc>
          <w:tcPr>
            <w:tcW w:w="6102" w:type="dxa"/>
            <w:tcBorders/>
          </w:tcPr>
          <w:p>
            <w:pPr>
              <w:pStyle w:val="Normal"/>
              <w:jc w:val="both"/>
              <w:rPr/>
            </w:pPr>
            <w:r>
              <w:rPr>
                <w:sz w:val="22"/>
              </w:rPr>
              <w:t xml:space="preserve">The average of the hourly prices as published by the ISO New England on their official web site currently located at </w:t>
            </w:r>
            <w:hyperlink r:id="rId3">
              <w:r>
                <w:rPr>
                  <w:rStyle w:val="Hyperlink"/>
                </w:rPr>
                <w:t>http://www.iso-ne.com/market_info/</w:t>
              </w:r>
            </w:hyperlink>
            <w:r>
              <w:rPr>
                <w:sz w:val="22"/>
              </w:rPr>
              <w:t>, or any successor thereto, under the heading “Hourly Clearing Prices”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Inside FERC Tetco M3 Index:</w:t>
            </w:r>
          </w:p>
        </w:tc>
        <w:tc>
          <w:tcPr>
            <w:tcW w:w="6102" w:type="dxa"/>
            <w:tcBorders/>
          </w:tcPr>
          <w:p>
            <w:pPr>
              <w:pStyle w:val="Normal"/>
              <w:jc w:val="both"/>
              <w:rPr>
                <w:sz w:val="22"/>
              </w:rPr>
            </w:pPr>
            <w:r>
              <w:rPr>
                <w:rFonts w:cs="Tms Rmn" w:ascii="Tms Rmn" w:hAnsi="Tms Rmn"/>
                <w:color w:val="000000"/>
                <w:sz w:val="22"/>
                <w:lang w:eastAsia="en-US"/>
              </w:rPr>
              <w:t>The Northeast - Texas Eastern zone M-3 Index price located in the "Market Center Spot-Gas Prices" section located in the first issue of Inside F.E.R.C.’s Gas Market Report for the applicable Determination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rFonts w:ascii="Tms Rmn" w:hAnsi="Tms Rmn" w:cs="Tms Rmn"/>
                <w:color w:val="000000"/>
                <w:sz w:val="22"/>
                <w:lang w:eastAsia="en-US"/>
              </w:rPr>
            </w:pPr>
            <w:r>
              <w:rPr>
                <w:rFonts w:cs="Tms Rmn" w:ascii="Tms Rmn" w:hAnsi="Tms Rmn"/>
                <w:color w:val="000000"/>
                <w:sz w:val="22"/>
                <w:lang w:eastAsia="en-US"/>
              </w:rPr>
            </w:r>
          </w:p>
        </w:tc>
      </w:tr>
      <w:tr>
        <w:trPr/>
        <w:tc>
          <w:tcPr>
            <w:tcW w:w="4338" w:type="dxa"/>
            <w:tcBorders/>
          </w:tcPr>
          <w:p>
            <w:pPr>
              <w:pStyle w:val="Normal"/>
              <w:rPr>
                <w:sz w:val="22"/>
              </w:rPr>
            </w:pPr>
            <w:r>
              <w:rPr>
                <w:sz w:val="22"/>
              </w:rPr>
              <w:t>Inside FERC Transco Z6 Index:</w:t>
            </w:r>
          </w:p>
        </w:tc>
        <w:tc>
          <w:tcPr>
            <w:tcW w:w="6102" w:type="dxa"/>
            <w:tcBorders/>
          </w:tcPr>
          <w:p>
            <w:pPr>
              <w:pStyle w:val="Normal"/>
              <w:jc w:val="both"/>
              <w:rPr>
                <w:sz w:val="22"/>
              </w:rPr>
            </w:pPr>
            <w:r>
              <w:rPr>
                <w:rFonts w:cs="Tms Rmn" w:ascii="Tms Rmn" w:hAnsi="Tms Rmn"/>
                <w:color w:val="000000"/>
                <w:sz w:val="22"/>
                <w:lang w:eastAsia="en-US"/>
              </w:rPr>
              <w:t>The Northeast - Transco zone 6 Index price for delivery during the applicable Determination Period in the "Market Center Spot-Gas Prices" section located in the first issue of Inside F.E.R.C.’s Gas Market Report published during the applicable Calculation Period (should the Inside F.E.R.C.’s Gas Market Report change the Transco zone 6 Index into two pricing points, New York and Non-New York, all references to the term "Transco zone 6" shall mean and refer to "Inside F.E.R.C.’s Transco zone 6 New York Index"</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so-ne.com/market_inf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2000-09-05T19:10:00Z</dcterms:created>
  <dc:creator>ECT</dc:creator>
  <dc:description/>
  <dc:language>en-CA</dc:language>
  <cp:lastModifiedBy>Melissa Murphy</cp:lastModifiedBy>
  <dcterms:modified xsi:type="dcterms:W3CDTF">2000-09-05T19:52:00Z</dcterms:modified>
  <cp:revision>3</cp:revision>
  <dc:subject/>
  <dc:title/>
</cp:coreProperties>
</file>