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rPr/>
      </w:pPr>
      <w:r>
        <w:rPr/>
      </w:r>
    </w:p>
    <w:p>
      <w:pPr>
        <w:pStyle w:val="Normal"/>
        <w:numPr>
          <w:ilvl w:val="0"/>
          <w:numId w:val="1"/>
        </w:numPr>
        <w:rPr/>
      </w:pPr>
      <w:r>
        <w:rPr/>
        <w:t xml:space="preserve">Section 7 of </w:t>
      </w:r>
      <w:r>
        <w:rPr>
          <w:u w:val="single"/>
        </w:rPr>
        <w:t>Annex A</w:t>
      </w:r>
      <w:r>
        <w:rPr/>
        <w:t xml:space="preserve"> to the Confirmation is hereby deleted in its entirety and replaced with the following:</w:t>
      </w:r>
    </w:p>
    <w:p>
      <w:pPr>
        <w:pStyle w:val="Normal"/>
        <w:rPr/>
      </w:pPr>
      <w:r>
        <w:rPr/>
      </w:r>
    </w:p>
    <w:p>
      <w:pPr>
        <w:pStyle w:val="Normal"/>
        <w:ind w:start="720" w:end="0"/>
        <w:rPr/>
      </w:pPr>
      <w:r>
        <w:rPr/>
        <w:t>“</w:t>
      </w:r>
      <w:r>
        <w:rPr/>
        <w:t>If a Market Disruption Event has occurred and is continuing on any Trading Day, then the Floating Price shall be determined by reference to the Alternative Floating Price Source specified in this Confirmation, if any, which is not subject to a Market Disruption Event.  If no Alternative Floating Price Source is available or has been specified,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by taking the average of three dealer quotations obtained from the following dealers:</w:t>
      </w:r>
    </w:p>
    <w:p>
      <w:pPr>
        <w:pStyle w:val="Normal"/>
        <w:ind w:start="720" w:end="0"/>
        <w:rPr/>
      </w:pPr>
      <w:r>
        <w:rPr/>
      </w:r>
    </w:p>
    <w:p>
      <w:pPr>
        <w:pStyle w:val="Normal"/>
        <w:numPr>
          <w:ilvl w:val="1"/>
          <w:numId w:val="1"/>
        </w:numPr>
        <w:rPr/>
      </w:pPr>
      <w:r>
        <w:rPr/>
        <w:t>Natsource</w:t>
      </w:r>
    </w:p>
    <w:p>
      <w:pPr>
        <w:pStyle w:val="Normal"/>
        <w:numPr>
          <w:ilvl w:val="1"/>
          <w:numId w:val="1"/>
        </w:numPr>
        <w:rPr/>
      </w:pPr>
      <w:r>
        <w:rPr/>
        <w:t>TFS (Tradition Financial Services)</w:t>
      </w:r>
    </w:p>
    <w:p>
      <w:pPr>
        <w:pStyle w:val="Normal"/>
        <w:numPr>
          <w:ilvl w:val="1"/>
          <w:numId w:val="1"/>
        </w:numPr>
        <w:rPr/>
      </w:pPr>
      <w:r>
        <w:rPr/>
        <w:t>APB</w:t>
      </w:r>
    </w:p>
    <w:p>
      <w:pPr>
        <w:pStyle w:val="Normal"/>
        <w:rPr/>
      </w:pPr>
      <w:r>
        <w:rPr/>
      </w:r>
    </w:p>
    <w:p>
      <w:pPr>
        <w:pStyle w:val="Normal"/>
        <w:ind w:start="720" w:end="0"/>
        <w:rPr/>
      </w:pPr>
      <w:r>
        <w:rPr/>
        <w:t>If only two dealer quotations are available for a relevant price, then the Floating Price shall be determined by taking the average of the two dealer quotations.  If only one or no quotations are available for a relevant price, then the parties may agree upon another dealer or dealer(s) to provide at least two quotations for a relevant price or it will be deemed that the Floating Price cannot be determined.</w:t>
      </w:r>
    </w:p>
    <w:p>
      <w:pPr>
        <w:pStyle w:val="Normal"/>
        <w:ind w:start="720" w:end="0"/>
        <w:rPr/>
      </w:pPr>
      <w:r>
        <w:rPr/>
      </w:r>
    </w:p>
    <w:p>
      <w:pPr>
        <w:pStyle w:val="Normal"/>
        <w:numPr>
          <w:ilvl w:val="0"/>
          <w:numId w:val="1"/>
        </w:numPr>
        <w:rPr/>
      </w:pPr>
      <w:r>
        <w:rPr/>
        <w:t xml:space="preserve">The definition of “Market Disruption Event” in Section 8 of </w:t>
      </w:r>
      <w:r>
        <w:rPr>
          <w:u w:val="single"/>
        </w:rPr>
        <w:t>Annex A</w:t>
      </w:r>
      <w:r>
        <w:rPr/>
        <w:t xml:space="preserve"> to the Confirmation is hereby amended by (i) adding the words “after consultation with Counterparty” in the third line after the word “ENA” and (ii) deleting subparts (e), (f) and (g) from the definition.</w:t>
      </w:r>
    </w:p>
    <w:p>
      <w:pPr>
        <w:pStyle w:val="Normal"/>
        <w:ind w:start="720" w:end="0"/>
        <w:rPr/>
      </w:pPr>
      <w:r>
        <w:rPr/>
      </w:r>
    </w:p>
    <w:p>
      <w:pPr>
        <w:pStyle w:val="Normal"/>
        <w:ind w:start="720" w:end="0"/>
        <w:rPr/>
      </w:pPr>
      <w:r>
        <w:rPr/>
      </w:r>
    </w:p>
    <w:p>
      <w:pPr>
        <w:pStyle w:val="Normal"/>
        <w:ind w:start="720" w:end="0"/>
        <w:rPr/>
      </w:pPr>
      <w:r>
        <w:rPr/>
        <w:fldChar w:fldCharType="begin"/>
      </w:r>
      <w:r>
        <w:rPr/>
        <w:instrText xml:space="preserve"> FILENAME \p </w:instrText>
      </w:r>
      <w:r>
        <w:rPr/>
        <w:fldChar w:fldCharType="separate"/>
      </w:r>
      <w:r>
        <w:rPr/>
        <w:t>/mnt/main-storage/datasets/enron-docs/doc/ConEdNY.doc</w:t>
      </w:r>
      <w:r>
        <w:rPr/>
        <w:fldChar w:fldCharType="end"/>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2001-01-26T17:09:00Z</dcterms:created>
  <dc:creator>sshackl</dc:creator>
  <dc:description/>
  <dc:language>en-CA</dc:language>
  <cp:lastModifiedBy>sshackl</cp:lastModifiedBy>
  <cp:lastPrinted>2001-01-26T14:03:00Z</cp:lastPrinted>
  <dcterms:modified xsi:type="dcterms:W3CDTF">2001-01-26T17:41:00Z</dcterms:modified>
  <cp:revision>11</cp:revision>
  <dc:subject/>
  <dc:title>5</dc:title>
</cp:coreProperties>
</file>