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Compressor Station Discharge Permit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New Mexico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rFonts w:cs="Arial" w:ascii="Arial" w:hAnsi="Arial"/>
          <w:b/>
        </w:rPr>
        <w:t>Regulatory Agency</w:t>
      </w:r>
      <w:r>
        <w:rPr>
          <w:rFonts w:cs="Arial" w:ascii="Arial" w:hAnsi="Arial"/>
        </w:rPr>
        <w:t>:</w:t>
        <w:tab/>
        <w:t>New Mexico Energy, Mineral and Natural Resources Department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rFonts w:cs="Arial" w:ascii="Arial" w:hAnsi="Arial"/>
          <w:b/>
        </w:rPr>
        <w:t>Phone #</w:t>
      </w:r>
      <w:r>
        <w:rPr>
          <w:rFonts w:cs="Arial" w:ascii="Arial" w:hAnsi="Arial"/>
        </w:rPr>
        <w:t xml:space="preserve">: </w:t>
        <w:tab/>
        <w:t>(505) 476-3491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rFonts w:cs="Arial" w:ascii="Arial" w:hAnsi="Arial"/>
          <w:b/>
        </w:rPr>
        <w:t xml:space="preserve">Permit: </w:t>
        <w:tab/>
      </w:r>
      <w:r>
        <w:rPr>
          <w:rFonts w:cs="Arial" w:ascii="Arial" w:hAnsi="Arial"/>
        </w:rPr>
        <w:t>Discharge Plan Permit, regulated under New Mexico Oil Conservation Division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rFonts w:cs="Arial" w:ascii="Arial" w:hAnsi="Arial"/>
          <w:b/>
        </w:rPr>
        <w:t>Permit Application:</w:t>
      </w:r>
      <w:r>
        <w:rPr>
          <w:rFonts w:cs="Arial" w:ascii="Arial" w:hAnsi="Arial"/>
        </w:rPr>
        <w:tab/>
        <w:t>Discharge Plan Application for Service Companies, Gas Plants, Refineries, Compressor, Geothermal Facilities and Crude Oil Pump Stations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rFonts w:cs="Arial" w:ascii="Arial" w:hAnsi="Arial"/>
          <w:b/>
        </w:rPr>
        <w:t>Application Due Date:</w:t>
        <w:tab/>
      </w:r>
      <w:r>
        <w:rPr>
          <w:rFonts w:cs="Arial" w:ascii="Arial" w:hAnsi="Arial"/>
        </w:rPr>
        <w:t>Allow 60 days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rFonts w:cs="Arial" w:ascii="Arial" w:hAnsi="Arial"/>
          <w:b/>
        </w:rPr>
        <w:t>Permit Fee:</w:t>
      </w:r>
      <w:r>
        <w:rPr>
          <w:rFonts w:cs="Arial" w:ascii="Arial" w:hAnsi="Arial"/>
        </w:rPr>
        <w:tab/>
        <w:t>$50 Application Fee and additional Permit Fee determined based on horsepower of the station</w:t>
      </w:r>
    </w:p>
    <w:p>
      <w:pPr>
        <w:pStyle w:val="BodyTextIndent2"/>
        <w:rPr/>
      </w:pPr>
      <w:r>
        <w:rPr>
          <w:b/>
        </w:rPr>
        <w:t>Notes:</w:t>
        <w:tab/>
      </w:r>
      <w:r>
        <w:rPr/>
        <w:t>Discharge Plan should follow attached guidelines</w:t>
      </w:r>
    </w:p>
    <w:p>
      <w:pPr>
        <w:pStyle w:val="Normal"/>
        <w:tabs>
          <w:tab w:val="clear" w:pos="720"/>
          <w:tab w:val="left" w:pos="2160" w:leader="none"/>
        </w:tabs>
        <w:ind w:hanging="2160" w:start="21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/>
      </w:pPr>
      <w:r>
        <w:rPr>
          <w:rFonts w:cs="Arial" w:ascii="Arial" w:hAnsi="Arial"/>
          <w:b/>
        </w:rPr>
        <w:t>Required Information:</w:t>
        <w:tab/>
      </w:r>
      <w:r>
        <w:rPr>
          <w:rFonts w:cs="Arial" w:ascii="Arial" w:hAnsi="Arial"/>
        </w:rPr>
        <w:t>Required information is listed in the Application.  Listed below is some of the information required.  Refer to the Application for a complete list of specific instructions and requirements.</w:t>
      </w:r>
    </w:p>
    <w:p>
      <w:pPr>
        <w:pStyle w:val="Normal"/>
        <w:tabs>
          <w:tab w:val="clear" w:pos="720"/>
          <w:tab w:val="left" w:pos="2160" w:leader="none"/>
          <w:tab w:val="left" w:pos="2340" w:leader="none"/>
        </w:tabs>
        <w:spacing w:before="0" w:after="60"/>
        <w:ind w:hanging="2160" w:start="216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 xml:space="preserve">Facility location                                                   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Large scale topographic map showing exact location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Name, telephone number and address of the landowner of the facility site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Description of the facility with a diagram indicating location of fences, pits, dikes and tanks on the facility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Description of all materials stored or used at the facility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Description of present sources of effluent and waste solids.  Average quality and daily volume of waste water must be included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Description of current liquid and solid waste collection/treatment/disposal procedures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Description of proposed modifications to existing collection/treatment/disposal systems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Routine inspection and maintenance plan to ensure permit compliance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Plan for reporting and clean-up of spills or releases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Geological/hydrological information for the facility.  Depth to and quality of ground water must be included.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340" w:leader="none"/>
        </w:tabs>
        <w:spacing w:lineRule="auto" w:line="288" w:before="0" w:after="60"/>
        <w:ind w:hanging="180" w:start="2340" w:end="0"/>
        <w:rPr>
          <w:rFonts w:ascii="Arial" w:hAnsi="Arial" w:cs="Arial"/>
        </w:rPr>
      </w:pPr>
      <w:r>
        <w:rPr>
          <w:rFonts w:cs="Arial" w:ascii="Arial" w:hAnsi="Arial"/>
        </w:rPr>
        <w:t>Facility closure plan, and other information as is necessary to demonstrate compliance with any other OCD rules, regulations and/or orders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2160" w:leader="none"/>
      </w:tabs>
      <w:spacing w:lineRule="auto" w:line="288"/>
      <w:ind w:hanging="2160" w:start="2160" w:end="0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2001-09-12T17:32:00Z</dcterms:created>
  <dc:creator> </dc:creator>
  <dc:description/>
  <dc:language>en-CA</dc:language>
  <cp:lastModifiedBy> </cp:lastModifiedBy>
  <dcterms:modified xsi:type="dcterms:W3CDTF">2001-09-12T17:46:00Z</dcterms:modified>
  <cp:revision>3</cp:revision>
  <dc:subject/>
  <dc:title>Hydrostatic Test Discharge Permit</dc:title>
</cp:coreProperties>
</file>