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sz w:val="23"/>
        </w:rPr>
      </w:pPr>
      <w:r>
        <w:rPr>
          <w:sz w:val="23"/>
        </w:rPr>
        <w:t>Kirk K. Van Tine, D.C. Bar No. 257139</w:t>
        <w:tab/>
        <w:tab/>
        <w:tab/>
        <w:tab/>
        <w:t>J. Gregory Copeland</w:t>
      </w:r>
    </w:p>
    <w:p>
      <w:pPr>
        <w:pStyle w:val="Normal"/>
        <w:jc w:val="start"/>
        <w:rPr>
          <w:sz w:val="23"/>
        </w:rPr>
      </w:pPr>
      <w:r>
        <w:rPr>
          <w:sz w:val="23"/>
        </w:rPr>
        <w:t>David A. Super, D.C. Bar No. 429359</w:t>
        <w:tab/>
        <w:tab/>
        <w:tab/>
        <w:tab/>
        <w:tab/>
        <w:t>BAKER BOTTS L.L.P.</w:t>
      </w:r>
    </w:p>
    <w:p>
      <w:pPr>
        <w:pStyle w:val="Normal"/>
        <w:jc w:val="start"/>
        <w:rPr>
          <w:sz w:val="23"/>
        </w:rPr>
      </w:pPr>
      <w:r>
        <w:rPr>
          <w:sz w:val="23"/>
        </w:rPr>
        <w:t>Samuel J. Waldon, D.C. Bar No. 441885</w:t>
        <w:tab/>
        <w:tab/>
        <w:tab/>
        <w:tab/>
        <w:t>One Shell Plaza</w:t>
      </w:r>
    </w:p>
    <w:p>
      <w:pPr>
        <w:pStyle w:val="Normal"/>
        <w:jc w:val="start"/>
        <w:rPr>
          <w:sz w:val="23"/>
        </w:rPr>
      </w:pPr>
      <w:r>
        <w:rPr>
          <w:sz w:val="23"/>
        </w:rPr>
        <w:t>BAKER BOTTS L.L.P.</w:t>
        <w:tab/>
        <w:tab/>
        <w:tab/>
        <w:tab/>
        <w:tab/>
        <w:tab/>
        <w:t>910 Louisiana</w:t>
      </w:r>
    </w:p>
    <w:p>
      <w:pPr>
        <w:pStyle w:val="Normal"/>
        <w:jc w:val="start"/>
        <w:rPr>
          <w:sz w:val="23"/>
        </w:rPr>
      </w:pPr>
      <w:r>
        <w:rPr>
          <w:sz w:val="23"/>
        </w:rPr>
        <w:t>1299 Pennsylvania Avenue, N.W.</w:t>
        <w:tab/>
        <w:tab/>
        <w:tab/>
        <w:tab/>
        <w:tab/>
        <w:t>Houston, Texas 77002-4995</w:t>
      </w:r>
    </w:p>
    <w:p>
      <w:pPr>
        <w:pStyle w:val="Normal"/>
        <w:jc w:val="start"/>
        <w:rPr>
          <w:sz w:val="23"/>
        </w:rPr>
      </w:pPr>
      <w:r>
        <w:rPr>
          <w:sz w:val="23"/>
        </w:rPr>
        <w:t>Washington, D.C. 20004-2400</w:t>
        <w:tab/>
        <w:tab/>
        <w:tab/>
        <w:tab/>
        <w:tab/>
      </w:r>
    </w:p>
    <w:p>
      <w:pPr>
        <w:pStyle w:val="Normal"/>
        <w:jc w:val="start"/>
        <w:rPr>
          <w:sz w:val="23"/>
        </w:rPr>
      </w:pPr>
      <w:r>
        <w:rPr>
          <w:sz w:val="23"/>
        </w:rPr>
        <w:tab/>
        <w:tab/>
        <w:tab/>
        <w:tab/>
        <w:tab/>
        <w:tab/>
        <w:tab/>
        <w:tab/>
        <w:tab/>
      </w:r>
    </w:p>
    <w:p>
      <w:pPr>
        <w:pStyle w:val="Normal"/>
        <w:jc w:val="center"/>
        <w:rPr>
          <w:sz w:val="23"/>
        </w:rPr>
      </w:pPr>
      <w:r>
        <w:rPr>
          <w:sz w:val="23"/>
        </w:rPr>
        <w:t>Attorneys for Plaintiffs</w:t>
        <w:tab/>
      </w:r>
    </w:p>
    <w:p>
      <w:pPr>
        <w:pStyle w:val="Normal"/>
        <w:jc w:val="center"/>
        <w:rPr>
          <w:sz w:val="23"/>
        </w:rPr>
      </w:pPr>
      <w:r>
        <w:rPr>
          <w:sz w:val="23"/>
        </w:rPr>
      </w:r>
    </w:p>
    <w:p>
      <w:pPr>
        <w:pStyle w:val="Normal"/>
        <w:jc w:val="center"/>
        <w:rPr>
          <w:sz w:val="23"/>
        </w:rPr>
      </w:pPr>
      <w:r>
        <w:rPr>
          <w:sz w:val="23"/>
        </w:rPr>
        <w:t>UNITED STATES DISTRICT COURT</w:t>
      </w:r>
    </w:p>
    <w:p>
      <w:pPr>
        <w:pStyle w:val="Normal"/>
        <w:jc w:val="center"/>
        <w:rPr>
          <w:sz w:val="23"/>
        </w:rPr>
      </w:pPr>
      <w:r>
        <w:rPr>
          <w:sz w:val="23"/>
        </w:rPr>
        <w:t>FOR THE DISTRICT OF COLUMBIA</w:t>
      </w:r>
    </w:p>
    <w:p>
      <w:pPr>
        <w:pStyle w:val="Normal"/>
        <w:rPr>
          <w:sz w:val="23"/>
          <w:u w:val="single"/>
        </w:rPr>
      </w:pPr>
      <w:r>
        <w:rPr>
          <w:sz w:val="23"/>
          <w:u w:val="single"/>
        </w:rPr>
        <w:tab/>
        <w:tab/>
        <w:tab/>
        <w:tab/>
        <w:tab/>
        <w:tab/>
        <w:tab/>
        <w:tab/>
      </w:r>
    </w:p>
    <w:p>
      <w:pPr>
        <w:pStyle w:val="Normal"/>
        <w:rPr>
          <w:sz w:val="23"/>
        </w:rPr>
      </w:pPr>
      <w:r>
        <w:rPr>
          <w:sz w:val="23"/>
        </w:rPr>
        <w:t>RELIANT ENERGY SERVICES, INC.</w:t>
        <w:tab/>
        <w:tab/>
        <w:tab/>
        <w:t>)</w:t>
      </w:r>
    </w:p>
    <w:p>
      <w:pPr>
        <w:pStyle w:val="Normal"/>
        <w:rPr>
          <w:sz w:val="23"/>
        </w:rPr>
      </w:pPr>
      <w:r>
        <w:rPr>
          <w:sz w:val="23"/>
        </w:rPr>
        <w:tab/>
        <w:t>1111 Louisiana</w:t>
        <w:tab/>
        <w:tab/>
        <w:tab/>
        <w:tab/>
        <w:tab/>
        <w:tab/>
        <w:t>)</w:t>
      </w:r>
    </w:p>
    <w:p>
      <w:pPr>
        <w:pStyle w:val="Normal"/>
        <w:rPr>
          <w:sz w:val="23"/>
        </w:rPr>
      </w:pPr>
      <w:r>
        <w:rPr>
          <w:sz w:val="23"/>
        </w:rPr>
        <w:tab/>
        <w:t>Houston, Texas 77002</w:t>
        <w:tab/>
        <w:tab/>
        <w:tab/>
        <w:tab/>
        <w:tab/>
        <w:t>)</w:t>
      </w:r>
    </w:p>
    <w:p>
      <w:pPr>
        <w:pStyle w:val="Normal"/>
        <w:rPr>
          <w:sz w:val="23"/>
        </w:rPr>
      </w:pPr>
      <w:r>
        <w:rPr>
          <w:sz w:val="23"/>
        </w:rPr>
        <w:tab/>
        <w:tab/>
        <w:tab/>
        <w:tab/>
        <w:tab/>
        <w:tab/>
        <w:tab/>
        <w:tab/>
        <w:t>)</w:t>
      </w:r>
    </w:p>
    <w:p>
      <w:pPr>
        <w:pStyle w:val="Normal"/>
        <w:rPr>
          <w:sz w:val="23"/>
        </w:rPr>
      </w:pPr>
      <w:r>
        <w:rPr>
          <w:sz w:val="23"/>
        </w:rPr>
        <w:t>RELIANT ENERGY COOLWATER, LLC</w:t>
        <w:tab/>
        <w:tab/>
        <w:tab/>
        <w:t>)</w:t>
      </w:r>
    </w:p>
    <w:p>
      <w:pPr>
        <w:pStyle w:val="Normal"/>
        <w:rPr>
          <w:sz w:val="23"/>
        </w:rPr>
      </w:pPr>
      <w:r>
        <w:rPr>
          <w:sz w:val="23"/>
        </w:rPr>
        <w:tab/>
        <w:t>1111 Louisiana</w:t>
        <w:tab/>
        <w:tab/>
        <w:tab/>
        <w:tab/>
        <w:tab/>
        <w:tab/>
        <w:t>)</w:t>
      </w:r>
    </w:p>
    <w:p>
      <w:pPr>
        <w:pStyle w:val="Normal"/>
        <w:rPr>
          <w:sz w:val="23"/>
        </w:rPr>
      </w:pPr>
      <w:r>
        <w:rPr>
          <w:sz w:val="23"/>
        </w:rPr>
        <w:tab/>
        <w:t>Houston, Texas 77002</w:t>
        <w:tab/>
        <w:tab/>
        <w:tab/>
        <w:tab/>
        <w:tab/>
        <w:t>)</w:t>
      </w:r>
    </w:p>
    <w:p>
      <w:pPr>
        <w:pStyle w:val="Normal"/>
        <w:rPr>
          <w:sz w:val="23"/>
        </w:rPr>
      </w:pPr>
      <w:r>
        <w:rPr>
          <w:sz w:val="23"/>
        </w:rPr>
        <w:tab/>
        <w:tab/>
        <w:tab/>
        <w:tab/>
        <w:tab/>
        <w:tab/>
        <w:tab/>
        <w:tab/>
        <w:t>)</w:t>
      </w:r>
    </w:p>
    <w:p>
      <w:pPr>
        <w:pStyle w:val="Normal"/>
        <w:rPr>
          <w:sz w:val="23"/>
        </w:rPr>
      </w:pPr>
      <w:r>
        <w:rPr>
          <w:sz w:val="23"/>
        </w:rPr>
        <w:t>RELIANT ENERGY ELLWOOD, LLC</w:t>
        <w:tab/>
        <w:tab/>
        <w:tab/>
        <w:t>)</w:t>
      </w:r>
    </w:p>
    <w:p>
      <w:pPr>
        <w:pStyle w:val="Normal"/>
        <w:rPr>
          <w:sz w:val="23"/>
        </w:rPr>
      </w:pPr>
      <w:r>
        <w:rPr>
          <w:sz w:val="23"/>
        </w:rPr>
        <w:tab/>
        <w:t>1111 Louisiana</w:t>
        <w:tab/>
        <w:tab/>
        <w:tab/>
        <w:tab/>
        <w:tab/>
        <w:tab/>
        <w:t>)</w:t>
      </w:r>
    </w:p>
    <w:p>
      <w:pPr>
        <w:pStyle w:val="Normal"/>
        <w:rPr>
          <w:sz w:val="23"/>
        </w:rPr>
      </w:pPr>
      <w:r>
        <w:rPr>
          <w:sz w:val="23"/>
        </w:rPr>
        <w:tab/>
        <w:t>Houston, Texas 77002</w:t>
        <w:tab/>
        <w:tab/>
        <w:tab/>
        <w:tab/>
        <w:tab/>
        <w:t>)</w:t>
      </w:r>
    </w:p>
    <w:p>
      <w:pPr>
        <w:pStyle w:val="Normal"/>
        <w:rPr>
          <w:sz w:val="23"/>
        </w:rPr>
      </w:pPr>
      <w:r>
        <w:rPr>
          <w:sz w:val="23"/>
        </w:rPr>
        <w:tab/>
        <w:tab/>
        <w:tab/>
        <w:tab/>
        <w:tab/>
        <w:tab/>
        <w:tab/>
        <w:tab/>
        <w:t>)</w:t>
      </w:r>
    </w:p>
    <w:p>
      <w:pPr>
        <w:pStyle w:val="Normal"/>
        <w:rPr>
          <w:sz w:val="23"/>
        </w:rPr>
      </w:pPr>
      <w:r>
        <w:rPr>
          <w:sz w:val="23"/>
        </w:rPr>
        <w:t>RELIANT ENERGY ETIWANDA, LLC</w:t>
        <w:tab/>
        <w:tab/>
        <w:tab/>
        <w:t>)</w:t>
      </w:r>
    </w:p>
    <w:p>
      <w:pPr>
        <w:pStyle w:val="Normal"/>
        <w:rPr>
          <w:sz w:val="23"/>
        </w:rPr>
      </w:pPr>
      <w:r>
        <w:rPr>
          <w:sz w:val="23"/>
        </w:rPr>
        <w:tab/>
        <w:t>1111 Louisiana</w:t>
        <w:tab/>
        <w:tab/>
        <w:tab/>
        <w:tab/>
        <w:tab/>
        <w:tab/>
        <w:t>)</w:t>
      </w:r>
    </w:p>
    <w:p>
      <w:pPr>
        <w:pStyle w:val="Normal"/>
        <w:rPr>
          <w:sz w:val="23"/>
        </w:rPr>
      </w:pPr>
      <w:r>
        <w:rPr>
          <w:sz w:val="23"/>
        </w:rPr>
        <w:tab/>
        <w:t>Houston, Texas 77002</w:t>
        <w:tab/>
        <w:tab/>
        <w:tab/>
        <w:tab/>
        <w:tab/>
        <w:t>)</w:t>
      </w:r>
    </w:p>
    <w:p>
      <w:pPr>
        <w:pStyle w:val="Normal"/>
        <w:rPr>
          <w:sz w:val="23"/>
        </w:rPr>
      </w:pPr>
      <w:r>
        <w:rPr>
          <w:sz w:val="23"/>
        </w:rPr>
        <w:tab/>
        <w:tab/>
        <w:tab/>
        <w:tab/>
        <w:tab/>
        <w:tab/>
        <w:tab/>
        <w:tab/>
        <w:t>)</w:t>
      </w:r>
    </w:p>
    <w:p>
      <w:pPr>
        <w:pStyle w:val="Normal"/>
        <w:rPr>
          <w:sz w:val="23"/>
        </w:rPr>
      </w:pPr>
      <w:r>
        <w:rPr>
          <w:sz w:val="23"/>
        </w:rPr>
        <w:t>RELIANT ENERGY MANDALAY, LLC</w:t>
        <w:tab/>
        <w:tab/>
        <w:tab/>
        <w:t>)</w:t>
      </w:r>
    </w:p>
    <w:p>
      <w:pPr>
        <w:pStyle w:val="Normal"/>
        <w:rPr>
          <w:sz w:val="23"/>
        </w:rPr>
      </w:pPr>
      <w:r>
        <w:rPr>
          <w:sz w:val="23"/>
        </w:rPr>
        <w:tab/>
        <w:t>1111 Louisiana</w:t>
        <w:tab/>
        <w:tab/>
        <w:tab/>
        <w:tab/>
        <w:tab/>
        <w:tab/>
        <w:t>)</w:t>
        <w:tab/>
        <w:t>Civil Action No. __________</w:t>
      </w:r>
    </w:p>
    <w:p>
      <w:pPr>
        <w:pStyle w:val="Normal"/>
        <w:rPr>
          <w:sz w:val="23"/>
        </w:rPr>
      </w:pPr>
      <w:r>
        <w:rPr>
          <w:sz w:val="23"/>
        </w:rPr>
        <w:tab/>
        <w:t>Houston, Texas 77002</w:t>
        <w:tab/>
        <w:tab/>
        <w:tab/>
        <w:tab/>
        <w:tab/>
        <w:t>)</w:t>
      </w:r>
    </w:p>
    <w:p>
      <w:pPr>
        <w:pStyle w:val="Normal"/>
        <w:rPr>
          <w:sz w:val="23"/>
        </w:rPr>
      </w:pPr>
      <w:r>
        <w:rPr>
          <w:sz w:val="23"/>
        </w:rPr>
        <w:tab/>
        <w:tab/>
        <w:tab/>
        <w:tab/>
        <w:tab/>
        <w:tab/>
        <w:tab/>
        <w:tab/>
        <w:t>)</w:t>
      </w:r>
    </w:p>
    <w:p>
      <w:pPr>
        <w:pStyle w:val="Normal"/>
        <w:rPr>
          <w:sz w:val="23"/>
        </w:rPr>
      </w:pPr>
      <w:r>
        <w:rPr>
          <w:sz w:val="23"/>
        </w:rPr>
        <w:t>RELIANT ENERGY ORMOND BEACH, LLC</w:t>
        <w:tab/>
        <w:tab/>
        <w:t>)</w:t>
        <w:tab/>
        <w:t>COMPLAINT</w:t>
      </w:r>
    </w:p>
    <w:p>
      <w:pPr>
        <w:pStyle w:val="Normal"/>
        <w:rPr>
          <w:sz w:val="23"/>
        </w:rPr>
      </w:pPr>
      <w:r>
        <w:rPr>
          <w:sz w:val="23"/>
        </w:rPr>
        <w:tab/>
        <w:t>1111 Louisiana</w:t>
        <w:tab/>
        <w:tab/>
        <w:tab/>
        <w:tab/>
        <w:tab/>
        <w:tab/>
        <w:t>)</w:t>
      </w:r>
    </w:p>
    <w:p>
      <w:pPr>
        <w:pStyle w:val="Normal"/>
        <w:rPr>
          <w:sz w:val="23"/>
        </w:rPr>
      </w:pPr>
      <w:r>
        <w:rPr>
          <w:sz w:val="23"/>
        </w:rPr>
        <w:tab/>
        <w:t>Houston, Texas 77002</w:t>
        <w:tab/>
        <w:tab/>
        <w:tab/>
        <w:tab/>
        <w:tab/>
        <w:t>)</w:t>
      </w:r>
    </w:p>
    <w:p>
      <w:pPr>
        <w:pStyle w:val="Normal"/>
        <w:rPr>
          <w:sz w:val="23"/>
        </w:rPr>
      </w:pPr>
      <w:r>
        <w:rPr>
          <w:sz w:val="23"/>
        </w:rPr>
        <w:tab/>
        <w:tab/>
        <w:tab/>
        <w:tab/>
        <w:tab/>
        <w:tab/>
        <w:tab/>
        <w:tab/>
        <w:t>)</w:t>
      </w:r>
    </w:p>
    <w:p>
      <w:pPr>
        <w:pStyle w:val="Normal"/>
        <w:rPr>
          <w:sz w:val="23"/>
        </w:rPr>
      </w:pPr>
      <w:r>
        <w:rPr>
          <w:sz w:val="23"/>
        </w:rPr>
        <w:tab/>
        <w:tab/>
        <w:t>Plaintiffs,</w:t>
        <w:tab/>
        <w:tab/>
        <w:tab/>
        <w:tab/>
        <w:tab/>
        <w:t>)</w:t>
      </w:r>
    </w:p>
    <w:p>
      <w:pPr>
        <w:pStyle w:val="Normal"/>
        <w:rPr>
          <w:sz w:val="23"/>
        </w:rPr>
      </w:pPr>
      <w:r>
        <w:rPr>
          <w:sz w:val="23"/>
        </w:rPr>
        <w:t>v.</w:t>
        <w:tab/>
        <w:tab/>
        <w:tab/>
        <w:tab/>
        <w:tab/>
        <w:tab/>
        <w:tab/>
        <w:tab/>
        <w:t>)</w:t>
      </w:r>
    </w:p>
    <w:p>
      <w:pPr>
        <w:pStyle w:val="Normal"/>
        <w:rPr>
          <w:sz w:val="23"/>
        </w:rPr>
      </w:pPr>
      <w:r>
        <w:rPr>
          <w:sz w:val="23"/>
        </w:rPr>
        <w:tab/>
        <w:tab/>
        <w:tab/>
        <w:tab/>
        <w:tab/>
        <w:tab/>
        <w:tab/>
        <w:tab/>
        <w:t>)</w:t>
        <w:tab/>
      </w:r>
    </w:p>
    <w:p>
      <w:pPr>
        <w:pStyle w:val="Normal"/>
        <w:rPr>
          <w:sz w:val="23"/>
        </w:rPr>
      </w:pPr>
      <w:r>
        <w:rPr>
          <w:sz w:val="23"/>
        </w:rPr>
        <w:t>CALIFORNIA INDEPENDENT SYSTEM</w:t>
        <w:tab/>
        <w:tab/>
        <w:tab/>
        <w:t>)</w:t>
      </w:r>
    </w:p>
    <w:p>
      <w:pPr>
        <w:pStyle w:val="Normal"/>
        <w:rPr>
          <w:sz w:val="23"/>
        </w:rPr>
      </w:pPr>
      <w:r>
        <w:rPr>
          <w:sz w:val="23"/>
        </w:rPr>
        <w:t>OPERATOR CORPORATION,</w:t>
        <w:tab/>
        <w:tab/>
        <w:tab/>
        <w:tab/>
        <w:t>)</w:t>
      </w:r>
    </w:p>
    <w:p>
      <w:pPr>
        <w:pStyle w:val="Normal"/>
        <w:rPr>
          <w:sz w:val="23"/>
        </w:rPr>
      </w:pPr>
      <w:r>
        <w:rPr>
          <w:sz w:val="23"/>
        </w:rPr>
        <w:tab/>
        <w:t>151 Blue Ravine Road</w:t>
        <w:tab/>
        <w:tab/>
        <w:tab/>
        <w:tab/>
        <w:tab/>
        <w:t>)</w:t>
      </w:r>
    </w:p>
    <w:p>
      <w:pPr>
        <w:pStyle w:val="Normal"/>
        <w:rPr>
          <w:sz w:val="23"/>
        </w:rPr>
      </w:pPr>
      <w:r>
        <w:rPr>
          <w:sz w:val="23"/>
        </w:rPr>
        <w:tab/>
        <w:t>Folsom, CA 95630-9014</w:t>
        <w:tab/>
        <w:tab/>
        <w:tab/>
        <w:tab/>
        <w:t>)</w:t>
      </w:r>
    </w:p>
    <w:p>
      <w:pPr>
        <w:pStyle w:val="Normal"/>
        <w:rPr>
          <w:sz w:val="23"/>
        </w:rPr>
      </w:pPr>
      <w:r>
        <w:rPr>
          <w:sz w:val="23"/>
        </w:rPr>
        <w:tab/>
        <w:tab/>
        <w:tab/>
        <w:tab/>
        <w:tab/>
        <w:tab/>
        <w:tab/>
        <w:tab/>
        <w:t>)</w:t>
      </w:r>
    </w:p>
    <w:p>
      <w:pPr>
        <w:pStyle w:val="Normal"/>
        <w:rPr>
          <w:sz w:val="23"/>
        </w:rPr>
      </w:pPr>
      <w:r>
        <w:rPr>
          <w:sz w:val="23"/>
        </w:rPr>
        <w:t>SPENCER ABRAHAM, in his capacity as</w:t>
        <w:tab/>
        <w:t xml:space="preserve"> </w:t>
        <w:tab/>
        <w:tab/>
        <w:t>)</w:t>
      </w:r>
    </w:p>
    <w:p>
      <w:pPr>
        <w:pStyle w:val="Normal"/>
        <w:rPr>
          <w:sz w:val="23"/>
        </w:rPr>
      </w:pPr>
      <w:r>
        <w:rPr>
          <w:sz w:val="23"/>
        </w:rPr>
        <w:t>SECRETARY OF THE DEPARTMENT OF ENERGY</w:t>
        <w:tab/>
        <w:t>)</w:t>
      </w:r>
    </w:p>
    <w:p>
      <w:pPr>
        <w:pStyle w:val="Normal"/>
        <w:rPr>
          <w:sz w:val="23"/>
        </w:rPr>
      </w:pPr>
      <w:r>
        <w:rPr>
          <w:sz w:val="23"/>
        </w:rPr>
        <w:tab/>
        <w:t>1000 Independence Avenue, S.W.</w:t>
        <w:tab/>
        <w:tab/>
        <w:tab/>
        <w:t>)</w:t>
      </w:r>
    </w:p>
    <w:p>
      <w:pPr>
        <w:pStyle w:val="Normal"/>
        <w:rPr>
          <w:sz w:val="23"/>
        </w:rPr>
      </w:pPr>
      <w:r>
        <w:rPr>
          <w:sz w:val="23"/>
        </w:rPr>
        <w:tab/>
        <w:t>Washington, D.C. 20585</w:t>
        <w:tab/>
        <w:tab/>
        <w:tab/>
        <w:tab/>
        <w:t>)</w:t>
      </w:r>
    </w:p>
    <w:p>
      <w:pPr>
        <w:pStyle w:val="Normal"/>
        <w:rPr>
          <w:sz w:val="23"/>
        </w:rPr>
      </w:pPr>
      <w:r>
        <w:rPr>
          <w:sz w:val="23"/>
        </w:rPr>
        <w:tab/>
        <w:tab/>
        <w:tab/>
        <w:tab/>
        <w:tab/>
        <w:tab/>
        <w:tab/>
        <w:tab/>
        <w:t>)</w:t>
      </w:r>
    </w:p>
    <w:p>
      <w:pPr>
        <w:pStyle w:val="Normal"/>
        <w:rPr>
          <w:sz w:val="23"/>
        </w:rPr>
      </w:pPr>
      <w:r>
        <w:rPr>
          <w:sz w:val="23"/>
        </w:rPr>
        <w:tab/>
        <w:tab/>
        <w:t>Defendants.</w:t>
        <w:tab/>
        <w:tab/>
        <w:tab/>
        <w:tab/>
        <w:tab/>
        <w:t>)</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fmt="decimal"/>
          <w:formProt w:val="false"/>
          <w:titlePg/>
          <w:textDirection w:val="lrTb"/>
          <w:docGrid w:type="default" w:linePitch="360" w:charSpace="0"/>
        </w:sectPr>
        <w:pStyle w:val="Normal"/>
        <w:rPr/>
      </w:pPr>
      <w:r>
        <w:rPr>
          <w:sz w:val="23"/>
          <w:u w:val="single"/>
        </w:rPr>
        <w:tab/>
        <w:tab/>
        <w:tab/>
        <w:tab/>
        <w:tab/>
        <w:tab/>
        <w:tab/>
        <w:tab/>
      </w:r>
      <w:r>
        <w:rPr>
          <w:sz w:val="23"/>
        </w:rPr>
        <w:t>)</w:t>
      </w:r>
    </w:p>
    <w:p>
      <w:pPr>
        <w:pStyle w:val="BodyText"/>
        <w:rPr/>
      </w:pPr>
      <w:r>
        <w:rPr/>
        <w:t>Plaintiffs Reliant Energy Coolwater, LLC (“Coolwater”), Reliant Energy Ellwood, LLC (“Ellwood”), Reliant Energy Etiwanda, LLC (“Etiwanda”), Reliant Energy Mandalay, LLC (“Mandalay”) and Reliant Energy Ormond Beach, LLC (“Ormond Beach”) (collectively “Reliant California Generators”) and Reliant Energy Services, Inc. (“RES”) by their attorneys, hereby allege as follows:</w:t>
      </w:r>
    </w:p>
    <w:p>
      <w:pPr>
        <w:pStyle w:val="BodyText"/>
        <w:ind w:hanging="0" w:end="0"/>
        <w:jc w:val="center"/>
        <w:rPr>
          <w:u w:val="single"/>
        </w:rPr>
      </w:pPr>
      <w:r>
        <w:rPr>
          <w:u w:val="single"/>
        </w:rPr>
        <w:t>INTRODUCTION</w:t>
      </w:r>
    </w:p>
    <w:p>
      <w:pPr>
        <w:pStyle w:val="BodyText"/>
        <w:ind w:hanging="0" w:end="0"/>
        <w:rPr/>
      </w:pPr>
      <w:r>
        <w:rPr/>
        <w:tab/>
        <w:t>Plaintiffs are companies that produce and sell electricity who seek declaratory and injunctive relief against the California Independent System Operator Corporation (“ISO”) and the Secretary of the Department of Energy (“Secretary”) for (1) interpretation of the Secretary’s emergency orders, (2) the ISO’s breaches of contract and violations of its Tariff on file with the Federal Energy Regulatory Commission (“FERC”), and (3) the unconstitutional taking of Plaintiffs’ property -- all of which is necessary to prevent Defendants from unfairly and unreasonably shifting a disproportionate share of the burden of the California energy crisis to Plaintiffs.</w:t>
      </w:r>
    </w:p>
    <w:p>
      <w:pPr>
        <w:pStyle w:val="BodyText"/>
        <w:ind w:hanging="0" w:end="0"/>
        <w:rPr/>
      </w:pPr>
      <w:r>
        <w:rPr/>
        <w:tab/>
        <w:t xml:space="preserve">By letter dated February 1, 2001, the ISO demanded that Plaintiffs commit -- by 3:00 p.m. that same day -- to provide power to the ISO under the terms of an agreement that the ISO itself materially breached several weeks ago, by failing to comply with the ISO’s express obligation to insure that the utilities that purchase power through the ISO maintain sufficient credit to guarantee payment for such power.  Incredibly, the ISO’s basis for demanding that Plaintiffs provide power, as stated in the February 1 letter, is the fact that the utilities ultimately receiving the power </w:t>
      </w:r>
      <w:r>
        <w:rPr>
          <w:u w:val="single"/>
        </w:rPr>
        <w:t>will not be able to pay for it</w:t>
      </w:r>
      <w:r>
        <w:rPr/>
        <w:t>.  Common sense and fundamental fairness dictate that the ISO not be permitted to single out Plaintiffs to bear the cost of a crisis that must be shared by the public as a whole.</w:t>
      </w:r>
    </w:p>
    <w:p>
      <w:pPr>
        <w:pStyle w:val="BodyText"/>
        <w:ind w:hanging="0" w:end="0"/>
        <w:rPr/>
      </w:pPr>
      <w:r>
        <w:rPr/>
        <w:tab/>
        <w:t xml:space="preserve">To be clear, Plaintiffs remain willing to do their </w:t>
      </w:r>
      <w:r>
        <w:rPr>
          <w:u w:val="single"/>
        </w:rPr>
        <w:t>fair</w:t>
      </w:r>
      <w:r>
        <w:rPr/>
        <w:t xml:space="preserve"> share to assist with the crisis.  Over the past several weeks, Plaintiffs have consistently done everything possible to keep their generating facilities on line to meet the electric demands of Californians -- outages have been deferred, maintenance has been expedited, scarce emission credits and permit run-time hours have been expended, all with the single objective of keeping the generation facilities of the Reliant California Generators operational to meet the electricity demands in California.  Plaintiffs have repeatedly expressed that they will continue operating their California generation facilities to provide power to the ISO so long as they have some assurance of payment.  Plaintiffs are also willing to make electricity available to the ISO, up to the full limits of the available capacity of the power generation facilities of the Reliant California Generators, for two cents ($0.02) per kilowatt-hour, if the ISO, the State of California or any other entity provides the natural gas necessary to produce electricity for delivery to the ISO.</w:t>
      </w:r>
    </w:p>
    <w:p>
      <w:pPr>
        <w:pStyle w:val="BodyText"/>
        <w:ind w:hanging="0" w:end="0"/>
        <w:rPr/>
      </w:pPr>
      <w:r>
        <w:rPr/>
        <w:tab/>
        <w:t>Although Plaintiffs remain willing to do their fair share, Plaintiffs should not be required to shoulder a grossly disproportionate share of the burden, by being forced to provide electricity to California without any assurance of receiving payment.  This amounts to requiring Plaintiffs to provide the credit for purchases of electricity to serve California residents: in response to (1) the increased demand for electricity in California and (2) the defaults on payments for electricity by two of California’s largest utility companies and those companies’ public declarations that they will default on future payments, the Defendants now openly seek to shift a portion of the financial burden of the California energy crisis to Plaintiffs.</w:t>
      </w:r>
    </w:p>
    <w:p>
      <w:pPr>
        <w:pStyle w:val="Heading1"/>
        <w:ind w:hanging="0" w:start="0"/>
        <w:rPr/>
      </w:pPr>
      <w:r>
        <w:rPr/>
        <w:t>JURISDICTION AND VENUE</w:t>
      </w:r>
    </w:p>
    <w:p>
      <w:pPr>
        <w:pStyle w:val="Heading3"/>
        <w:ind w:hanging="0" w:start="0"/>
        <w:rPr/>
      </w:pPr>
      <w:r>
        <w:rPr/>
        <w:t>This Court has jurisdiction over the Plaintiffs’ claims pursuant to 16 U.S.C. § 825p and 28 U.S.C. §§ 1331, 1332 and 1367.</w:t>
      </w:r>
    </w:p>
    <w:p>
      <w:pPr>
        <w:pStyle w:val="Heading3"/>
        <w:ind w:hanging="0" w:start="0"/>
        <w:rPr/>
      </w:pPr>
      <w:r>
        <w:rPr/>
        <w:t xml:space="preserve">Venue in this Court is appropriate pursuant to 28 U.S.C. § 1391(b)(2) and (e) because a substantial part of the events or omissions giving rise to the claims occurred in Washington, D.C.  </w:t>
      </w:r>
    </w:p>
    <w:p>
      <w:pPr>
        <w:pStyle w:val="Normal"/>
        <w:keepNext w:val="true"/>
        <w:spacing w:lineRule="auto" w:line="480"/>
        <w:jc w:val="center"/>
        <w:rPr>
          <w:u w:val="single"/>
        </w:rPr>
      </w:pPr>
      <w:r>
        <w:rPr>
          <w:u w:val="single"/>
        </w:rPr>
        <w:t>PARTIES</w:t>
      </w:r>
    </w:p>
    <w:p>
      <w:pPr>
        <w:pStyle w:val="Heading3"/>
        <w:ind w:hanging="0" w:start="0"/>
        <w:rPr/>
      </w:pPr>
      <w:r>
        <w:rPr/>
        <w:t>RES is a Delaware corporation formed for purposes of marketing and distributing energy and other energy related commodities in California and other states.  RES is the Scheduling Coordinator through the ISO of electricity produced by the Reliant California Generators.</w:t>
      </w:r>
    </w:p>
    <w:p>
      <w:pPr>
        <w:pStyle w:val="Heading3"/>
        <w:ind w:hanging="0" w:start="0"/>
        <w:rPr/>
      </w:pPr>
      <w:r>
        <w:rPr/>
        <w:t>Coolwater is a Delaware limited liability company with its principal place of business in Daggett, California.</w:t>
      </w:r>
    </w:p>
    <w:p>
      <w:pPr>
        <w:pStyle w:val="Heading3"/>
        <w:ind w:hanging="0" w:start="0"/>
        <w:rPr/>
      </w:pPr>
      <w:r>
        <w:rPr/>
        <w:t>Ellwood is a Delaware limited liability company with its principal place of business in Goleta, California.</w:t>
      </w:r>
    </w:p>
    <w:p>
      <w:pPr>
        <w:pStyle w:val="Heading3"/>
        <w:ind w:hanging="0" w:start="0"/>
        <w:rPr/>
      </w:pPr>
      <w:r>
        <w:rPr/>
        <w:t>Etiwanda is a Delaware limited liability company with its principal place of business in Rancho Cucamonga, California.</w:t>
      </w:r>
    </w:p>
    <w:p>
      <w:pPr>
        <w:pStyle w:val="Heading3"/>
        <w:ind w:hanging="0" w:start="0"/>
        <w:rPr/>
      </w:pPr>
      <w:r>
        <w:rPr/>
        <w:t>Mandalay is a Delaware limited liability company with its principal place of business in Oxnard, California.</w:t>
      </w:r>
    </w:p>
    <w:p>
      <w:pPr>
        <w:pStyle w:val="Heading3"/>
        <w:ind w:hanging="0" w:start="0"/>
        <w:rPr/>
      </w:pPr>
      <w:r>
        <w:rPr/>
        <w:t>Ormond Beach is a Delaware limited liability company with its principal place of business in Oxnard, California.</w:t>
      </w:r>
    </w:p>
    <w:p>
      <w:pPr>
        <w:pStyle w:val="Heading3"/>
        <w:ind w:hanging="0" w:start="0"/>
        <w:rPr/>
      </w:pPr>
      <w:r>
        <w:rPr/>
        <w:t>The ISO is a non-profit, public benefit corporation organized under California law.</w:t>
      </w:r>
    </w:p>
    <w:p>
      <w:pPr>
        <w:pStyle w:val="Heading3"/>
        <w:ind w:hanging="0" w:start="0"/>
        <w:rPr/>
      </w:pPr>
      <w:r>
        <w:rPr/>
        <w:t>Spencer Abraham is the Secretary of the Department of Energy.</w:t>
      </w:r>
    </w:p>
    <w:p>
      <w:pPr>
        <w:pStyle w:val="Heading1"/>
        <w:keepNext w:val="true"/>
        <w:ind w:hanging="0" w:start="0"/>
        <w:rPr/>
      </w:pPr>
      <w:r>
        <w:rPr/>
        <w:t>BACKGROUND</w:t>
      </w:r>
    </w:p>
    <w:p>
      <w:pPr>
        <w:pStyle w:val="Heading2"/>
        <w:keepNext w:val="true"/>
        <w:ind w:hanging="0" w:start="0"/>
        <w:rPr/>
      </w:pPr>
      <w:r>
        <w:rPr>
          <w:u w:val="single"/>
        </w:rPr>
        <w:t>Deregulation Of The California Electric Power Market</w:t>
      </w:r>
      <w:r>
        <w:rPr/>
        <w:t>.</w:t>
      </w:r>
    </w:p>
    <w:p>
      <w:pPr>
        <w:pStyle w:val="Heading3"/>
        <w:keepNext w:val="true"/>
        <w:ind w:hanging="0" w:start="0"/>
        <w:rPr/>
      </w:pPr>
      <w:r>
        <w:rPr/>
        <w:t>In 1996, California enacted Assembly Bill 1890 (“AB 1890”), which provided for a dramatic restructuring of the California electric market designed to open up that market to competition in the generation and sale of electricity.</w:t>
      </w:r>
    </w:p>
    <w:p>
      <w:pPr>
        <w:pStyle w:val="Heading3"/>
        <w:ind w:hanging="0" w:start="0"/>
        <w:rPr/>
      </w:pPr>
      <w:r>
        <w:rPr/>
        <w:t xml:space="preserve">At the time of the enactment of AB 1890, the utilities in California, including Southern California Edison Company (“SCE”) and Pacific Gas &amp; Electric (“PG&amp;E”), were vertically integrated and owned electric generating power plants.  However, in response to AB 1890, the California utilities, including SCE and PG&amp;E, elected to sell 100% of their fossil-fired (i.e., fuel oil and natural gas) power plants.  Each of the power plants owned by the Reliant California Generators were purchased from SCE.  </w:t>
      </w:r>
    </w:p>
    <w:p>
      <w:pPr>
        <w:pStyle w:val="Heading3"/>
        <w:ind w:hanging="0" w:start="0"/>
        <w:rPr/>
      </w:pPr>
      <w:r>
        <w:rPr/>
        <w:t xml:space="preserve">AB 1890 also established two new market institutions:  the California Power Exchange Corporation (“PX”) and the ISO.  Like the ISO, the PX is a non-profit, public benefit corporation organized under California law.  </w:t>
      </w:r>
    </w:p>
    <w:p>
      <w:pPr>
        <w:pStyle w:val="Heading3"/>
        <w:ind w:hanging="0" w:start="0"/>
        <w:rPr/>
      </w:pPr>
      <w:r>
        <w:rPr/>
        <w:t>The PX conducts auctions of wholesale electricity, including electricity to be delivered the next day.  Bidders of supply in the PX include generators of electricity, their agents, and other entities that have purchased electricity from generators for resale into the PX.  The PX matches these bids with the requirements for electricity, as expressed by demand bids from buyers.  The PX bills the utilities for the price of electricity delivered pursuant to bids accepted by the PX.</w:t>
      </w:r>
    </w:p>
    <w:p>
      <w:pPr>
        <w:pStyle w:val="Heading3"/>
        <w:ind w:hanging="0" w:start="0"/>
        <w:rPr/>
      </w:pPr>
      <w:r>
        <w:rPr/>
        <w:t xml:space="preserve">The ISO has operational control of the transmission system.  The ISO also is responsible for maintaining the reliability of the transmission grid and ensuring an adequate supply of electricity to power customers.  If customer demand is not met by scheduled supplies into the PX or purchases under bilateral contracts and the utilities’ own generation assets and power purchase contracts, the ISO is required to procure additional electricity to maintain the reliability of the transmission grid and serve customer demand.  The ISO does so by purchasing electricity on a “real time” basis and purchasing reserve generating capacity that can be called upon when needed.  The ISO bills the PX, which serves as the Scheduling Coordinator for California’s three investor-owned utilities, and the PX in turn bills the California utilities that purchase the electricity for retail sale, in each case pursuant to FERC-approved tariffs, for the amounts the ISO pays to procure the real time electricity.  </w:t>
      </w:r>
    </w:p>
    <w:p>
      <w:pPr>
        <w:pStyle w:val="Heading3"/>
        <w:ind w:hanging="0" w:start="0"/>
        <w:rPr/>
      </w:pPr>
      <w:r>
        <w:rPr/>
        <w:t>AB 1890 froze retail electricity rates at the levels in effect on June 10, 1996, subject to a 10% rate reduction for residential and small commercial customers.  The intent of the rate freeze was to give California utilities an opportunity to recover their “stranded costs,” i.e., historic investments in generation facilities, pre-existing contracts to purchase power, and other generation-related costs that might become unrecoverable as a result of the introduction of competition into generation markets.  The California Public Utilities Commission (“CPUC”), which is the California regulatory authority responsible for regulating, among other things, privately owned electric companies in California, has taken the position that SCE and PG&amp;E have not recovered their respective stranded costs.  Accordingly, the retail rates for electricity sold by SCE and PG&amp;E continue to be subject to the rate freeze imposed by AB 1890.  Thus, retail customers are continuing to pay for electricity at rates that are lower than the rates charged in 1996.</w:t>
      </w:r>
    </w:p>
    <w:p>
      <w:pPr>
        <w:pStyle w:val="Heading3"/>
        <w:ind w:hanging="0" w:start="0"/>
        <w:rPr/>
      </w:pPr>
      <w:r>
        <w:rPr/>
        <w:t>As generators located within the ISO control area, and to participate in the ISO market, each of the Reliant California Generators has entered into a Participating Generator Agreement (“PGA”) with the ISO.  Each PGA incorporates the ISO Tariff in its entirety.</w:t>
      </w:r>
    </w:p>
    <w:p>
      <w:pPr>
        <w:pStyle w:val="Heading2"/>
        <w:keepNext w:val="true"/>
        <w:ind w:hanging="0" w:start="0"/>
        <w:rPr/>
      </w:pPr>
      <w:r>
        <w:rPr>
          <w:u w:val="single"/>
        </w:rPr>
        <w:t>The California Power Crisis</w:t>
      </w:r>
      <w:r>
        <w:rPr/>
        <w:t>.</w:t>
      </w:r>
    </w:p>
    <w:p>
      <w:pPr>
        <w:pStyle w:val="Heading3"/>
        <w:keepNext w:val="true"/>
        <w:ind w:hanging="0" w:start="0"/>
        <w:rPr/>
      </w:pPr>
      <w:r>
        <w:rPr/>
        <w:t>The current problems with electricity supply and price in California have their roots in the years of neglect that preceded the Reliant California Generators’ entrance into the California market.  The problems facing California are the result of volatile wholesale spot market prices caused by burgeoning demand and a severe shortage of supply, combined with an excessive reliance on purchases in the wholesale spot market by California utilities, including SCE and PG&amp;E.</w:t>
      </w:r>
    </w:p>
    <w:p>
      <w:pPr>
        <w:pStyle w:val="Heading3"/>
        <w:ind w:hanging="0" w:start="0"/>
        <w:rPr/>
      </w:pPr>
      <w:r>
        <w:rPr/>
        <w:t>Demand for electricity in California has grown rapidly over the past several years as a result of California’s robust economy and the resulting increase in electric load requirements of industries such as the telecommunications and technology industries.  Conservation has been discouraged by the retail rate freeze that insulates consumers from increased energy costs.</w:t>
      </w:r>
    </w:p>
    <w:p>
      <w:pPr>
        <w:pStyle w:val="Heading3"/>
        <w:ind w:hanging="0" w:start="0"/>
        <w:rPr/>
      </w:pPr>
      <w:r>
        <w:rPr/>
        <w:t>While demand has increased significantly, California utilities have not built any new power plants or major transmission projects in more than a decade</w:t>
      </w:r>
      <w:r>
        <w:rPr>
          <w:i/>
        </w:rPr>
        <w:t xml:space="preserve">.  </w:t>
      </w:r>
      <w:r>
        <w:rPr/>
        <w:t xml:space="preserve">Delays in constructing new power plants have been caused by a variety of factors, including environmental regulations, delays in the permitting process, and actions by regulators to discourage the construction of new power plants.  Many of the plants that supply power to California are more than 20 years old, requiring frequent outages for repairs and maintenance.  </w:t>
      </w:r>
    </w:p>
    <w:p>
      <w:pPr>
        <w:pStyle w:val="Heading3"/>
        <w:ind w:hanging="0" w:start="0"/>
        <w:rPr/>
      </w:pPr>
      <w:r>
        <w:rPr/>
        <w:t>When generators purchased the fossil-fuel generating plants from the California utilities, the generators had no obligation to sell power from those plants into the California market.  At the time the California utilities, including SCE and PG&amp;E, sold off the majority of their generating capacity, none of the utilities elected to enter into firm contracts for future supplies to serve the utilities’ retail load and cover themselves for the loss of generating capacity.  Moreover, as they approached the summer of 2000, the utilities turned down offers to enter into long term contracts for firm supplies at fixed prices.</w:t>
      </w:r>
    </w:p>
    <w:p>
      <w:pPr>
        <w:pStyle w:val="Heading3"/>
        <w:ind w:hanging="0" w:start="0"/>
        <w:rPr/>
      </w:pPr>
      <w:r>
        <w:rPr/>
        <w:t>The summer of 2000 was the sixth hottest summer in the Western United States in more than 100 years.  That resulted in a dramatic increase in demand for electricity not just in California, but throughout the West.  At the same time, California had not authorized construction of enough new capacity to keep up with the increased demand.  As dictated by classic supply and demand economics, prices went up.</w:t>
      </w:r>
    </w:p>
    <w:p>
      <w:pPr>
        <w:pStyle w:val="Heading3"/>
        <w:ind w:hanging="0" w:start="0"/>
        <w:rPr/>
      </w:pPr>
      <w:r>
        <w:rPr/>
        <w:t>Demand for electricity in California remained strong throughout the balance of 2000.  To keep pace with that demand, many of the generating units were operated in excess of normal conditions in order to stave off power shortages.  By December, which is normally a moderate month for electricity demand in California, many generators began taking units out of service for needed repair and maintenance in order to insure that such units could be reliably operated during the summer of 2001.</w:t>
      </w:r>
    </w:p>
    <w:p>
      <w:pPr>
        <w:pStyle w:val="Heading3"/>
        <w:ind w:hanging="0" w:start="0"/>
        <w:rPr/>
      </w:pPr>
      <w:r>
        <w:rPr/>
        <w:t xml:space="preserve">Those service and maintenance repairs coincided with increased constraints on power supplies outside California which, along with other factors, have contributed to the most recent power shortages.  The shortages have spread to the Northwest where hydro-electric dams were operated at above normal loads during the summer to try to compensate for shortages in California.  With water levels behind the dams at below normal levels, power operations in the Northwest have been further stressed. </w:t>
      </w:r>
    </w:p>
    <w:p>
      <w:pPr>
        <w:pStyle w:val="Heading3"/>
        <w:ind w:hanging="0" w:start="0"/>
        <w:rPr/>
      </w:pPr>
      <w:r>
        <w:rPr/>
        <w:t>Most recently, California has experienced severe winter weather that has dramatically increased heating demand, especially in Northern California.  Exacerbated by cold weather in the Midwest and East, the power shortage has created a “tug-of-war” for natural gas between the western and eastern markets, which, because of climate differences, normally does not occur.  This has again stretched the California electric utility system to the breaking point.</w:t>
      </w:r>
    </w:p>
    <w:p>
      <w:pPr>
        <w:pStyle w:val="Heading3"/>
        <w:ind w:hanging="0" w:start="0"/>
        <w:rPr/>
      </w:pPr>
      <w:r>
        <w:rPr/>
        <w:t>Further compounding problems is the fact that the price of natural gas, which is used to fuel many of the electric power plants in California, including all of the plants owned and operated by the Reliant California Generators, has reached all-time high levels.  During 2000, nationwide natural gas prices, which were in the $2-3 MMbtu range as late as mid-2000, reached an all time high of $14 MMbtu.  In California, natural gas prices have been even higher, peaking at levels as high as $60 MMbtu in December 2000.  Because of the record high prices of natural gas and because of soft caps on the price on electricity (originally set at $250/mwh and now established at $150/mwh), many of the gas-fired power plants in California have been uneconomic to operate -- high natural gas prices coupled with the fact that many of the generating units are older, less efficient units that require more natural gas to produce each unit of electricity means that variable operating costs of the units frequently exceed the soft price cap.  With higher prices available in other western markets, suppliers have reduced sales into California, further exacerbating the shortage of generation resources.</w:t>
      </w:r>
    </w:p>
    <w:p>
      <w:pPr>
        <w:pStyle w:val="Heading2"/>
        <w:ind w:hanging="0" w:start="0"/>
        <w:rPr/>
      </w:pPr>
      <w:r>
        <w:rPr>
          <w:u w:val="single"/>
        </w:rPr>
        <w:t>The Financial Crisis Facing SCE And PG&amp;E</w:t>
      </w:r>
      <w:r>
        <w:rPr/>
        <w:t>.</w:t>
      </w:r>
    </w:p>
    <w:p>
      <w:pPr>
        <w:pStyle w:val="Heading3"/>
        <w:ind w:hanging="0" w:start="0"/>
        <w:rPr/>
      </w:pPr>
      <w:r>
        <w:rPr/>
        <w:t xml:space="preserve">The fundamental flaw in the California power market is that the energy component in the fixed electric retail rates of SCE and PGE is well below the wholesale market price of electricity.  The CPUC has jurisdiction over retail power rates in California.  On January 4, 2001, the CPUC agreed to allow a modest, temporary increase in retail power rates by means of a ninety day surcharge.  However, the increase allowed by the CPUC -- an average of 9% -- was grossly inadequate to cover the increased wholesale prices of electricity.  Such an increase is insufficient to even get rates back to 1996 levels, considering the 10% rate reduction implemented as part of the rate freeze, as recognized by a number of leading economists in the energy field.  </w:t>
      </w:r>
      <w:r>
        <w:rPr>
          <w:u w:val="single"/>
        </w:rPr>
        <w:t>See</w:t>
      </w:r>
      <w:r>
        <w:rPr/>
        <w:t xml:space="preserve"> Manifesto on the California Electricity Crisis, attached as Exhibit A.</w:t>
      </w:r>
    </w:p>
    <w:p>
      <w:pPr>
        <w:pStyle w:val="Heading3"/>
        <w:ind w:hanging="0" w:start="0"/>
        <w:rPr/>
      </w:pPr>
      <w:r>
        <w:rPr/>
        <w:t xml:space="preserve">The California utilities find themselves in an unworkable position, having to purchase electricity based on current wholesale electricity prices while only being able to charge their customers prices below those charged in 1996.  As a result of the disparity between wholesale electricity prices and frozen retail rates, SCE and PG&amp;E have incurred billions of dollars in losses.  Because of those staggering losses, credit agencies have lowered the credit ratings of both SCE and PG&amp;E.  </w:t>
      </w:r>
    </w:p>
    <w:p>
      <w:pPr>
        <w:pStyle w:val="Heading3"/>
        <w:ind w:hanging="0" w:start="0"/>
        <w:rPr/>
      </w:pPr>
      <w:r>
        <w:rPr/>
        <w:t xml:space="preserve">On January 4, 2001, Fitch IBCA, Duff &amp; Phelps (“Fitch”), a bond rating service, lowered the credit ratings of SCE and PG&amp;E to a “deeply speculative grade,” and reported that “[w]ith access to cash and bank credit for the utilities drying up, possibly only a few weeks remain before funds are exhausted.  Default is a real possibility for these utilities and their parent companies.”  </w:t>
      </w:r>
    </w:p>
    <w:p>
      <w:pPr>
        <w:pStyle w:val="Heading3"/>
        <w:ind w:hanging="0" w:start="0"/>
        <w:rPr/>
      </w:pPr>
      <w:r>
        <w:rPr/>
        <w:t>On January 16, 2001, Moody’s Investors Service (“Moody’s”), another bond rating service, downgraded SCE’s credit and debt ratings to junk status, cutting SCE’s senior unsecured debt rating eight notches to “Caa2” from “Baa3,” and its short-term rating to “Not Prime” from “Prime-3.”  On January 16, 2001, Standard &amp; Poor’s, yet another bond rating service, downgraded SCE’s credit ratings, cutting SCE’s senior unsecured debt ten notches to “CC” from “BBB-minus,” its commercial paper rating to “C” from “A-3,” and its corporate credit rating to “D.”  On January 16, 2001, Fitch further downgraded SCE’s commercial paper and senior unsecured debt ratings.</w:t>
      </w:r>
    </w:p>
    <w:p>
      <w:pPr>
        <w:pStyle w:val="Heading3"/>
        <w:ind w:hanging="0" w:start="0"/>
        <w:rPr/>
      </w:pPr>
      <w:r>
        <w:rPr/>
        <w:t>On January 16, 2001, Standard &amp; Poor’s downgraded PG&amp;E’s credit ratings to low junk status, cutting PG&amp;E’s senior unsecured debt 10 notches to “CC” from “BBB-minus,” its commercial paper rating to “C” from “A-3,” and it long and short-term ratings to “CC” and “C,” respectively.  On January 17, 2001, Moody’s downgraded the credit and debt ratings of PG&amp;E to low junk grades, cutting PG&amp;E’s senior unsecured debt eight notches to “Caa2” from “Baa3” and its commercial paper rating to “Not Prime” from “Prime-3.”  On January 18, 2001, Fitch further downgraded PG&amp;E’s preferred securities rating.</w:t>
      </w:r>
    </w:p>
    <w:p>
      <w:pPr>
        <w:pStyle w:val="Heading3"/>
        <w:tabs>
          <w:tab w:val="left" w:pos="1350" w:leader="none"/>
          <w:tab w:val="left" w:pos="1440" w:leader="none"/>
        </w:tabs>
        <w:ind w:hanging="0" w:start="0"/>
        <w:rPr/>
      </w:pPr>
      <w:r>
        <w:rPr/>
        <w:t xml:space="preserve">Under the ISO Tariff, the ISO may not sell power to an entity that does not satisfy certain credit requirements without requiring that the entity post security.  Section 2.2.3.2 of the ISO Tariff provides that each market participant “shall either maintain an Approved Credit Rating . . . or provide in favor of the ISO one of” six forms of security specified in Section 2.2.3.2.  Section 2.2.3 of the ISO Tariff provides that “[t]he ISO shall accept Schedules and bids for Energy and Ancillary Services </w:t>
      </w:r>
      <w:r>
        <w:rPr>
          <w:u w:val="single"/>
        </w:rPr>
        <w:t>only</w:t>
      </w:r>
      <w:r>
        <w:rPr/>
        <w:t xml:space="preserve"> from Scheduling Coordinators which it has certified in accordance with Section 2.2.4 as having met the requirements of this Section 2.2.3.” (emphasis added).  </w:t>
      </w:r>
    </w:p>
    <w:p>
      <w:pPr>
        <w:pStyle w:val="Heading3"/>
        <w:tabs>
          <w:tab w:val="left" w:pos="1350" w:leader="none"/>
          <w:tab w:val="left" w:pos="1440" w:leader="none"/>
        </w:tabs>
        <w:ind w:hanging="0" w:start="0"/>
        <w:rPr/>
      </w:pPr>
      <w:r>
        <w:rPr/>
        <w:t>SCE and PG&amp;E no longer qualify as having maintained Approved Credit Ratings under the ISO Tariff.  In addition, the Scheduling Coordinators for SCE and PG&amp;E have not posted security.  Thus, under the express terms of the ISO Tariff, the ISO is prohibited from selling power to SCE or PG&amp;E or their Scheduling Coordinators.</w:t>
      </w:r>
    </w:p>
    <w:p>
      <w:pPr>
        <w:pStyle w:val="Heading3"/>
        <w:ind w:hanging="0" w:start="0"/>
        <w:rPr/>
      </w:pPr>
      <w:r>
        <w:rPr/>
        <w:t xml:space="preserve">On January 4, 2001, the California ISO submitted to the FERC “Amendment No. 36 to the ISO Tariff, Temporary Exemption from Creditworthiness Requirement for Certain Classes of Scheduling Coordinators” (“Amendment No. 36”).  Through Amendment No. 36, the ISO seeks the FERC’s approval to temporarily eliminate the credit requirements of the ISO Tariff for certain Scheduling Coordinators, including those acting on behalf of SCE and PG&amp;E.  Amendment No. 36 would allow the Scheduling Coordinators for SCE and PG&amp;E to continue to participate in the California ISO market without providing the security required by Section 2.2.3.2 of the ISO Tariff.  </w:t>
      </w:r>
    </w:p>
    <w:p>
      <w:pPr>
        <w:pStyle w:val="Heading3"/>
        <w:tabs>
          <w:tab w:val="left" w:pos="1350" w:leader="none"/>
          <w:tab w:val="left" w:pos="1440" w:leader="none"/>
        </w:tabs>
        <w:ind w:hanging="0" w:start="0"/>
        <w:rPr/>
      </w:pPr>
      <w:r>
        <w:rPr/>
        <w:t>Section 19 of the ISO Tariff provides that any “amendment or modification [of the ISO Tariff] shall be effective upon the date it is permitted to become effective by FERC.”  The FERC has not approved Amendment No. 36.  Notwithstanding that fact, the ISO has unilaterally and unlawfully implemented Amendment No. 36 by unilaterally eliminating the credit provisions of the ISO Tariff, and has continued to sell power to SCE and PG&amp;E.  In doing so, the ISO has violated the express terms of the ISO Tariff, violated the filed rate doctrine, and breached the PGAs.</w:t>
      </w:r>
    </w:p>
    <w:p>
      <w:pPr>
        <w:pStyle w:val="Heading3"/>
        <w:ind w:hanging="0" w:start="0"/>
        <w:rPr/>
      </w:pPr>
      <w:r>
        <w:rPr/>
        <w:t>On January 2, 2001, SCE defaulted on certain payments due to certain qualifying facilities (“QFs”).  On January 16, 2001, SCE filed a Form 8-K with the U.S. Securities and Exchange Commission, disclosing that it would be suspending indefinitely certain obligations, including a $215 million payment to the PX due on January 16, 2001 and $151 million in payments due to QFs on January 16, 2001.  SCE explained that “[f]ailure to make payment to the PX constitutes a default under the PX’s tariffs.”  On January 16, 2001, the FERC extended the time in which SCE could make payment to the PX until January 18, 2001.  On January 18, 2001, SCE defaulted on its payment of $215 million to the PX.  SCE and PG&amp;E have both also defaulted on certain commercial paper obligations.  Unless the retail rate freeze is lifted, or the State of California intervenes to fund electricity purchases, SCE and PG&amp;E will not be able to pay for future purchases of electricity.</w:t>
      </w:r>
    </w:p>
    <w:p>
      <w:pPr>
        <w:pStyle w:val="Heading3"/>
        <w:ind w:hanging="0" w:start="0"/>
        <w:rPr/>
      </w:pPr>
      <w:r>
        <w:rPr/>
        <w:t>As a result of SCE’s default in the PX markets, the PX has sued SCE and seeks to liquidate SCE’s long-term power contracts, an action that has been stayed by the state judge hearing the action.  In the absence of a recovery of collateral such as the long-term power contracts, SCE’s default of $215 million owed to the PX has been charged-back to the other PX participants, including RES.</w:t>
      </w:r>
    </w:p>
    <w:p>
      <w:pPr>
        <w:pStyle w:val="Heading3"/>
        <w:ind w:hanging="0" w:start="0"/>
        <w:rPr/>
      </w:pPr>
      <w:r>
        <w:rPr/>
        <w:t>The defaults are expected to continue as the ISO issues bills on February 1, 2001 for power purchased by SCE and PG&amp;E in the real-time market for parts of November and December, 2000.</w:t>
      </w:r>
    </w:p>
    <w:p>
      <w:pPr>
        <w:pStyle w:val="Heading3"/>
        <w:ind w:hanging="0" w:start="0"/>
        <w:rPr/>
      </w:pPr>
      <w:r>
        <w:rPr/>
        <w:t>On January 21, 2001, the PX suspended the trading rights of SCE and PG&amp;E.</w:t>
      </w:r>
    </w:p>
    <w:p>
      <w:pPr>
        <w:pStyle w:val="Heading3"/>
        <w:ind w:hanging="0" w:start="0"/>
        <w:rPr/>
      </w:pPr>
      <w:r>
        <w:rPr/>
        <w:t>On February 1, 2001, in a SEC Form 8-K filing, PG&amp;E noticed its intent to default on payments of over $1 billion due to QFs and the PX.  PG&amp;E also stated in its filing that it will make a total payment of only $161 million toward those outstanding debts.  PG&amp;E also noted that it will default on certain commercial paper obligations as they come due.</w:t>
      </w:r>
    </w:p>
    <w:p>
      <w:pPr>
        <w:pStyle w:val="Heading2"/>
        <w:ind w:hanging="0" w:start="0"/>
        <w:rPr/>
      </w:pPr>
      <w:r>
        <w:rPr>
          <w:u w:val="single"/>
        </w:rPr>
        <w:t>The Department of Energy Emergency Orders</w:t>
      </w:r>
      <w:r>
        <w:rPr/>
        <w:t>.</w:t>
      </w:r>
    </w:p>
    <w:p>
      <w:pPr>
        <w:pStyle w:val="Heading3"/>
        <w:ind w:hanging="0" w:start="0"/>
        <w:rPr/>
      </w:pPr>
      <w:r>
        <w:rPr/>
        <w:t xml:space="preserve">On December 14, 2000, the Secretary issued an Order pursuant to Section 202(c) of the Federal Power Act (“December 14 Order”).  In the December 14 Order, the Secretary found that an emergency exists in California by reason of a shortage of electric energy, and required RES, and 74 other entities, to sell electricity “when, as, and in such amounts as may be requested by the ISO” for the period from December 14 to December 21, 2000.  </w:t>
      </w:r>
    </w:p>
    <w:p>
      <w:pPr>
        <w:pStyle w:val="Heading3"/>
        <w:ind w:hanging="0" w:start="0"/>
        <w:rPr/>
      </w:pPr>
      <w:r>
        <w:rPr/>
        <w:t xml:space="preserve">By Order dated December 20, 2000, the Secretary amended the December 14 Order to extend it until December 28, 2000.  By Order dated December 27, 2000, the Secretary again amended the December 14 Order to extend it until January 6, 2001.  </w:t>
      </w:r>
    </w:p>
    <w:p>
      <w:pPr>
        <w:pStyle w:val="Heading3"/>
        <w:ind w:hanging="0" w:start="0"/>
        <w:rPr/>
      </w:pPr>
      <w:r>
        <w:rPr/>
        <w:t xml:space="preserve">On January 5, 2001, RES filed a Request for Modification with the Department of Energy, requesting modification of the December 14 Order to provide credit protection to RES and the Reliant California Generators for sales to the ISO.  </w:t>
      </w:r>
    </w:p>
    <w:p>
      <w:pPr>
        <w:pStyle w:val="Heading3"/>
        <w:ind w:hanging="0" w:start="0"/>
        <w:rPr/>
      </w:pPr>
      <w:r>
        <w:rPr/>
        <w:t xml:space="preserve">On January 5, 2001, the Secretary again amended the December 14 order to extend it until January 11, 2001.  On January 11, 2001, the Secretary issued another Order (“January 11 Order”), replacing the December 14 Order, as amended.  On January 17, 2001, the Secretary amended the January 11 Order to extend it until January 24, 2001.  </w:t>
      </w:r>
    </w:p>
    <w:p>
      <w:pPr>
        <w:pStyle w:val="Heading3"/>
        <w:ind w:hanging="0" w:start="0"/>
        <w:rPr/>
      </w:pPr>
      <w:r>
        <w:rPr/>
        <w:t>On the same day, the Department of Energy issued an Order Granting Rehearing of Order Pursuant to Section 202(c) of the Federal Power Act (“Rehearing Order”), which treated RES’s Request for Modification as a request for rehearing.  The Rehearing Order “grants” rehearing “for the limited purpose of obtaining comments from interested persons” and provides a comment period of 30 days.</w:t>
      </w:r>
    </w:p>
    <w:p>
      <w:pPr>
        <w:pStyle w:val="Heading3"/>
        <w:ind w:hanging="0" w:start="0"/>
        <w:rPr/>
      </w:pPr>
      <w:r>
        <w:rPr/>
        <w:t>On January 23, 2001, the Secretary again amended the January 11 Order to extend it until February 7, 2001.  (The January 11 Order, as amended, shall be referred to herein as the “Emergency Order”).</w:t>
      </w:r>
    </w:p>
    <w:p>
      <w:pPr>
        <w:pStyle w:val="Heading3"/>
        <w:ind w:hanging="0" w:start="0"/>
        <w:rPr/>
      </w:pPr>
      <w:r>
        <w:rPr/>
        <w:t xml:space="preserve">The Emergency Order states that RES is “only required to sell electricity to the California ISO that </w:t>
      </w:r>
      <w:r>
        <w:rPr>
          <w:u w:val="single"/>
        </w:rPr>
        <w:t>is available in excess of electricity needed by [RES] to render service to its firm customers</w:t>
      </w:r>
      <w:r>
        <w:rPr/>
        <w:t>.”  (emphasis added).</w:t>
      </w:r>
    </w:p>
    <w:p>
      <w:pPr>
        <w:pStyle w:val="Heading3"/>
        <w:ind w:hanging="0" w:start="0"/>
        <w:rPr/>
      </w:pPr>
      <w:r>
        <w:rPr/>
        <w:t xml:space="preserve">The Emergency Order does not provide any creditworthiness requirements for SCE or PG&amp;E, or any security provisions for RES or the Reliant California Generators.  </w:t>
      </w:r>
    </w:p>
    <w:p>
      <w:pPr>
        <w:pStyle w:val="Heading3"/>
        <w:ind w:hanging="0" w:start="0"/>
        <w:rPr/>
      </w:pPr>
      <w:r>
        <w:rPr/>
        <w:t>On January 26, 2001, RES and the Reliant California Generators filed an Emergency Request for expedited rehearing, requesting that the Secretary issue an order expediting its action on rehearing to require that comments of interested persons be submitted by January 31, 2001, and that the Secretary would issue a decision on rehearing no later than February 5, 2001.  The Department of Energy has not acted upon the Emergency Request.</w:t>
      </w:r>
    </w:p>
    <w:p>
      <w:pPr>
        <w:pStyle w:val="Heading2"/>
        <w:ind w:hanging="0" w:start="0"/>
        <w:rPr/>
      </w:pPr>
      <w:r>
        <w:rPr>
          <w:u w:val="single"/>
        </w:rPr>
        <w:t>The Failure Of The CPUC To Comply With The December 15 FERC Order</w:t>
      </w:r>
      <w:r>
        <w:rPr/>
        <w:t>.</w:t>
      </w:r>
    </w:p>
    <w:p>
      <w:pPr>
        <w:pStyle w:val="Heading3"/>
        <w:ind w:hanging="0" w:start="0"/>
        <w:rPr/>
      </w:pPr>
      <w:r>
        <w:rPr/>
        <w:t xml:space="preserve">On November 1, 2000, the FERC proposed elimination of the requirement that the California utilities sell their power into, and buy power from, the PX and invited all interested parties to comment on this proposal.  That idea received overwhelming support from interested parties ranging from the California utilities themselves to the generators (including RES) to the California legislature.  However, the CPUC threatened that, despite the FERC’s proposal and its near-unanimous support, the buy/sell requirement would remain in place until the </w:t>
      </w:r>
      <w:r>
        <w:rPr>
          <w:u w:val="single"/>
        </w:rPr>
        <w:t>CPUC</w:t>
      </w:r>
      <w:r>
        <w:rPr/>
        <w:t xml:space="preserve"> decided to remove it.</w:t>
      </w:r>
    </w:p>
    <w:p>
      <w:pPr>
        <w:pStyle w:val="Heading3"/>
        <w:ind w:hanging="0" w:start="0"/>
        <w:rPr/>
      </w:pPr>
      <w:r>
        <w:rPr/>
        <w:t xml:space="preserve">In response, on December 15, 2000, the FERC issued an Order (“December 15 FERC Order”) specifying remedies for the California electricity market.  In that Order, the FERC made it clear that, in order for spot market volatility to be reduced, the CPUC must “act decisively and immediately to eliminate the requirement for the [California utilities] to buy the balance of their load from the PX,” and develop contracting benchmarks or otherwise reform its procedures so that the California utilities can be assured of “timely and predictable approval of the prudence of a balanced portfolio of long and short-term contracts.” </w:t>
      </w:r>
    </w:p>
    <w:p>
      <w:pPr>
        <w:pStyle w:val="Heading3"/>
        <w:ind w:hanging="0" w:start="0"/>
        <w:rPr/>
      </w:pPr>
      <w:r>
        <w:rPr/>
        <w:t>The FERC explained that the single most important aspect of wholesale market reform -- elimination of mandated reliance on the spot market -- could not be achieved without cooperation from the CPUC.  The FERC also explained that the CPUC’s cooperation was needed to implement the immediate market reforms necessary to correct the pricing problems in the California electric market and to provide long-term protection of customers.  To date, the CPUC has refused to cooperate, and the California utilities remain subject to the CPUC’s unreasonable requirements.</w:t>
      </w:r>
    </w:p>
    <w:p>
      <w:pPr>
        <w:pStyle w:val="Heading3"/>
        <w:ind w:hanging="0" w:start="0"/>
        <w:rPr/>
      </w:pPr>
      <w:r>
        <w:rPr/>
        <w:t>Under present CPUC regulations, the California utilities are guaranteed recovery for forward contract purchases only if those purchases are made through the PX.  All other forward contracts are subject to prudence review by the CPUC.  At this point, the outcome of CPUC review is completely unpredictable, leaving the California utilities vulnerable to a denial of recovery of purchased power costs.  As long as this threat continues, the California utilities do not have any incentive to enter into long-term forward contracts as a means of avoiding the spot markets.</w:t>
      </w:r>
    </w:p>
    <w:p>
      <w:pPr>
        <w:pStyle w:val="Heading3"/>
        <w:ind w:hanging="0" w:start="0"/>
        <w:rPr/>
      </w:pPr>
      <w:r>
        <w:rPr/>
        <w:t>The CPUC could reduce this condition by establishing a pricing benchmark or revising its procedures for prudence review to provide more clarity and predictability, as urged by the FERC, but it has refused to do so. Without any confidence that they will be able to recover costs incurred in long-term contracts, the California utilities have continued to rely on the spot markets.</w:t>
      </w:r>
    </w:p>
    <w:p>
      <w:pPr>
        <w:pStyle w:val="Heading3"/>
        <w:ind w:hanging="0" w:start="0"/>
        <w:rPr/>
      </w:pPr>
      <w:r>
        <w:rPr/>
        <w:t>To date, the CPUC has not issued any order implementing the reforms set forth in the December 15 FERC Order and has wholly failed to address the volatility of the spot markets -- the very volatility that threatens the welfare of the California electricity markets.  Because of the CPUC’s failure to comply with the express commands of the FERC in the December 15 FERC Order, the ISO continues to transact an excessive number of trades in the real-time market.</w:t>
      </w:r>
    </w:p>
    <w:p>
      <w:pPr>
        <w:pStyle w:val="Heading2"/>
        <w:ind w:hanging="0" w:start="0"/>
        <w:rPr/>
      </w:pPr>
      <w:r>
        <w:rPr>
          <w:u w:val="single"/>
        </w:rPr>
        <w:t>The Threat Of Irreparable Harm To RES And The Reliant California Generators</w:t>
      </w:r>
      <w:r>
        <w:rPr/>
        <w:t>.</w:t>
      </w:r>
    </w:p>
    <w:p>
      <w:pPr>
        <w:pStyle w:val="Heading3"/>
        <w:ind w:hanging="0" w:start="0"/>
        <w:rPr/>
      </w:pPr>
      <w:r>
        <w:rPr/>
        <w:t>The inability of SCE and PG&amp;E to pay for electricity purchased from the ISO creates an immediate threat of irreparable harm to RES and the Reliant California Generators.</w:t>
      </w:r>
    </w:p>
    <w:p>
      <w:pPr>
        <w:pStyle w:val="Heading3"/>
        <w:ind w:hanging="0" w:start="0"/>
        <w:rPr/>
      </w:pPr>
      <w:r>
        <w:rPr/>
        <w:t xml:space="preserve">RES purchases natural gas and sells it to the Reliant California Generators, who use the natural gas to produce electricity. </w:t>
      </w:r>
    </w:p>
    <w:p>
      <w:pPr>
        <w:pStyle w:val="Heading3"/>
        <w:ind w:hanging="0" w:start="0"/>
        <w:rPr/>
      </w:pPr>
      <w:r>
        <w:rPr/>
        <w:t>In recent months, the price of natural gas has increased dramatically.  On January 1, 2000, the price of natural gas at the California border was $ 2.37 MMbtu.  By January 1, 2001, the price of natural gas had increased by 500% to $ 14.33 MMbtu.</w:t>
      </w:r>
    </w:p>
    <w:p>
      <w:pPr>
        <w:pStyle w:val="Heading3"/>
        <w:ind w:hanging="0" w:start="0"/>
        <w:rPr/>
      </w:pPr>
      <w:r>
        <w:rPr/>
        <w:t>In 1996, at the time of the retail rate freeze, the price of natural gas in California was only $1.63 MMbtu.  Due to the rate freeze, it is the lower 1996 price (not the actual current price) that is embedded within the retail rates that the California utilities may pass on to their customers.</w:t>
      </w:r>
    </w:p>
    <w:p>
      <w:pPr>
        <w:pStyle w:val="Heading3"/>
        <w:ind w:hanging="0" w:start="0"/>
        <w:rPr/>
      </w:pPr>
      <w:r>
        <w:rPr/>
        <w:t>Because of the ongoing power supply shortages in California, the Reliant California Generators have operated at nearly full capacity to produce electricity for bid into the ISO.</w:t>
      </w:r>
    </w:p>
    <w:p>
      <w:pPr>
        <w:pStyle w:val="Heading3"/>
        <w:ind w:hanging="0" w:start="0"/>
        <w:rPr/>
      </w:pPr>
      <w:r>
        <w:rPr/>
        <w:t>The Reliant California Generators have continued to sell electricity into the ISO even with the rapid deterioration of the financial conditions of SCE and PG&amp;E in order to meet the electricity needs of Californians.</w:t>
      </w:r>
    </w:p>
    <w:p>
      <w:pPr>
        <w:pStyle w:val="Heading3"/>
        <w:ind w:hanging="0" w:start="0"/>
        <w:rPr/>
      </w:pPr>
      <w:r>
        <w:rPr/>
        <w:t>As a result, RES, as the Scheduling Coordinator for the Reliant California Generators, is owed approximately $260 million for electricity sold into the ISO.  Because SCE and PG&amp;E are unable to pay for the electricity, and may go bankrupt, and because the ISO does not have a source of funds independent of funds it receives from SCE and PG&amp;E to pay the majority of the amounts owed RES, RES will only continue to pile up receivables having no current prospect of collection, while at the same time continuing to purchase natural gas to produce electricity to bid into the ISO.</w:t>
      </w:r>
    </w:p>
    <w:p>
      <w:pPr>
        <w:pStyle w:val="Heading3"/>
        <w:ind w:hanging="0" w:start="0"/>
        <w:rPr/>
      </w:pPr>
      <w:r>
        <w:rPr/>
        <w:t>If the Reliant California Generators continue to sell electricity into the California market while also continuing to accumulate receivables that are currently (and perhaps permanently) uncollectable, the Reliant California Generators would eventually become insolvent and have to seek bankruptcy protection.</w:t>
      </w:r>
    </w:p>
    <w:p>
      <w:pPr>
        <w:pStyle w:val="Heading2"/>
        <w:ind w:hanging="0" w:start="0"/>
        <w:rPr/>
      </w:pPr>
      <w:r>
        <w:rPr>
          <w:u w:val="single"/>
        </w:rPr>
        <w:t>California’s Efforts To Resolve The Crisis</w:t>
      </w:r>
      <w:r>
        <w:rPr/>
        <w:t>.</w:t>
      </w:r>
    </w:p>
    <w:p>
      <w:pPr>
        <w:pStyle w:val="Heading3"/>
        <w:ind w:hanging="0" w:start="0"/>
        <w:rPr/>
      </w:pPr>
      <w:r>
        <w:rPr/>
        <w:t>On January 19, 2001, the California Legislature appropriated $400 million to the California Department of Water Resources (“DWR”) for the DWR to purchase electricity on the spot market for sale to SCE and PG&amp;E.</w:t>
      </w:r>
    </w:p>
    <w:p>
      <w:pPr>
        <w:pStyle w:val="Heading3"/>
        <w:ind w:hanging="0" w:start="0"/>
        <w:rPr/>
      </w:pPr>
      <w:r>
        <w:rPr/>
        <w:t>The DWR has exhausted all of that $400 million appropriation.</w:t>
      </w:r>
    </w:p>
    <w:p>
      <w:pPr>
        <w:pStyle w:val="Heading3"/>
        <w:ind w:hanging="0" w:start="0"/>
        <w:rPr/>
      </w:pPr>
      <w:r>
        <w:rPr/>
        <w:t>California Governor Gray Davis proposed legislation that would have authorized the State to issue up to $10 billion in bonds, guaranteed by certain increases in retail rates, for the purchase of electricity through long-term contracts with electricity wholesalers, and would have appropriated approximately $500 million to the DWR for additional short-term purchases of electricity on the spot market.  The proposed legislation also would have allowed for eventual increases in retail electricity rates for millions of Californians.</w:t>
      </w:r>
    </w:p>
    <w:p>
      <w:pPr>
        <w:pStyle w:val="Heading3"/>
        <w:ind w:hanging="0" w:start="0"/>
        <w:rPr/>
      </w:pPr>
      <w:r>
        <w:rPr/>
        <w:t>On February 1, 2001, the California Assembly passed that legislation.</w:t>
      </w:r>
    </w:p>
    <w:p>
      <w:pPr>
        <w:pStyle w:val="Heading3"/>
        <w:ind w:hanging="0" w:start="0"/>
        <w:rPr/>
      </w:pPr>
      <w:r>
        <w:rPr/>
        <w:t xml:space="preserve">The Emergency Order provides that “because of a shortage of currently operational electric generation facilities, a shortage of water used to generate electricity, unusual volatility of electricity and natural gas markets, and for other reasons, the [Secretary] determined that </w:t>
      </w:r>
      <w:r>
        <w:rPr>
          <w:u w:val="single"/>
        </w:rPr>
        <w:t>California was experiencing an unexpected shortage of electric energy</w:t>
      </w:r>
      <w:r>
        <w:rPr/>
        <w:t>.”  (Emphasis added).  The Order also states that “the Secretary found an emergency existed in California by reason of the shortage of electric energy,” and that such a shortage was the basis for the Emergency Order.  However, any shortage of supply of electricity in California is, in large part, a direct result of California’s failure to appropriate funds or otherwise provide credit support for the purchase of electricity, not a shortage of generating facilities or resources.  Those are not the appropriate circumstances for the invocation of emergency authority under Section 202(c) of the Federal Power Act.</w:t>
      </w:r>
    </w:p>
    <w:p>
      <w:pPr>
        <w:pStyle w:val="Heading2"/>
        <w:ind w:hanging="0" w:start="0"/>
        <w:rPr/>
      </w:pPr>
      <w:r>
        <w:rPr>
          <w:u w:val="single"/>
        </w:rPr>
        <w:t>By Letter Dated February 1, 2001, The ISO Demands That Plaintiffs Commit To Provide Power With No Assurance Of Payment</w:t>
      </w:r>
      <w:r>
        <w:rPr/>
        <w:t>.</w:t>
      </w:r>
    </w:p>
    <w:p>
      <w:pPr>
        <w:pStyle w:val="Heading3"/>
        <w:ind w:hanging="0" w:start="0"/>
        <w:rPr/>
      </w:pPr>
      <w:r>
        <w:rPr/>
        <w:t>On February 1, 2001, the ISO sent each of the Reliant California Generators a letter (“ISO Demand Letter”) requiring that each generator “confirm in writing that it will continue to comply in all respects with the terms and conditions of its [PGA] with the ISO and, particularly its agreement to comply with the ISO Tariff, including section 2.3.2, 2.5.3.4 and 5 of the ISO Tariff.”</w:t>
      </w:r>
    </w:p>
    <w:p>
      <w:pPr>
        <w:pStyle w:val="Heading3"/>
        <w:ind w:hanging="0" w:start="0"/>
        <w:rPr/>
      </w:pPr>
      <w:r>
        <w:rPr/>
        <w:t>In addition, the ISO Demand Letter expressly acknowledges that the Reliant California Generators will not receive full payment for electricity provided, stating that:</w:t>
      </w:r>
    </w:p>
    <w:p>
      <w:pPr>
        <w:pStyle w:val="BlockText"/>
        <w:rPr/>
      </w:pPr>
      <w:r>
        <w:rPr/>
        <w:t>As you are probably aware, recent Securities and Exchange Commission filings by [the California utilities] indicate that the ISO may not be paid in full when settlement payments fall due February 2, 2001.  In that event, ISO will make only pro rata payments to suppliers for these services as provided in the Tariff.  Despite these circumstances, the ISO is committed to carrying out its mission of ensuring reliable, continuing service to California consumers and so asks for your commitment to comply with any and all dispatch instructions to units covered by the PGA.</w:t>
      </w:r>
    </w:p>
    <w:p>
      <w:pPr>
        <w:pStyle w:val="Heading3"/>
        <w:ind w:hanging="0" w:start="0"/>
        <w:rPr/>
      </w:pPr>
      <w:r>
        <w:rPr/>
        <w:t>The ISO Demand Letter insisted that Plaintiffs respond by no later than 3:00 p.m., pacific standard time, on February 1, 2001.</w:t>
      </w:r>
    </w:p>
    <w:p>
      <w:pPr>
        <w:pStyle w:val="Heading3"/>
        <w:ind w:hanging="0" w:start="0"/>
        <w:rPr/>
      </w:pPr>
      <w:r>
        <w:rPr/>
        <w:t>The ISO Demand Letter ignores the fact that the ISO has violated the credit requirements of the ISO Tariff, and thus breached the PGAs, by continuing to sell electricity to the Scheduling Coordinators for SCE and PG&amp;E, even though SCE and PG&amp;E no longer have Approved Credit Ratings.  The ISO Demand Letter places the Reliant California Generators in an impossible position.  On the one hand, the ISO Demand Letter seeks confirmation that Plaintiffs will continue to sell electricity to the ISO despite the near certain non-payment by PG&amp;E and SCE for amounts due on February 2, 2001.  On the other hand, the ISO Demand Letter threatens the imposition of onerous financial penalties if the Reliant California Generators do not comply with ISO’s demands.</w:t>
      </w:r>
    </w:p>
    <w:p>
      <w:pPr>
        <w:pStyle w:val="Heading3"/>
        <w:ind w:hanging="0" w:start="0"/>
        <w:rPr/>
      </w:pPr>
      <w:r>
        <w:rPr/>
        <w:t>As stated above, Plaintiffs are willing to provide power to the ISO so long as they have some assurance of payment. Likewise, Plaintiffs are willing to provide electricity to a California state agency which is purchasing power on behalf of the ISO and the California utilities.</w:t>
      </w:r>
    </w:p>
    <w:p>
      <w:pPr>
        <w:pStyle w:val="Heading3"/>
        <w:ind w:hanging="0" w:start="0"/>
        <w:rPr/>
      </w:pPr>
      <w:r>
        <w:rPr/>
        <w:t>Plaintiffs are also willing to make electricity available to the ISO, up to the full limits of the available capacity of the Reliant California Generators, for two cents ($0.02) per kilowatt-hour, if the ISO, the State of California or any other entity provides the natural gas necessary to produce electricity for delivery to the ISO.  However, because the ISO seeks to compel Plaintiffs to supply electricity with no assurance of payment, Plaintiffs file this action.</w:t>
      </w:r>
    </w:p>
    <w:p>
      <w:pPr>
        <w:pStyle w:val="Heading1"/>
        <w:keepNext w:val="true"/>
        <w:ind w:hanging="0" w:start="0"/>
        <w:rPr/>
      </w:pPr>
      <w:r>
        <w:rPr/>
        <w:t>COUNT I</w:t>
      </w:r>
    </w:p>
    <w:p>
      <w:pPr>
        <w:pStyle w:val="Normal"/>
        <w:keepNext w:val="true"/>
        <w:jc w:val="center"/>
        <w:rPr/>
      </w:pPr>
      <w:r>
        <w:rPr/>
        <w:t>(Declaratory Relief Under The Emergency Order</w:t>
      </w:r>
    </w:p>
    <w:p>
      <w:pPr>
        <w:pStyle w:val="Normal"/>
        <w:keepNext w:val="true"/>
        <w:jc w:val="center"/>
        <w:rPr/>
      </w:pPr>
      <w:r>
        <w:rPr/>
        <w:t>Against The Secretary And The ISO)</w:t>
      </w:r>
    </w:p>
    <w:p>
      <w:pPr>
        <w:pStyle w:val="Normal"/>
        <w:keepNext w:val="true"/>
        <w:jc w:val="center"/>
        <w:rPr/>
      </w:pPr>
      <w:r>
        <w:rPr/>
      </w:r>
    </w:p>
    <w:p>
      <w:pPr>
        <w:pStyle w:val="Heading3"/>
        <w:keepNext w:val="true"/>
        <w:ind w:hanging="0" w:start="0"/>
        <w:rPr/>
      </w:pPr>
      <w:r>
        <w:rPr/>
        <w:t>Plaintiffs incorporate herein the allegations contained in Paragraphs 1 through 74 of this Complaint.</w:t>
      </w:r>
    </w:p>
    <w:p>
      <w:pPr>
        <w:pStyle w:val="Heading3"/>
        <w:ind w:hanging="0" w:start="0"/>
        <w:rPr/>
      </w:pPr>
      <w:r>
        <w:rPr/>
        <w:t xml:space="preserve">The Emergency Order states that RES is “only required to sell electricity to the California ISO that </w:t>
      </w:r>
      <w:r>
        <w:rPr>
          <w:u w:val="single"/>
        </w:rPr>
        <w:t>is available in excess of electricity needed by [RES] to render service to its firm customers</w:t>
      </w:r>
      <w:r>
        <w:rPr/>
        <w:t>.”  (emphasis added).  RES has no long-term gas contracts and owns no gas reserves or other fuel inventory that would be available to support an “excess of electricity” within the meaning of the Emergency Order.  Rather, RES would be forced to enter the spot-market for natural gas, which is at record high levels, to purchase any natural gas required to comply with the Order.</w:t>
      </w:r>
    </w:p>
    <w:p>
      <w:pPr>
        <w:pStyle w:val="Heading3"/>
        <w:ind w:hanging="0" w:start="0"/>
        <w:rPr/>
      </w:pPr>
      <w:r>
        <w:rPr/>
        <w:t>Because SCE and PG&amp;E have defaulted on amounts owed for electricity provided by Plaintiffs and have indicated that they will not be able to pay for future purchases of electricity, and because the ISO has attempted to unilaterally and unlawfully eliminate the credit provisions of the ISO Tariff, RES cannot continue to purchase natural gas to produce electricity for sale to the ISO without accumulating huge receivables having no current prospect of collection.</w:t>
      </w:r>
    </w:p>
    <w:p>
      <w:pPr>
        <w:pStyle w:val="Heading3"/>
        <w:ind w:hanging="0" w:start="0"/>
        <w:rPr/>
      </w:pPr>
      <w:r>
        <w:rPr/>
        <w:t>If the ISO requires RES to provide electricity when RES does not have any electricity available in excess of electricity needed to render services to its firm customers -- effectively requiring RES to purchase additional natural gas to produce additional electricity -- the ISO will have violated the express terms of the Emergency Order.</w:t>
      </w:r>
    </w:p>
    <w:p>
      <w:pPr>
        <w:pStyle w:val="Heading3"/>
        <w:ind w:hanging="0" w:start="0"/>
        <w:rPr/>
      </w:pPr>
      <w:r>
        <w:rPr/>
        <w:t>If the express terms of the Emergency Order are not enforced, Plaintiffs will be forced to incur huge new expenditures to acquire natural gas and will accumulate enormous receivables that are not currently, and may never be, collectible.</w:t>
      </w:r>
    </w:p>
    <w:p>
      <w:pPr>
        <w:pStyle w:val="Heading3"/>
        <w:ind w:hanging="0" w:start="0"/>
        <w:rPr/>
      </w:pPr>
      <w:r>
        <w:rPr/>
        <w:t>The ISO’s demand that Plaintiffs take action that is not required by the Emergency Order creates an actual controversy for which a declaratory order is appropriate.</w:t>
      </w:r>
    </w:p>
    <w:p>
      <w:pPr>
        <w:pStyle w:val="Heading3"/>
        <w:numPr>
          <w:ilvl w:val="0"/>
          <w:numId w:val="0"/>
        </w:numPr>
        <w:ind w:firstLine="1440" w:start="0" w:end="0"/>
        <w:rPr/>
      </w:pPr>
      <w:r>
        <w:rPr/>
        <w:t xml:space="preserve">WHEREFORE, Plaintiffs respectfully request that the Court:  </w:t>
      </w:r>
    </w:p>
    <w:p>
      <w:pPr>
        <w:pStyle w:val="Heading3"/>
        <w:numPr>
          <w:ilvl w:val="0"/>
          <w:numId w:val="0"/>
        </w:numPr>
        <w:ind w:firstLine="1440" w:start="0" w:end="0"/>
        <w:rPr/>
      </w:pPr>
      <w:r>
        <w:rPr/>
        <w:t>(1)  declare that the Secretary and the ISO must comply with the terms of the Emergency Order and that the Emergency Order provides no legal basis for the ISO to require Plaintiffs to purchase natural gas to produce electricity to provide to the ISO “in excess of electricity needed  . . . . to render service to its firm customers”; and</w:t>
      </w:r>
    </w:p>
    <w:p>
      <w:pPr>
        <w:pStyle w:val="Heading3"/>
        <w:numPr>
          <w:ilvl w:val="0"/>
          <w:numId w:val="0"/>
        </w:numPr>
        <w:ind w:firstLine="1440" w:start="0" w:end="0"/>
        <w:rPr/>
      </w:pPr>
      <w:r>
        <w:rPr/>
        <w:t>(2)  grant such further relief as justice may require.</w:t>
      </w:r>
    </w:p>
    <w:p>
      <w:pPr>
        <w:pStyle w:val="Heading1"/>
        <w:ind w:hanging="0" w:start="0"/>
        <w:rPr/>
      </w:pPr>
      <w:r>
        <w:rPr/>
        <w:t>COUNT II</w:t>
      </w:r>
    </w:p>
    <w:p>
      <w:pPr>
        <w:pStyle w:val="BodyText"/>
        <w:spacing w:lineRule="auto" w:line="240"/>
        <w:ind w:hanging="0" w:end="0"/>
        <w:jc w:val="center"/>
        <w:rPr/>
      </w:pPr>
      <w:r>
        <w:rPr/>
        <w:t>(Alternative Declaratory Relief Regarding Taking Without Just Compensation In</w:t>
      </w:r>
    </w:p>
    <w:p>
      <w:pPr>
        <w:pStyle w:val="BodyText"/>
        <w:spacing w:lineRule="auto" w:line="240"/>
        <w:ind w:hanging="0" w:end="0"/>
        <w:jc w:val="center"/>
        <w:rPr/>
      </w:pPr>
      <w:r>
        <w:rPr/>
        <w:t>Violation Of The Fifth Amendment Of The U.S. Constitution)</w:t>
      </w:r>
    </w:p>
    <w:p>
      <w:pPr>
        <w:pStyle w:val="BodyText"/>
        <w:spacing w:lineRule="auto" w:line="240"/>
        <w:ind w:hanging="0" w:end="0"/>
        <w:jc w:val="center"/>
        <w:rPr/>
      </w:pPr>
      <w:r>
        <w:rPr/>
      </w:r>
    </w:p>
    <w:p>
      <w:pPr>
        <w:pStyle w:val="Heading3"/>
        <w:ind w:hanging="0" w:start="0"/>
        <w:rPr/>
      </w:pPr>
      <w:r>
        <w:rPr/>
        <w:t>Plaintiffs incorporate the allegations contained in paragraphs 1 through 80 of this Complaint.</w:t>
      </w:r>
    </w:p>
    <w:p>
      <w:pPr>
        <w:pStyle w:val="Heading3"/>
        <w:ind w:hanging="0" w:start="0"/>
        <w:rPr/>
      </w:pPr>
      <w:r>
        <w:rPr/>
        <w:t>In the Alternative to Count I above, if the Emergency Order requires Plaintiffs to purchase natural gas to produce electricity to provide to the ISO for which it will not receive compensation, the Emergency Order constitutes a taking in violation of the Fifth Amendment of the U.S. Constitution.</w:t>
      </w:r>
    </w:p>
    <w:p>
      <w:pPr>
        <w:pStyle w:val="Heading3"/>
        <w:numPr>
          <w:ilvl w:val="0"/>
          <w:numId w:val="0"/>
        </w:numPr>
        <w:ind w:firstLine="1440" w:start="0" w:end="0"/>
        <w:rPr/>
      </w:pPr>
      <w:r>
        <w:rPr/>
        <w:t xml:space="preserve">WHEREFORE, Plaintiffs respectfully request that, in the alternative to Count I above, the Court:  </w:t>
      </w:r>
    </w:p>
    <w:p>
      <w:pPr>
        <w:pStyle w:val="Heading3"/>
        <w:numPr>
          <w:ilvl w:val="0"/>
          <w:numId w:val="0"/>
        </w:numPr>
        <w:ind w:firstLine="1440" w:start="0" w:end="0"/>
        <w:rPr/>
      </w:pPr>
      <w:r>
        <w:rPr/>
        <w:t>(1)  declare that, if the Emergency Order requires RES and the Reliant California Generators to purchase natural gas to produce electricity to provide to the ISO for which it will not receive compensation, the Emergency Order constitutes a taking in violation of the Fifth Amendment of the U.S. Constitution;</w:t>
      </w:r>
    </w:p>
    <w:p>
      <w:pPr>
        <w:pStyle w:val="Heading3"/>
        <w:numPr>
          <w:ilvl w:val="0"/>
          <w:numId w:val="0"/>
        </w:numPr>
        <w:ind w:firstLine="1440" w:start="0" w:end="0"/>
        <w:rPr/>
      </w:pPr>
      <w:r>
        <w:rPr/>
        <w:t>(2)  declare that RES and the Reliant California Generators are entitled to just compensation for the value of any electricity provided to the ISO pursuant to the Emergency Order; and</w:t>
      </w:r>
    </w:p>
    <w:p>
      <w:pPr>
        <w:pStyle w:val="Heading3"/>
        <w:numPr>
          <w:ilvl w:val="0"/>
          <w:numId w:val="0"/>
        </w:numPr>
        <w:ind w:firstLine="1440" w:start="0" w:end="0"/>
        <w:rPr/>
      </w:pPr>
      <w:r>
        <w:rPr/>
        <w:t>(3)  grant such further relief as justice may require.</w:t>
      </w:r>
    </w:p>
    <w:p>
      <w:pPr>
        <w:pStyle w:val="BodyText"/>
        <w:jc w:val="center"/>
        <w:rPr>
          <w:u w:val="single"/>
        </w:rPr>
      </w:pPr>
      <w:r>
        <w:rPr>
          <w:u w:val="single"/>
        </w:rPr>
        <w:t>COUNT III</w:t>
      </w:r>
    </w:p>
    <w:p>
      <w:pPr>
        <w:pStyle w:val="BodyText"/>
        <w:jc w:val="center"/>
        <w:rPr/>
      </w:pPr>
      <w:r>
        <w:rPr/>
        <w:t>(Declaratory Relief Under The PGAs Against The ISO)</w:t>
      </w:r>
    </w:p>
    <w:p>
      <w:pPr>
        <w:pStyle w:val="Heading3"/>
        <w:ind w:hanging="0" w:start="0"/>
        <w:rPr/>
      </w:pPr>
      <w:r>
        <w:rPr/>
        <w:t>Plaintiffs incorporate the allegations contained in paragraphs 1 through 82 of this Complaint.</w:t>
      </w:r>
    </w:p>
    <w:p>
      <w:pPr>
        <w:pStyle w:val="Heading3"/>
        <w:ind w:hanging="0" w:start="0"/>
        <w:rPr/>
      </w:pPr>
      <w:r>
        <w:rPr/>
        <w:t>The PGAs are valid, enforceable contracts between the Reliant California Generators and the ISO.</w:t>
      </w:r>
    </w:p>
    <w:p>
      <w:pPr>
        <w:pStyle w:val="Heading3"/>
        <w:ind w:hanging="0" w:start="0"/>
        <w:rPr/>
      </w:pPr>
      <w:r>
        <w:rPr/>
        <w:t>The PGAs incorporate the terms of the ISO Tariff, as approved by the FERC.</w:t>
      </w:r>
    </w:p>
    <w:p>
      <w:pPr>
        <w:pStyle w:val="Heading3"/>
        <w:ind w:hanging="0" w:start="0"/>
        <w:rPr/>
      </w:pPr>
      <w:r>
        <w:rPr/>
        <w:t>By failing and refusing to enforce the credit provisions of the ISO Tariff, the ISO has breached material terms of the PGAs.</w:t>
      </w:r>
    </w:p>
    <w:p>
      <w:pPr>
        <w:pStyle w:val="Heading3"/>
        <w:ind w:hanging="0" w:start="0"/>
        <w:rPr/>
      </w:pPr>
      <w:r>
        <w:rPr/>
        <w:t>Due to the ISO’s breach of material terms of the PGAs, the Reliant California Generators are not required to perform under the ISO Tariff and the PGAs, and the ISO Tariff and the PGAs are not enforceable as to the Reliant California Generators, except and until the ISO provides appropriate evidence that it is complying with the credit requirements of the ISO Tariff and the PGAs.</w:t>
      </w:r>
      <w:r>
        <w:br w:type="page"/>
      </w:r>
    </w:p>
    <w:p>
      <w:pPr>
        <w:pStyle w:val="Heading3"/>
        <w:numPr>
          <w:ilvl w:val="0"/>
          <w:numId w:val="0"/>
        </w:numPr>
        <w:ind w:firstLine="1440" w:start="0" w:end="0"/>
        <w:rPr/>
      </w:pPr>
      <w:r>
        <w:rPr/>
        <w:t xml:space="preserve">WHEREFORE, Plaintiffs respectfully request that the Court:  </w:t>
      </w:r>
    </w:p>
    <w:p>
      <w:pPr>
        <w:pStyle w:val="Heading3"/>
        <w:numPr>
          <w:ilvl w:val="0"/>
          <w:numId w:val="0"/>
        </w:numPr>
        <w:ind w:firstLine="1440" w:start="0" w:end="0"/>
        <w:rPr/>
      </w:pPr>
      <w:r>
        <w:rPr/>
        <w:t>(1)  declare that the ISO has breached material terms the PGAs, and as a result, the ISO cannot require RES or the Reliant California Generators to provide electricity to the ISO under the ISO Tariff or the PGAs, except and until the ISO provides appropriate evidence that it is complying with the credit requirements of the ISO Tariff and the PGAs; and</w:t>
      </w:r>
    </w:p>
    <w:p>
      <w:pPr>
        <w:pStyle w:val="Heading3"/>
        <w:numPr>
          <w:ilvl w:val="0"/>
          <w:numId w:val="0"/>
        </w:numPr>
        <w:ind w:firstLine="1440" w:start="0" w:end="0"/>
        <w:rPr/>
      </w:pPr>
      <w:r>
        <w:rPr/>
        <w:t>(2)  grant such further relief as justice may require.</w:t>
      </w:r>
    </w:p>
    <w:p>
      <w:pPr>
        <w:pStyle w:val="Heading3"/>
        <w:numPr>
          <w:ilvl w:val="0"/>
          <w:numId w:val="0"/>
        </w:numPr>
        <w:ind w:hanging="0" w:start="0"/>
        <w:jc w:val="center"/>
        <w:rPr>
          <w:u w:val="single"/>
        </w:rPr>
      </w:pPr>
      <w:r>
        <w:rPr>
          <w:u w:val="single"/>
        </w:rPr>
        <w:t>COUNT IV</w:t>
      </w:r>
    </w:p>
    <w:p>
      <w:pPr>
        <w:pStyle w:val="Heading3"/>
        <w:numPr>
          <w:ilvl w:val="0"/>
          <w:numId w:val="0"/>
        </w:numPr>
        <w:ind w:hanging="0" w:start="0"/>
        <w:jc w:val="center"/>
        <w:rPr/>
      </w:pPr>
      <w:r>
        <w:rPr/>
        <w:t>(Declaratory Relief Under The ISO Tariff Against The ISO)</w:t>
      </w:r>
    </w:p>
    <w:p>
      <w:pPr>
        <w:pStyle w:val="Heading3"/>
        <w:ind w:hanging="0" w:start="0"/>
        <w:rPr/>
      </w:pPr>
      <w:r>
        <w:rPr/>
        <w:t>Plaintiffs incorporate herein the allegations contained in paragraphs 1 through 87 of this Complaint.</w:t>
      </w:r>
    </w:p>
    <w:p>
      <w:pPr>
        <w:pStyle w:val="Heading3"/>
        <w:ind w:hanging="0" w:start="0"/>
        <w:rPr/>
      </w:pPr>
      <w:r>
        <w:rPr/>
        <w:t>The ISO Tariff was filed in compliance with the FERC’s orders on December 22, 1997, and has been in effect, as amended, since that date.</w:t>
      </w:r>
    </w:p>
    <w:p>
      <w:pPr>
        <w:pStyle w:val="Heading3"/>
        <w:ind w:hanging="0" w:start="0"/>
        <w:rPr/>
      </w:pPr>
      <w:r>
        <w:rPr/>
        <w:t>Under the “filed rate” doctrine, as a matter of law, the ISO Tariff conclusively and exclusively enumerates the rights and liabilities between RES and the Reliant California Generators and the ISO.</w:t>
      </w:r>
    </w:p>
    <w:p>
      <w:pPr>
        <w:pStyle w:val="Heading3"/>
        <w:ind w:hanging="0" w:start="0"/>
        <w:rPr/>
      </w:pPr>
      <w:r>
        <w:rPr/>
        <w:t xml:space="preserve">As a result, the ISO is bound to perform its duties and responsibilities under </w:t>
      </w:r>
      <w:r>
        <w:rPr>
          <w:u w:val="single"/>
        </w:rPr>
        <w:t>all</w:t>
      </w:r>
      <w:r>
        <w:rPr/>
        <w:t xml:space="preserve"> applicable provisions of the ISO Tariff.</w:t>
      </w:r>
    </w:p>
    <w:p>
      <w:pPr>
        <w:pStyle w:val="Heading3"/>
        <w:numPr>
          <w:ilvl w:val="0"/>
          <w:numId w:val="0"/>
        </w:numPr>
        <w:ind w:firstLine="1440" w:start="0" w:end="0"/>
        <w:rPr/>
      </w:pPr>
      <w:r>
        <w:rPr/>
        <w:t>WHEREFORE, Plaintiffs respectfully request that the Court:</w:t>
      </w:r>
    </w:p>
    <w:p>
      <w:pPr>
        <w:pStyle w:val="Heading3"/>
        <w:numPr>
          <w:ilvl w:val="0"/>
          <w:numId w:val="0"/>
        </w:numPr>
        <w:ind w:firstLine="1440" w:start="0" w:end="0"/>
        <w:rPr/>
      </w:pPr>
      <w:r>
        <w:rPr/>
        <w:t>(1)</w:t>
        <w:tab/>
        <w:t>declare that the ISO must comply with all applicable provisions of the ISO Tariff, including the credit provisions set forth at Sections 2.2.3 and 2.2.4 of the ISO Tariff; and</w:t>
      </w:r>
    </w:p>
    <w:p>
      <w:pPr>
        <w:pStyle w:val="Heading3"/>
        <w:numPr>
          <w:ilvl w:val="0"/>
          <w:numId w:val="0"/>
        </w:numPr>
        <w:ind w:firstLine="1440" w:start="0" w:end="0"/>
        <w:rPr/>
      </w:pPr>
      <w:r>
        <w:rPr/>
        <w:t>(2)</w:t>
        <w:tab/>
        <w:t>grant such further relief as justice may require.</w:t>
      </w:r>
    </w:p>
    <w:p>
      <w:pPr>
        <w:pStyle w:val="Heading1"/>
        <w:keepNext w:val="true"/>
        <w:ind w:hanging="0" w:start="0"/>
        <w:rPr>
          <w:u w:val="none"/>
        </w:rPr>
      </w:pPr>
      <w:r>
        <w:rPr/>
        <w:t>COUNT V</w:t>
      </w:r>
    </w:p>
    <w:p>
      <w:pPr>
        <w:pStyle w:val="Heading1"/>
        <w:keepNext w:val="true"/>
        <w:ind w:hanging="0" w:start="0"/>
        <w:rPr>
          <w:u w:val="none"/>
        </w:rPr>
      </w:pPr>
      <w:r>
        <w:rPr>
          <w:u w:val="none"/>
        </w:rPr>
        <w:t>(Specific Performance Of The PGAs Against The ISO)</w:t>
      </w:r>
    </w:p>
    <w:p>
      <w:pPr>
        <w:pStyle w:val="Heading3"/>
        <w:ind w:hanging="0" w:start="0"/>
        <w:rPr/>
      </w:pPr>
      <w:r>
        <w:rPr/>
        <w:t>Plaintiffs incorporate herein the allegations contained in paragraphs 1 through 91 of this Complaint.</w:t>
      </w:r>
    </w:p>
    <w:p>
      <w:pPr>
        <w:pStyle w:val="Heading3"/>
        <w:ind w:hanging="0" w:start="0"/>
        <w:rPr/>
      </w:pPr>
      <w:r>
        <w:rPr/>
        <w:t>The PGAs are valid, enforceable contracts between the Reliant California Generators and the ISO.</w:t>
      </w:r>
    </w:p>
    <w:p>
      <w:pPr>
        <w:pStyle w:val="Heading3"/>
        <w:ind w:hanging="0" w:start="0"/>
        <w:rPr/>
      </w:pPr>
      <w:r>
        <w:rPr/>
        <w:t>Each of the PGAs incorporates the ISO Tariff in its entirety.</w:t>
      </w:r>
    </w:p>
    <w:p>
      <w:pPr>
        <w:pStyle w:val="Heading3"/>
        <w:ind w:hanging="0" w:start="0"/>
        <w:rPr/>
      </w:pPr>
      <w:r>
        <w:rPr/>
        <w:t>The ISO Tariff specifies that the ISO cannot sell electricity to a party that does not satisfy the credit requirements of the ISO Tariff.</w:t>
      </w:r>
    </w:p>
    <w:p>
      <w:pPr>
        <w:pStyle w:val="Heading3"/>
        <w:ind w:hanging="0" w:start="0"/>
        <w:rPr/>
      </w:pPr>
      <w:r>
        <w:rPr/>
        <w:t>SCE and PG&amp;E do not satisfy the credit requirements of the ISO Tariff.</w:t>
      </w:r>
    </w:p>
    <w:p>
      <w:pPr>
        <w:pStyle w:val="Heading3"/>
        <w:ind w:hanging="0" w:start="0"/>
        <w:rPr/>
      </w:pPr>
      <w:r>
        <w:rPr/>
        <w:t>The ISO has violated that requirement of the ISO Tariff, and has thus breached the PGAs, by selling electricity to SCE and PG&amp;E.</w:t>
      </w:r>
    </w:p>
    <w:p>
      <w:pPr>
        <w:pStyle w:val="Heading3"/>
        <w:ind w:hanging="0" w:start="0"/>
        <w:rPr/>
      </w:pPr>
      <w:r>
        <w:rPr/>
        <w:t xml:space="preserve">RES and the Reliant California Generators do not have adequate remedies at law for the ISO’s breach of the PGAs because, under the ISO Tariff §14.1, RES and the Reliant California Generators cannot obtain money damages from the ISO. </w:t>
      </w:r>
    </w:p>
    <w:p>
      <w:pPr>
        <w:pStyle w:val="Heading3"/>
        <w:ind w:hanging="0" w:start="0"/>
        <w:rPr/>
      </w:pPr>
      <w:r>
        <w:rPr/>
        <w:t>The PGAs are contracts supported by adequate consideration.</w:t>
      </w:r>
    </w:p>
    <w:p>
      <w:pPr>
        <w:pStyle w:val="Heading3"/>
        <w:ind w:hanging="0" w:start="0"/>
        <w:rPr/>
      </w:pPr>
      <w:r>
        <w:rPr/>
        <w:t>The PGAs are subject to specific performance by both parties.</w:t>
      </w:r>
    </w:p>
    <w:p>
      <w:pPr>
        <w:pStyle w:val="Heading3"/>
        <w:ind w:hanging="0" w:start="0"/>
        <w:rPr/>
      </w:pPr>
      <w:r>
        <w:rPr/>
        <w:t>The terms of the PGAs are sufficiently definite for the Court to order specific performance.</w:t>
      </w:r>
    </w:p>
    <w:p>
      <w:pPr>
        <w:pStyle w:val="Heading3"/>
        <w:ind w:hanging="0" w:start="0"/>
        <w:rPr/>
      </w:pPr>
      <w:r>
        <w:rPr/>
        <w:t>The performance sought by RES and the Reliant California Generators is virtually identical to that promised in the PGAs.</w:t>
      </w:r>
    </w:p>
    <w:p>
      <w:pPr>
        <w:pStyle w:val="Heading3"/>
        <w:numPr>
          <w:ilvl w:val="0"/>
          <w:numId w:val="0"/>
        </w:numPr>
        <w:ind w:firstLine="720" w:start="0" w:end="0"/>
        <w:rPr/>
      </w:pPr>
      <w:r>
        <w:rPr/>
        <w:tab/>
        <w:t>WHEREFORE, Plaintiffs respectfully request that the Court:</w:t>
      </w:r>
    </w:p>
    <w:p>
      <w:pPr>
        <w:pStyle w:val="Heading3"/>
        <w:numPr>
          <w:ilvl w:val="0"/>
          <w:numId w:val="0"/>
        </w:numPr>
        <w:ind w:firstLine="720" w:start="0" w:end="0"/>
        <w:rPr/>
      </w:pPr>
      <w:r>
        <w:rPr/>
        <w:tab/>
        <w:t>(1)  issue an order requiring the ISO to comply with the credit provisions of the ISO Tariff; and</w:t>
      </w:r>
    </w:p>
    <w:p>
      <w:pPr>
        <w:pStyle w:val="Heading3"/>
        <w:numPr>
          <w:ilvl w:val="0"/>
          <w:numId w:val="0"/>
        </w:numPr>
        <w:ind w:hanging="0" w:start="0"/>
        <w:rPr/>
      </w:pPr>
      <w:r>
        <w:rPr/>
        <w:tab/>
        <w:tab/>
        <w:t>(2)  grant such further relief as justice may require.</w:t>
      </w:r>
    </w:p>
    <w:p>
      <w:pPr>
        <w:pStyle w:val="Heading1"/>
        <w:keepNext w:val="true"/>
        <w:ind w:hanging="0" w:start="0"/>
        <w:rPr/>
      </w:pPr>
      <w:r>
        <w:rPr/>
        <w:t>COUNT VI</w:t>
      </w:r>
    </w:p>
    <w:p>
      <w:pPr>
        <w:pStyle w:val="BodyText"/>
        <w:keepNext w:val="true"/>
        <w:ind w:hanging="0" w:end="0"/>
        <w:jc w:val="center"/>
        <w:rPr/>
      </w:pPr>
      <w:r>
        <w:rPr/>
        <w:t>(Injunctive Relief)</w:t>
      </w:r>
    </w:p>
    <w:p>
      <w:pPr>
        <w:pStyle w:val="Heading3"/>
        <w:ind w:hanging="0" w:start="0"/>
        <w:rPr/>
      </w:pPr>
      <w:r>
        <w:rPr/>
        <w:t>Plaintiffs incorporate herein the allegations contained in paragraphs 1 through 102 of this Complaint.</w:t>
      </w:r>
    </w:p>
    <w:p>
      <w:pPr>
        <w:pStyle w:val="Heading3"/>
        <w:ind w:hanging="0" w:start="0"/>
        <w:rPr/>
      </w:pPr>
      <w:r>
        <w:rPr/>
        <w:t>RES and the Reliant California Generators are likely to succeed on the merits of their claims for declaratory relief set forth in Counts I, II, III and IV above and their claim for specific performance set forth in Count V above.</w:t>
      </w:r>
    </w:p>
    <w:p>
      <w:pPr>
        <w:pStyle w:val="Heading3"/>
        <w:ind w:hanging="0" w:start="0"/>
        <w:rPr/>
      </w:pPr>
      <w:r>
        <w:rPr/>
        <w:t>Without injunctive relief, RES and the Reliant California Generators will suffer irreparable harm for which there is no adequate remedy.</w:t>
      </w:r>
    </w:p>
    <w:p>
      <w:pPr>
        <w:pStyle w:val="Heading3"/>
        <w:numPr>
          <w:ilvl w:val="0"/>
          <w:numId w:val="0"/>
        </w:numPr>
        <w:ind w:firstLine="1440" w:start="0" w:end="0"/>
        <w:rPr/>
      </w:pPr>
      <w:r>
        <w:rPr/>
        <w:t>WHEREFORE, Plaintiffs respectfully request that the Court:</w:t>
      </w:r>
    </w:p>
    <w:p>
      <w:pPr>
        <w:pStyle w:val="Heading3"/>
        <w:numPr>
          <w:ilvl w:val="0"/>
          <w:numId w:val="0"/>
        </w:numPr>
        <w:ind w:firstLine="1440" w:start="0" w:end="0"/>
        <w:rPr/>
      </w:pPr>
      <w:r>
        <w:rPr/>
        <w:t xml:space="preserve">(1) issue an injunction, enjoining the ISO from issuing an order demanding that RES or the Reliant California Generators expend their own resources to generate electricity in excess of the electricity needed to render service to RES’s firm customers; and </w:t>
      </w:r>
    </w:p>
    <w:p>
      <w:pPr>
        <w:pStyle w:val="Heading3"/>
        <w:numPr>
          <w:ilvl w:val="0"/>
          <w:numId w:val="0"/>
        </w:numPr>
        <w:ind w:firstLine="1440" w:start="0" w:end="0"/>
        <w:rPr/>
      </w:pPr>
      <w:r>
        <w:rPr/>
        <w:t xml:space="preserve">(2) issue an injunction, enjoining the ISO from attempting to enforce the ISO Tariff as to RES or the Reliant California Generators, unless and until the ISO complies with the credit provisions of the ISO Tariff; and </w:t>
      </w:r>
    </w:p>
    <w:p>
      <w:pPr>
        <w:pStyle w:val="Heading3"/>
        <w:numPr>
          <w:ilvl w:val="0"/>
          <w:numId w:val="0"/>
        </w:numPr>
        <w:ind w:firstLine="1440" w:start="0" w:end="0"/>
        <w:rPr/>
      </w:pPr>
      <w:r>
        <w:rPr/>
        <w:t>(3)  grant such further relief as justice may require.</w:t>
      </w:r>
      <w:r>
        <w:br w:type="page"/>
      </w:r>
    </w:p>
    <w:p>
      <w:pPr>
        <w:pStyle w:val="Heading3"/>
        <w:keepNext w:val="true"/>
        <w:numPr>
          <w:ilvl w:val="0"/>
          <w:numId w:val="0"/>
        </w:numPr>
        <w:ind w:hanging="0" w:start="0"/>
        <w:rPr/>
      </w:pPr>
      <w:r>
        <w:rPr/>
        <w:t>Dated:</w:t>
        <w:tab/>
        <w:t>February 1, 2001</w:t>
        <w:tab/>
        <w:tab/>
        <w:tab/>
        <w:tab/>
        <w:t>Respectfully submitted,</w:t>
      </w:r>
    </w:p>
    <w:p>
      <w:pPr>
        <w:pStyle w:val="NormalIndent2"/>
        <w:keepNext w:val="true"/>
        <w:ind w:hanging="0" w:end="0"/>
        <w:rPr/>
      </w:pPr>
      <w:r>
        <w:rPr/>
      </w:r>
    </w:p>
    <w:p>
      <w:pPr>
        <w:pStyle w:val="Normal"/>
        <w:keepNext w:val="true"/>
        <w:tabs>
          <w:tab w:val="clear" w:pos="720"/>
          <w:tab w:val="right" w:pos="9360" w:leader="none"/>
        </w:tabs>
        <w:ind w:start="5040" w:end="0"/>
        <w:jc w:val="start"/>
        <w:rPr>
          <w:u w:val="single"/>
        </w:rPr>
      </w:pPr>
      <w:r>
        <w:rPr>
          <w:u w:val="single"/>
        </w:rPr>
        <w:tab/>
      </w:r>
    </w:p>
    <w:p>
      <w:pPr>
        <w:pStyle w:val="Normal"/>
        <w:jc w:val="start"/>
        <w:rPr/>
      </w:pPr>
      <w:r>
        <w:rPr/>
        <w:tab/>
        <w:tab/>
        <w:tab/>
        <w:tab/>
        <w:tab/>
        <w:tab/>
        <w:tab/>
        <w:t>Kirk K. Van Tine, D.C. Bar No. 257139</w:t>
      </w:r>
    </w:p>
    <w:p>
      <w:pPr>
        <w:pStyle w:val="Normal"/>
        <w:jc w:val="start"/>
        <w:rPr/>
      </w:pPr>
      <w:r>
        <w:rPr/>
        <w:tab/>
        <w:tab/>
        <w:tab/>
        <w:tab/>
        <w:tab/>
        <w:tab/>
        <w:tab/>
        <w:t>David A. Super, D.C. Bar No. 429359</w:t>
      </w:r>
    </w:p>
    <w:p>
      <w:pPr>
        <w:pStyle w:val="Normal"/>
        <w:jc w:val="start"/>
        <w:rPr/>
      </w:pPr>
      <w:r>
        <w:rPr/>
        <w:tab/>
        <w:tab/>
        <w:tab/>
        <w:tab/>
        <w:tab/>
        <w:tab/>
        <w:tab/>
        <w:t>Samuel J. Waldon, D.C. Bar No. 441885</w:t>
      </w:r>
    </w:p>
    <w:p>
      <w:pPr>
        <w:pStyle w:val="Normal"/>
        <w:ind w:start="5040" w:end="0"/>
        <w:jc w:val="start"/>
        <w:rPr/>
      </w:pPr>
      <w:r>
        <w:rPr/>
        <w:t>BAKER BOTTS L.L.P.</w:t>
      </w:r>
    </w:p>
    <w:p>
      <w:pPr>
        <w:pStyle w:val="Normal"/>
        <w:ind w:start="5040" w:end="0"/>
        <w:jc w:val="start"/>
        <w:rPr/>
      </w:pPr>
      <w:r>
        <w:rPr/>
        <w:t>1299 Pennsylvania Avenue, N.W.</w:t>
      </w:r>
    </w:p>
    <w:p>
      <w:pPr>
        <w:pStyle w:val="Normal"/>
        <w:ind w:start="5040" w:end="0"/>
        <w:jc w:val="start"/>
        <w:rPr/>
      </w:pPr>
      <w:r>
        <w:rPr/>
        <w:t>Washington, D.C. 20004-2400</w:t>
      </w:r>
    </w:p>
    <w:p>
      <w:pPr>
        <w:pStyle w:val="Normal"/>
        <w:spacing w:before="0" w:after="240"/>
        <w:ind w:start="5040" w:end="0"/>
        <w:jc w:val="start"/>
        <w:rPr/>
      </w:pPr>
      <w:r>
        <w:rPr/>
        <w:t>(202) 639-7700</w:t>
      </w:r>
    </w:p>
    <w:p>
      <w:pPr>
        <w:pStyle w:val="Normal"/>
        <w:ind w:start="5040" w:end="0"/>
        <w:jc w:val="start"/>
        <w:rPr/>
      </w:pPr>
      <w:r>
        <w:rPr/>
        <w:t>J. Gregory Copeland</w:t>
      </w:r>
    </w:p>
    <w:p>
      <w:pPr>
        <w:pStyle w:val="Normal"/>
        <w:ind w:start="5040" w:end="0"/>
        <w:jc w:val="start"/>
        <w:rPr/>
      </w:pPr>
      <w:r>
        <w:rPr/>
        <w:t>BAKER BOTTS L.L.P.</w:t>
      </w:r>
    </w:p>
    <w:p>
      <w:pPr>
        <w:pStyle w:val="Normal"/>
        <w:ind w:start="5040" w:end="0"/>
        <w:jc w:val="start"/>
        <w:rPr/>
      </w:pPr>
      <w:r>
        <w:rPr/>
        <w:t>One Shell Plaza</w:t>
      </w:r>
    </w:p>
    <w:p>
      <w:pPr>
        <w:pStyle w:val="Normal"/>
        <w:ind w:start="5040" w:end="0"/>
        <w:jc w:val="start"/>
        <w:rPr/>
      </w:pPr>
      <w:r>
        <w:rPr/>
        <w:t>910 Louisiana</w:t>
      </w:r>
    </w:p>
    <w:p>
      <w:pPr>
        <w:pStyle w:val="Normal"/>
        <w:ind w:start="5040" w:end="0"/>
        <w:jc w:val="start"/>
        <w:rPr/>
      </w:pPr>
      <w:r>
        <w:rPr/>
        <w:t>Houston, Texas 77002-4995</w:t>
      </w:r>
    </w:p>
    <w:p>
      <w:pPr>
        <w:pStyle w:val="Normal"/>
        <w:jc w:val="start"/>
        <w:rPr/>
      </w:pPr>
      <w:r>
        <w:rPr/>
      </w:r>
    </w:p>
    <w:p>
      <w:pPr>
        <w:pStyle w:val="Normal"/>
        <w:jc w:val="start"/>
        <w:rPr/>
      </w:pPr>
      <w:r>
        <w:rPr/>
        <w:tab/>
        <w:tab/>
        <w:tab/>
        <w:tab/>
        <w:tab/>
        <w:tab/>
        <w:tab/>
        <w:t>Attorneys for Plaintiffs</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DC01:281425.9</w:t>
    </w:r>
    <w:r>
      <w:rPr/>
      <w:fldChar w:fldCharType="end"/>
    </w:r>
  </w:p>
  <w:p>
    <w:pPr>
      <w:pStyle w:val="Foot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DC01:281425.9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DC01:281425.9</w:t>
    </w:r>
    <w:r>
      <w:rPr/>
      <w:fldChar w:fldCharType="end"/>
    </w:r>
  </w:p>
  <w:p>
    <w:pPr>
      <w:pStyle w:val="Foot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DC01:281425.9</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center"/>
      <w:pPr>
        <w:tabs>
          <w:tab w:val="num" w:pos="0"/>
        </w:tabs>
        <w:ind w:start="0" w:hanging="0"/>
      </w:pPr>
      <w:rPr>
        <w:i w:val="false"/>
        <w:u w:val="single"/>
        <w:b w:val="false"/>
      </w:rPr>
    </w:lvl>
    <w:lvl w:ilvl="1">
      <w:start w:val="1"/>
      <w:pStyle w:val="Heading2"/>
      <w:numFmt w:val="upperLetter"/>
      <w:lvlText w:val="%2."/>
      <w:lvlJc w:val="start"/>
      <w:pPr>
        <w:tabs>
          <w:tab w:val="num" w:pos="720"/>
        </w:tabs>
        <w:ind w:start="72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1080"/>
        </w:tabs>
        <w:ind w:start="0" w:firstLine="720"/>
      </w:pPr>
      <w:rPr>
        <w:i w:val="false"/>
        <w:b w:val="false"/>
      </w:rPr>
    </w:lvl>
    <w:lvl w:ilvl="3">
      <w:start w:val="1"/>
      <w:numFmt w:val="lowerLetter"/>
      <w:lvlText w:val="%4."/>
      <w:lvlJc w:val="start"/>
      <w:pPr>
        <w:tabs>
          <w:tab w:val="num" w:pos="2880"/>
        </w:tabs>
        <w:ind w:start="2880" w:hanging="720"/>
      </w:pPr>
      <w:rPr>
        <w:i w:val="false"/>
        <w:b w:val="false"/>
      </w:rPr>
    </w:lvl>
    <w:lvl w:ilvl="4">
      <w:start w:val="1"/>
      <w:numFmt w:val="decimal"/>
      <w:lvlText w:val="(%5)"/>
      <w:lvlJc w:val="start"/>
      <w:pPr>
        <w:tabs>
          <w:tab w:val="num" w:pos="3600"/>
        </w:tabs>
        <w:ind w:start="3600" w:hanging="720"/>
      </w:pPr>
    </w:lvl>
    <w:lvl w:ilvl="5">
      <w:start w:val="1"/>
      <w:numFmt w:val="lowerLetter"/>
      <w:lvlText w:val="(%6)"/>
      <w:lvlJc w:val="start"/>
      <w:pPr>
        <w:tabs>
          <w:tab w:val="num" w:pos="4320"/>
        </w:tabs>
        <w:ind w:start="4320" w:hanging="72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before="0" w:after="240"/>
      <w:jc w:val="center"/>
      <w:outlineLvl w:val="0"/>
    </w:pPr>
    <w:rPr>
      <w:kern w:val="2"/>
      <w:u w:val="single"/>
    </w:rPr>
  </w:style>
  <w:style w:type="paragraph" w:styleId="Heading2">
    <w:name w:val="heading 2"/>
    <w:basedOn w:val="Normal"/>
    <w:next w:val="Heading3"/>
    <w:qFormat/>
    <w:pPr>
      <w:numPr>
        <w:ilvl w:val="1"/>
        <w:numId w:val="1"/>
      </w:numPr>
      <w:spacing w:before="0" w:after="240"/>
      <w:outlineLvl w:val="1"/>
    </w:pPr>
    <w:rPr/>
  </w:style>
  <w:style w:type="paragraph" w:styleId="Heading3">
    <w:name w:val="heading 3"/>
    <w:basedOn w:val="Normal"/>
    <w:next w:val="BodyText"/>
    <w:qFormat/>
    <w:pPr>
      <w:numPr>
        <w:ilvl w:val="2"/>
        <w:numId w:val="1"/>
      </w:numPr>
      <w:tabs>
        <w:tab w:val="clear" w:pos="720"/>
        <w:tab w:val="left" w:pos="1440" w:leader="none"/>
      </w:tabs>
      <w:spacing w:lineRule="auto" w:line="480"/>
      <w:outlineLvl w:val="2"/>
    </w:pPr>
    <w:rPr/>
  </w:style>
  <w:style w:type="paragraph" w:styleId="Heading4">
    <w:name w:val="heading 4"/>
    <w:basedOn w:val="Normal"/>
    <w:next w:val="Normal"/>
    <w:qFormat/>
    <w:pPr>
      <w:keepNext w:val="true"/>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val="false"/>
      <w:i w:val="false"/>
      <w:u w:val="single"/>
    </w:rPr>
  </w:style>
  <w:style w:type="character" w:styleId="WW8Num12z1">
    <w:name w:val="WW8Num12z1"/>
    <w:qFormat/>
    <w:rPr>
      <w:rFonts w:ascii="Times New Roman" w:hAnsi="Times New Roman" w:cs="Times New Roman"/>
      <w:b w:val="false"/>
      <w:i w:val="false"/>
      <w:sz w:val="24"/>
      <w:u w:val="none"/>
    </w:rPr>
  </w:style>
  <w:style w:type="character" w:styleId="WW8Num12z2">
    <w:name w:val="WW8Num12z2"/>
    <w:qFormat/>
    <w:rPr>
      <w:b w:val="false"/>
      <w:i w:val="fals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rFonts w:ascii="Times New Roman" w:hAnsi="Times New Roman" w:cs="Times New Roman"/>
      <w:sz w:val="20"/>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spacing w:lineRule="auto"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tabs>
        <w:tab w:val="clear" w:pos="720"/>
        <w:tab w:val="right" w:pos="360" w:leader="none"/>
        <w:tab w:val="left" w:pos="446" w:leader="none"/>
      </w:tabs>
      <w:spacing w:before="0" w:after="240"/>
    </w:pPr>
    <w:rPr/>
  </w:style>
  <w:style w:type="paragraph" w:styleId="Closing">
    <w:name w:val="Closing"/>
    <w:basedOn w:val="Normal"/>
    <w:qFormat/>
    <w:pPr>
      <w:ind w:hanging="0" w:start="5040" w:end="0"/>
    </w:pPr>
    <w:rPr/>
  </w:style>
  <w:style w:type="paragraph" w:styleId="Subtitle">
    <w:name w:val="Subtitle"/>
    <w:basedOn w:val="Normal"/>
    <w:next w:val="BodyText"/>
    <w:qFormat/>
    <w:pPr>
      <w:jc w:val="center"/>
      <w:outlineLvl w:val="1"/>
    </w:pPr>
    <w:rPr/>
  </w:style>
  <w:style w:type="paragraph" w:styleId="BlockText">
    <w:name w:val="Block Text"/>
    <w:basedOn w:val="Normal"/>
    <w:next w:val="BodyText2"/>
    <w:qFormat/>
    <w:pPr>
      <w:spacing w:before="0" w:after="240"/>
      <w:ind w:hanging="0" w:start="1440" w:end="1440"/>
    </w:pPr>
    <w:rPr/>
  </w:style>
  <w:style w:type="paragraph" w:styleId="EnvelopeAddress">
    <w:name w:val="envelope address"/>
    <w:basedOn w:val="Normal"/>
    <w:pPr>
      <w:ind w:hanging="0" w:start="2880" w:end="0"/>
    </w:pPr>
    <w:rPr/>
  </w:style>
  <w:style w:type="paragraph" w:styleId="EndnoteText">
    <w:name w:val="endnote text"/>
    <w:basedOn w:val="Normal"/>
    <w:pPr>
      <w:jc w:val="both"/>
    </w:pPr>
    <w:rPr>
      <w:sz w:val="20"/>
    </w:rPr>
  </w:style>
  <w:style w:type="paragraph" w:styleId="Header">
    <w:name w:val="header"/>
    <w:basedOn w:val="Normal"/>
    <w:pPr>
      <w:tabs>
        <w:tab w:val="clear" w:pos="720"/>
        <w:tab w:val="center" w:pos="5040" w:leader="none"/>
        <w:tab w:val="right" w:pos="936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spacing w:before="120" w:after="0"/>
    </w:pPr>
    <w:rPr>
      <w:b/>
    </w:rPr>
  </w:style>
  <w:style w:type="paragraph" w:styleId="NormalIndent">
    <w:name w:val="Normal Indent"/>
    <w:basedOn w:val="Normal"/>
    <w:qFormat/>
    <w:pPr>
      <w:spacing w:before="0" w:after="240"/>
      <w:ind w:firstLine="1440" w:start="0" w:end="0"/>
    </w:pPr>
    <w:rPr/>
  </w:style>
  <w:style w:type="paragraph" w:styleId="EnvelopeReturn">
    <w:name w:val="envelope return"/>
    <w:basedOn w:val="Normal"/>
    <w:pPr/>
    <w:rPr/>
  </w:style>
  <w:style w:type="paragraph" w:styleId="NormalIndent2">
    <w:name w:val="Normal Indent 2"/>
    <w:basedOn w:val="NormalIndent"/>
    <w:qFormat/>
    <w:pPr>
      <w:spacing w:lineRule="auto" w:line="480" w:before="0" w:after="0"/>
    </w:pPr>
    <w:rPr/>
  </w:style>
  <w:style w:type="paragraph" w:styleId="BodyText2">
    <w:name w:val="Body Text 2"/>
    <w:basedOn w:val="Normal"/>
    <w:qFormat/>
    <w:pPr>
      <w:spacing w:lineRule="auto" w:line="480"/>
    </w:pPr>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2001-02-06T14:39:00Z</dcterms:created>
  <dc:creator>Baker &amp; Botts, L.L.P.</dc:creator>
  <dc:description>DC01:281425.9</dc:description>
  <dc:language>en-CA</dc:language>
  <cp:lastModifiedBy>LAN Installation</cp:lastModifiedBy>
  <cp:lastPrinted>2001-02-06T08:59:00Z</cp:lastPrinted>
  <dcterms:modified xsi:type="dcterms:W3CDTF">2001-02-06T13:29:00Z</dcterms:modified>
  <cp:revision>3</cp:revision>
  <dc:subject/>
  <dc:title>Randolph Q</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Disabled</vt:lpwstr>
  </property>
</Properties>
</file>