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widowControl/>
        <w:tabs>
          <w:tab w:val="clear" w:pos="720"/>
          <w:tab w:val="right" w:pos="9350" w:leader="dot"/>
        </w:tabs>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\t "exhibit,1" </w:instrText>
          </w:r>
          <w:r>
            <w:rPr/>
            <w:fldChar w:fldCharType="separate"/>
          </w:r>
          <w:r>
            <w:rPr/>
            <w:t xml:space="preserve">EXHIBIT A  </w:t>
          </w:r>
          <w:r>
            <w:rPr>
              <w:u w:val="single"/>
            </w:rPr>
            <w:t>BASIS CONDITIONS</w:t>
          </w:r>
          <w:r>
            <w:rPr/>
            <w:tab/>
          </w:r>
          <w:hyperlink w:anchor="__RefHeading___Toc500840786">
            <w:r>
              <w:rPr>
                <w:rStyle w:val="IndexLink"/>
                <w:lang w:val="en-CA" w:eastAsia="en-CA"/>
              </w:rPr>
              <w:t>1</w:t>
            </w:r>
          </w:hyperlink>
        </w:p>
        <w:p>
          <w:pPr>
            <w:pStyle w:val="TOC1"/>
            <w:widowControl/>
            <w:tabs>
              <w:tab w:val="clear" w:pos="720"/>
              <w:tab w:val="right" w:pos="9350" w:leader="dot"/>
            </w:tabs>
            <w:rPr/>
          </w:pPr>
          <w:r>
            <w:rPr/>
            <w:t xml:space="preserve">EXHIBIT A-1 </w:t>
          </w:r>
          <w:r>
            <w:rPr>
              <w:u w:val="single"/>
            </w:rPr>
            <w:t>BASIS FUEL</w:t>
          </w:r>
          <w:r>
            <w:rPr/>
            <w:tab/>
          </w:r>
          <w:hyperlink w:anchor="__RefHeading___Toc500840787">
            <w:r>
              <w:rPr>
                <w:rStyle w:val="IndexLink"/>
                <w:lang w:val="en-CA" w:eastAsia="en-CA"/>
              </w:rPr>
              <w:t>2</w:t>
            </w:r>
          </w:hyperlink>
        </w:p>
        <w:p>
          <w:pPr>
            <w:pStyle w:val="TOC1"/>
            <w:widowControl/>
            <w:tabs>
              <w:tab w:val="clear" w:pos="720"/>
              <w:tab w:val="right" w:pos="9350" w:leader="dot"/>
            </w:tabs>
            <w:rPr/>
          </w:pPr>
          <w:r>
            <w:rPr/>
            <w:t xml:space="preserve">EXHIBIT A-2 </w:t>
          </w:r>
          <w:r>
            <w:rPr>
              <w:u w:val="single"/>
            </w:rPr>
            <w:t>NOT USED</w:t>
          </w:r>
          <w:r>
            <w:rPr/>
            <w:tab/>
          </w:r>
          <w:hyperlink w:anchor="__RefHeading___Toc500840788">
            <w:r>
              <w:rPr>
                <w:rStyle w:val="IndexLink"/>
                <w:lang w:val="en-CA" w:eastAsia="en-CA"/>
              </w:rPr>
              <w:t>3</w:t>
            </w:r>
          </w:hyperlink>
        </w:p>
        <w:p>
          <w:pPr>
            <w:pStyle w:val="TOC1"/>
            <w:widowControl/>
            <w:tabs>
              <w:tab w:val="clear" w:pos="720"/>
              <w:tab w:val="right" w:pos="9350" w:leader="dot"/>
            </w:tabs>
            <w:rPr/>
          </w:pPr>
          <w:r>
            <w:rPr/>
            <w:t xml:space="preserve">EXHIBIT A-3 - </w:t>
          </w:r>
          <w:r>
            <w:rPr>
              <w:u w:val="single"/>
            </w:rPr>
            <w:t>NOT USED</w:t>
          </w:r>
          <w:r>
            <w:rPr/>
            <w:tab/>
          </w:r>
          <w:hyperlink w:anchor="__RefHeading___Toc500840789">
            <w:r>
              <w:rPr>
                <w:rStyle w:val="IndexLink"/>
                <w:lang w:val="en-CA" w:eastAsia="en-CA"/>
              </w:rPr>
              <w:t>4</w:t>
            </w:r>
          </w:hyperlink>
        </w:p>
        <w:p>
          <w:pPr>
            <w:pStyle w:val="TOC1"/>
            <w:widowControl/>
            <w:tabs>
              <w:tab w:val="clear" w:pos="720"/>
              <w:tab w:val="right" w:pos="9350" w:leader="dot"/>
            </w:tabs>
            <w:rPr/>
          </w:pPr>
          <w:r>
            <w:rPr/>
            <w:t xml:space="preserve">EXHIBIT B  </w:t>
          </w:r>
          <w:r>
            <w:rPr>
              <w:u w:val="single"/>
            </w:rPr>
            <w:t>SCOPE OF WORK/SPECIFICATION</w:t>
          </w:r>
          <w:r>
            <w:rPr/>
            <w:tab/>
          </w:r>
          <w:hyperlink w:anchor="__RefHeading___Toc500840790">
            <w:r>
              <w:rPr>
                <w:rStyle w:val="IndexLink"/>
                <w:lang w:val="en-CA" w:eastAsia="en-CA"/>
              </w:rPr>
              <w:t>5</w:t>
            </w:r>
          </w:hyperlink>
        </w:p>
        <w:p>
          <w:pPr>
            <w:pStyle w:val="TOC1"/>
            <w:widowControl/>
            <w:tabs>
              <w:tab w:val="clear" w:pos="720"/>
              <w:tab w:val="right" w:pos="9350" w:leader="dot"/>
            </w:tabs>
            <w:rPr/>
          </w:pPr>
          <w:r>
            <w:rPr/>
            <w:t xml:space="preserve">EXHIBIT B-1  </w:t>
          </w:r>
          <w:r>
            <w:rPr>
              <w:u w:val="single"/>
            </w:rPr>
            <w:t>SPECIFICATION</w:t>
          </w:r>
          <w:r>
            <w:rPr/>
            <w:tab/>
          </w:r>
          <w:hyperlink w:anchor="__RefHeading___Toc500840791">
            <w:r>
              <w:rPr>
                <w:rStyle w:val="IndexLink"/>
                <w:lang w:val="en-CA" w:eastAsia="en-CA"/>
              </w:rPr>
              <w:t>7</w:t>
            </w:r>
          </w:hyperlink>
        </w:p>
        <w:p>
          <w:pPr>
            <w:pStyle w:val="TOC1"/>
            <w:widowControl/>
            <w:tabs>
              <w:tab w:val="clear" w:pos="720"/>
              <w:tab w:val="right" w:pos="9350" w:leader="dot"/>
            </w:tabs>
            <w:rPr/>
          </w:pPr>
          <w:r>
            <w:rPr/>
            <w:t xml:space="preserve">EXHIBIT B-2  </w:t>
          </w:r>
          <w:r>
            <w:rPr>
              <w:u w:val="single"/>
            </w:rPr>
            <w:t>NOT USED</w:t>
          </w:r>
          <w:r>
            <w:rPr/>
            <w:tab/>
          </w:r>
          <w:hyperlink w:anchor="__RefHeading___Toc500840792">
            <w:r>
              <w:rPr>
                <w:rStyle w:val="IndexLink"/>
                <w:lang w:val="en-CA" w:eastAsia="en-CA"/>
              </w:rPr>
              <w:t>8</w:t>
            </w:r>
          </w:hyperlink>
        </w:p>
        <w:p>
          <w:pPr>
            <w:pStyle w:val="TOC1"/>
            <w:widowControl/>
            <w:tabs>
              <w:tab w:val="clear" w:pos="720"/>
              <w:tab w:val="right" w:pos="9350" w:leader="dot"/>
            </w:tabs>
            <w:rPr/>
          </w:pPr>
          <w:r>
            <w:rPr/>
            <w:t xml:space="preserve">EXHIBIT B-3  </w:t>
          </w:r>
          <w:r>
            <w:rPr>
              <w:u w:val="single"/>
            </w:rPr>
            <w:t>NOT USED</w:t>
          </w:r>
          <w:r>
            <w:rPr/>
            <w:tab/>
          </w:r>
          <w:hyperlink w:anchor="__RefHeading___Toc500840793">
            <w:r>
              <w:rPr>
                <w:rStyle w:val="IndexLink"/>
                <w:lang w:val="en-CA" w:eastAsia="en-CA"/>
              </w:rPr>
              <w:t>9</w:t>
            </w:r>
          </w:hyperlink>
        </w:p>
        <w:p>
          <w:pPr>
            <w:pStyle w:val="TOC1"/>
            <w:widowControl/>
            <w:tabs>
              <w:tab w:val="clear" w:pos="720"/>
              <w:tab w:val="right" w:pos="9350" w:leader="dot"/>
            </w:tabs>
            <w:rPr/>
          </w:pPr>
          <w:r>
            <w:rPr/>
            <w:t xml:space="preserve">EXHIBIT B-4  </w:t>
          </w:r>
          <w:r>
            <w:rPr>
              <w:u w:val="single"/>
            </w:rPr>
            <w:t>APPROVED VENDORS</w:t>
          </w:r>
          <w:r>
            <w:rPr/>
            <w:tab/>
          </w:r>
          <w:hyperlink w:anchor="__RefHeading___Toc500840794">
            <w:r>
              <w:rPr>
                <w:rStyle w:val="IndexLink"/>
                <w:lang w:val="en-CA" w:eastAsia="en-CA"/>
              </w:rPr>
              <w:t>10</w:t>
            </w:r>
          </w:hyperlink>
        </w:p>
        <w:p>
          <w:pPr>
            <w:pStyle w:val="TOC1"/>
            <w:widowControl/>
            <w:tabs>
              <w:tab w:val="clear" w:pos="720"/>
              <w:tab w:val="right" w:pos="9350" w:leader="dot"/>
            </w:tabs>
            <w:rPr/>
          </w:pPr>
          <w:r>
            <w:rPr/>
            <w:t xml:space="preserve">EXHIBIT B-5  </w:t>
          </w:r>
          <w:r>
            <w:rPr>
              <w:u w:val="single"/>
            </w:rPr>
            <w:t>DOCUMENT REVIEW STATUS CRITERIA</w:t>
          </w:r>
          <w:r>
            <w:rPr/>
            <w:tab/>
          </w:r>
          <w:hyperlink w:anchor="__RefHeading___Toc500840795">
            <w:r>
              <w:rPr>
                <w:rStyle w:val="IndexLink"/>
                <w:lang w:val="en-CA" w:eastAsia="en-CA"/>
              </w:rPr>
              <w:t>17</w:t>
            </w:r>
          </w:hyperlink>
        </w:p>
        <w:p>
          <w:pPr>
            <w:pStyle w:val="TOC1"/>
            <w:widowControl/>
            <w:tabs>
              <w:tab w:val="clear" w:pos="720"/>
              <w:tab w:val="right" w:pos="9350" w:leader="dot"/>
            </w:tabs>
            <w:rPr/>
          </w:pPr>
          <w:r>
            <w:rPr/>
            <w:t xml:space="preserve">EXHIBIT C-1  </w:t>
          </w:r>
          <w:r>
            <w:rPr>
              <w:u w:val="single"/>
            </w:rPr>
            <w:t>SELLER PARENT GUARANTEE</w:t>
          </w:r>
          <w:r>
            <w:rPr/>
            <w:tab/>
          </w:r>
          <w:hyperlink w:anchor="__RefHeading___Toc500840796">
            <w:r>
              <w:rPr>
                <w:rStyle w:val="IndexLink"/>
                <w:lang w:val="en-CA" w:eastAsia="en-CA"/>
              </w:rPr>
              <w:t>19</w:t>
            </w:r>
          </w:hyperlink>
        </w:p>
        <w:p>
          <w:pPr>
            <w:pStyle w:val="TOC1"/>
            <w:widowControl/>
            <w:tabs>
              <w:tab w:val="clear" w:pos="720"/>
              <w:tab w:val="right" w:pos="9350" w:leader="dot"/>
            </w:tabs>
            <w:rPr/>
          </w:pPr>
          <w:r>
            <w:rPr/>
            <w:t xml:space="preserve">EXHIBIT C-2  </w:t>
          </w:r>
          <w:r>
            <w:rPr>
              <w:u w:val="single"/>
            </w:rPr>
            <w:t>NOT USED</w:t>
          </w:r>
          <w:r>
            <w:rPr/>
            <w:tab/>
          </w:r>
          <w:hyperlink w:anchor="__RefHeading___Toc500840797">
            <w:r>
              <w:rPr>
                <w:rStyle w:val="IndexLink"/>
                <w:lang w:val="en-CA" w:eastAsia="en-CA"/>
              </w:rPr>
              <w:t>21</w:t>
            </w:r>
          </w:hyperlink>
        </w:p>
        <w:p>
          <w:pPr>
            <w:pStyle w:val="TOC1"/>
            <w:widowControl/>
            <w:tabs>
              <w:tab w:val="clear" w:pos="720"/>
              <w:tab w:val="right" w:pos="9350" w:leader="dot"/>
            </w:tabs>
            <w:rPr/>
          </w:pPr>
          <w:r>
            <w:rPr/>
            <w:t xml:space="preserve">EXHIBIT E </w:t>
          </w:r>
          <w:r>
            <w:rPr>
              <w:u w:val="single"/>
            </w:rPr>
            <w:t>NOT USED</w:t>
          </w:r>
          <w:r>
            <w:rPr/>
            <w:tab/>
          </w:r>
          <w:hyperlink w:anchor="__RefHeading___Toc500840798">
            <w:r>
              <w:rPr>
                <w:rStyle w:val="IndexLink"/>
                <w:lang w:val="en-CA" w:eastAsia="en-CA"/>
              </w:rPr>
              <w:t>24</w:t>
            </w:r>
          </w:hyperlink>
        </w:p>
        <w:p>
          <w:pPr>
            <w:pStyle w:val="TOC1"/>
            <w:widowControl/>
            <w:tabs>
              <w:tab w:val="clear" w:pos="720"/>
              <w:tab w:val="right" w:pos="9350" w:leader="dot"/>
            </w:tabs>
            <w:rPr/>
          </w:pPr>
          <w:r>
            <w:rPr/>
            <w:t xml:space="preserve">EXHIBIT F  </w:t>
          </w:r>
          <w:r>
            <w:rPr>
              <w:u w:val="single"/>
            </w:rPr>
            <w:t>PERFORMANCE TEST GUIDELINES</w:t>
          </w:r>
          <w:r>
            <w:rPr/>
            <w:tab/>
          </w:r>
          <w:hyperlink w:anchor="__RefHeading___Toc500840799">
            <w:r>
              <w:rPr>
                <w:rStyle w:val="IndexLink"/>
                <w:lang w:val="en-CA" w:eastAsia="en-CA"/>
              </w:rPr>
              <w:t>25</w:t>
            </w:r>
          </w:hyperlink>
        </w:p>
        <w:p>
          <w:pPr>
            <w:pStyle w:val="TOC1"/>
            <w:widowControl/>
            <w:tabs>
              <w:tab w:val="clear" w:pos="720"/>
              <w:tab w:val="right" w:pos="9350" w:leader="dot"/>
            </w:tabs>
            <w:rPr/>
          </w:pPr>
          <w:r>
            <w:rPr/>
            <w:t xml:space="preserve">EXHIBIT F-1  </w:t>
          </w:r>
          <w:r>
            <w:rPr>
              <w:u w:val="single"/>
            </w:rPr>
            <w:t>SOUND LEVEL TEST GUIDELINES</w:t>
          </w:r>
          <w:r>
            <w:rPr/>
            <w:tab/>
          </w:r>
          <w:hyperlink w:anchor="__RefHeading___Toc500840800">
            <w:r>
              <w:rPr>
                <w:rStyle w:val="IndexLink"/>
                <w:lang w:val="en-CA" w:eastAsia="en-CA"/>
              </w:rPr>
              <w:t>29</w:t>
            </w:r>
          </w:hyperlink>
        </w:p>
        <w:p>
          <w:pPr>
            <w:pStyle w:val="TOC1"/>
            <w:widowControl/>
            <w:tabs>
              <w:tab w:val="clear" w:pos="720"/>
              <w:tab w:val="right" w:pos="9350" w:leader="dot"/>
            </w:tabs>
            <w:rPr/>
          </w:pPr>
          <w:r>
            <w:rPr/>
            <w:t xml:space="preserve">EXHIBIT F-2  </w:t>
          </w:r>
          <w:r>
            <w:rPr>
              <w:u w:val="single"/>
            </w:rPr>
            <w:t>EMISSIONS TEST GUIDELINES</w:t>
          </w:r>
          <w:r>
            <w:rPr/>
            <w:tab/>
          </w:r>
          <w:hyperlink w:anchor="__RefHeading___Toc500840801">
            <w:r>
              <w:rPr>
                <w:rStyle w:val="IndexLink"/>
                <w:lang w:val="en-CA" w:eastAsia="en-CA"/>
              </w:rPr>
              <w:t>31</w:t>
            </w:r>
          </w:hyperlink>
        </w:p>
        <w:p>
          <w:pPr>
            <w:pStyle w:val="TOC1"/>
            <w:widowControl/>
            <w:tabs>
              <w:tab w:val="clear" w:pos="720"/>
              <w:tab w:val="right" w:pos="9350" w:leader="dot"/>
            </w:tabs>
            <w:rPr/>
          </w:pPr>
          <w:r>
            <w:rPr/>
            <w:t xml:space="preserve">EXHIBIT G-1  </w:t>
          </w:r>
          <w:r>
            <w:rPr>
              <w:u w:val="single"/>
            </w:rPr>
            <w:t>PERFORMANCE TEST CERTIFICATE</w:t>
          </w:r>
          <w:r>
            <w:rPr/>
            <w:tab/>
          </w:r>
          <w:hyperlink w:anchor="__RefHeading___Toc500840802">
            <w:r>
              <w:rPr>
                <w:rStyle w:val="IndexLink"/>
                <w:lang w:val="en-CA" w:eastAsia="en-CA"/>
              </w:rPr>
              <w:t>35</w:t>
            </w:r>
          </w:hyperlink>
        </w:p>
        <w:p>
          <w:pPr>
            <w:pStyle w:val="TOC1"/>
            <w:widowControl/>
            <w:tabs>
              <w:tab w:val="clear" w:pos="720"/>
              <w:tab w:val="right" w:pos="9350" w:leader="dot"/>
            </w:tabs>
            <w:rPr/>
          </w:pPr>
          <w:r>
            <w:rPr/>
            <w:t xml:space="preserve">EXHIBIT G-2  </w:t>
          </w:r>
          <w:r>
            <w:rPr>
              <w:u w:val="single"/>
            </w:rPr>
            <w:t>PERFORMANCE TEST COMPLETION CERTIFICATE</w:t>
          </w:r>
          <w:r>
            <w:rPr/>
            <w:tab/>
          </w:r>
          <w:hyperlink w:anchor="__RefHeading___Toc500840803">
            <w:r>
              <w:rPr>
                <w:rStyle w:val="IndexLink"/>
                <w:lang w:val="en-CA" w:eastAsia="en-CA"/>
              </w:rPr>
              <w:t>36</w:t>
            </w:r>
          </w:hyperlink>
        </w:p>
        <w:p>
          <w:pPr>
            <w:pStyle w:val="TOC1"/>
            <w:widowControl/>
            <w:tabs>
              <w:tab w:val="clear" w:pos="720"/>
              <w:tab w:val="right" w:pos="9350" w:leader="dot"/>
            </w:tabs>
            <w:rPr/>
          </w:pPr>
          <w:r>
            <w:rPr/>
            <w:t xml:space="preserve">EXHIBIT H-1  </w:t>
          </w:r>
          <w:r>
            <w:rPr>
              <w:u w:val="single"/>
            </w:rPr>
            <w:t>TECHNICAL DIRECTION OF INSTALLATION</w:t>
          </w:r>
          <w:r>
            <w:rPr/>
            <w:tab/>
          </w:r>
          <w:hyperlink w:anchor="__RefHeading___Toc500840804">
            <w:r>
              <w:rPr>
                <w:rStyle w:val="IndexLink"/>
                <w:lang w:val="en-CA" w:eastAsia="en-CA"/>
              </w:rPr>
              <w:t>38</w:t>
            </w:r>
          </w:hyperlink>
        </w:p>
        <w:p>
          <w:pPr>
            <w:pStyle w:val="TOC1"/>
            <w:widowControl/>
            <w:tabs>
              <w:tab w:val="clear" w:pos="720"/>
              <w:tab w:val="right" w:pos="9350" w:leader="dot"/>
            </w:tabs>
            <w:rPr/>
          </w:pPr>
          <w:r>
            <w:rPr/>
            <w:t xml:space="preserve">EXHIBIT H-2  </w:t>
          </w:r>
          <w:r>
            <w:rPr>
              <w:u w:val="single"/>
            </w:rPr>
            <w:t>TRAINING</w:t>
          </w:r>
          <w:r>
            <w:rPr/>
            <w:tab/>
          </w:r>
          <w:hyperlink w:anchor="__RefHeading___Toc500840805">
            <w:r>
              <w:rPr>
                <w:rStyle w:val="IndexLink"/>
                <w:lang w:val="en-CA" w:eastAsia="en-CA"/>
              </w:rPr>
              <w:t>43</w:t>
            </w:r>
          </w:hyperlink>
        </w:p>
        <w:p>
          <w:pPr>
            <w:pStyle w:val="TOC1"/>
            <w:widowControl/>
            <w:tabs>
              <w:tab w:val="clear" w:pos="720"/>
              <w:tab w:val="right" w:pos="9350" w:leader="dot"/>
            </w:tabs>
            <w:rPr/>
          </w:pPr>
          <w:r>
            <w:rPr/>
            <w:t xml:space="preserve">EXHIBIT I  </w:t>
          </w:r>
          <w:r>
            <w:rPr>
              <w:u w:val="single"/>
            </w:rPr>
            <w:t>CANCELLATION CHARGE</w:t>
          </w:r>
          <w:r>
            <w:rPr/>
            <w:tab/>
          </w:r>
          <w:hyperlink w:anchor="__RefHeading___Toc500840806">
            <w:r>
              <w:rPr>
                <w:rStyle w:val="IndexLink"/>
                <w:lang w:val="en-CA" w:eastAsia="en-CA"/>
              </w:rPr>
              <w:t>44</w:t>
            </w:r>
          </w:hyperlink>
        </w:p>
        <w:p>
          <w:pPr>
            <w:pStyle w:val="TOC1"/>
            <w:widowControl/>
            <w:tabs>
              <w:tab w:val="clear" w:pos="720"/>
              <w:tab w:val="right" w:pos="9350" w:leader="dot"/>
            </w:tabs>
            <w:rPr/>
          </w:pPr>
          <w:r>
            <w:rPr/>
            <w:t xml:space="preserve">EXHIBIT J  </w:t>
          </w:r>
          <w:r>
            <w:rPr>
              <w:u w:val="single"/>
            </w:rPr>
            <w:t>QUALITY</w:t>
          </w:r>
          <w:r>
            <w:rPr/>
            <w:tab/>
          </w:r>
          <w:hyperlink w:anchor="__RefHeading___Toc500840807">
            <w:r>
              <w:rPr>
                <w:rStyle w:val="IndexLink"/>
                <w:lang w:val="en-CA" w:eastAsia="en-CA"/>
              </w:rPr>
              <w:t>45</w:t>
            </w:r>
          </w:hyperlink>
        </w:p>
        <w:p>
          <w:pPr>
            <w:pStyle w:val="TOC1"/>
            <w:widowControl/>
            <w:tabs>
              <w:tab w:val="clear" w:pos="720"/>
              <w:tab w:val="right" w:pos="9350" w:leader="dot"/>
            </w:tabs>
            <w:rPr/>
          </w:pPr>
          <w:r>
            <w:rPr/>
            <w:t xml:space="preserve">EXHIBIT K  </w:t>
          </w:r>
          <w:r>
            <w:rPr>
              <w:u w:val="single"/>
            </w:rPr>
            <w:t>PROJECT PLANNING</w:t>
          </w:r>
          <w:r>
            <w:rPr/>
            <w:tab/>
          </w:r>
          <w:hyperlink w:anchor="__RefHeading___Toc500840808">
            <w:r>
              <w:rPr>
                <w:rStyle w:val="IndexLink"/>
                <w:lang w:val="en-CA" w:eastAsia="en-CA"/>
              </w:rPr>
              <w:t>50</w:t>
            </w:r>
          </w:hyperlink>
        </w:p>
        <w:p>
          <w:pPr>
            <w:pStyle w:val="TOC1"/>
            <w:widowControl/>
            <w:tabs>
              <w:tab w:val="clear" w:pos="720"/>
              <w:tab w:val="right" w:pos="9350" w:leader="dot"/>
            </w:tabs>
            <w:rPr/>
          </w:pPr>
          <w:r>
            <w:rPr/>
            <w:t xml:space="preserve">EXHIBIT L </w:t>
          </w:r>
          <w:r>
            <w:rPr>
              <w:u w:val="single"/>
            </w:rPr>
            <w:t>EQUIPMENT REQUIRING INSURABILITY CERTIFICATE</w:t>
          </w:r>
          <w:r>
            <w:rPr/>
            <w:tab/>
          </w:r>
          <w:hyperlink w:anchor="__RefHeading___Toc500840809">
            <w:r>
              <w:rPr>
                <w:rStyle w:val="IndexLink"/>
                <w:lang w:val="en-CA" w:eastAsia="en-CA"/>
              </w:rPr>
              <w:t>52</w:t>
            </w:r>
          </w:hyperlink>
        </w:p>
        <w:p>
          <w:pPr>
            <w:pStyle w:val="TOC1"/>
            <w:widowControl/>
            <w:tabs>
              <w:tab w:val="clear" w:pos="720"/>
              <w:tab w:val="right" w:pos="9350" w:leader="dot"/>
            </w:tabs>
            <w:rPr/>
          </w:pPr>
          <w:r>
            <w:rPr/>
            <w:t xml:space="preserve">EXHIBIT M-1  </w:t>
          </w:r>
          <w:r>
            <w:rPr>
              <w:u w:val="single"/>
            </w:rPr>
            <w:t>NOT USED</w:t>
          </w:r>
          <w:r>
            <w:rPr/>
            <w:tab/>
          </w:r>
          <w:hyperlink w:anchor="__RefHeading___Toc500840810">
            <w:r>
              <w:rPr>
                <w:rStyle w:val="IndexLink"/>
                <w:lang w:val="en-CA" w:eastAsia="en-CA"/>
              </w:rPr>
              <w:t>53</w:t>
            </w:r>
          </w:hyperlink>
        </w:p>
        <w:p>
          <w:pPr>
            <w:pStyle w:val="TOC1"/>
            <w:widowControl/>
            <w:tabs>
              <w:tab w:val="clear" w:pos="720"/>
              <w:tab w:val="right" w:pos="9350" w:leader="dot"/>
            </w:tabs>
            <w:rPr/>
          </w:pPr>
          <w:r>
            <w:rPr/>
            <w:t xml:space="preserve">EXHIBIT M-2 </w:t>
          </w:r>
          <w:r>
            <w:rPr>
              <w:u w:val="single"/>
            </w:rPr>
            <w:t>NOT USED</w:t>
          </w:r>
          <w:r>
            <w:rPr/>
            <w:tab/>
          </w:r>
          <w:hyperlink w:anchor="__RefHeading___Toc500840811">
            <w:r>
              <w:rPr>
                <w:rStyle w:val="IndexLink"/>
                <w:lang w:val="en-CA" w:eastAsia="en-CA"/>
              </w:rPr>
              <w:t>54</w:t>
            </w:r>
          </w:hyperlink>
        </w:p>
        <w:p>
          <w:pPr>
            <w:pStyle w:val="TOC1"/>
            <w:widowControl/>
            <w:tabs>
              <w:tab w:val="clear" w:pos="720"/>
              <w:tab w:val="right" w:pos="9350" w:leader="dot"/>
            </w:tabs>
            <w:rPr/>
          </w:pPr>
          <w:r>
            <w:rPr/>
            <w:t xml:space="preserve">EXHIBIT N-1  </w:t>
          </w:r>
          <w:r>
            <w:rPr>
              <w:strike/>
              <w:u w:val="single"/>
            </w:rPr>
            <w:t>PURCHASE AMOUNT RECONCILIATION</w:t>
          </w:r>
          <w:r>
            <w:rPr>
              <w:u w:val="single"/>
            </w:rPr>
            <w:t xml:space="preserve"> </w:t>
          </w:r>
          <w:r>
            <w:rPr>
              <w:u w:val="double"/>
            </w:rPr>
            <w:t>NOT USED</w:t>
          </w:r>
          <w:r>
            <w:rPr/>
            <w:tab/>
          </w:r>
          <w:hyperlink w:anchor="__RefHeading___Toc500840812">
            <w:r>
              <w:rPr>
                <w:rStyle w:val="IndexLink"/>
                <w:lang w:val="en-CA" w:eastAsia="en-CA"/>
              </w:rPr>
              <w:t>55</w:t>
            </w:r>
          </w:hyperlink>
        </w:p>
        <w:p>
          <w:pPr>
            <w:pStyle w:val="TOC1"/>
            <w:widowControl/>
            <w:tabs>
              <w:tab w:val="clear" w:pos="720"/>
              <w:tab w:val="right" w:pos="9350" w:leader="dot"/>
            </w:tabs>
            <w:rPr/>
          </w:pPr>
          <w:r>
            <w:rPr/>
            <w:t xml:space="preserve">EXHIBIT N-2  </w:t>
          </w:r>
          <w:r>
            <w:rPr>
              <w:u w:val="single"/>
            </w:rPr>
            <w:t>OPTIONS</w:t>
          </w:r>
          <w:r>
            <w:rPr/>
            <w:tab/>
          </w:r>
          <w:hyperlink w:anchor="__RefHeading___Toc500840813">
            <w:r>
              <w:rPr>
                <w:rStyle w:val="IndexLink"/>
                <w:lang w:val="en-CA" w:eastAsia="en-CA"/>
              </w:rPr>
              <w:t>56</w:t>
            </w:r>
          </w:hyperlink>
        </w:p>
        <w:p>
          <w:pPr>
            <w:pStyle w:val="TOC1"/>
            <w:widowControl/>
            <w:tabs>
              <w:tab w:val="clear" w:pos="720"/>
              <w:tab w:val="right" w:pos="9350" w:leader="dot"/>
            </w:tabs>
            <w:rPr/>
          </w:pPr>
          <w:r>
            <w:rPr/>
            <w:t xml:space="preserve">EXHIBIT O  </w:t>
          </w:r>
          <w:r>
            <w:rPr>
              <w:u w:val="single"/>
            </w:rPr>
            <w:t>HAZARDOUS MATERIAL NOTIFICATION</w:t>
          </w:r>
          <w:r>
            <w:rPr/>
            <w:tab/>
          </w:r>
          <w:hyperlink w:anchor="__RefHeading___Toc500840814">
            <w:r>
              <w:rPr>
                <w:rStyle w:val="IndexLink"/>
                <w:lang w:val="en-CA" w:eastAsia="en-CA"/>
              </w:rPr>
              <w:t>58</w:t>
            </w:r>
          </w:hyperlink>
        </w:p>
        <w:p>
          <w:pPr>
            <w:pStyle w:val="TOC1"/>
            <w:widowControl/>
            <w:tabs>
              <w:tab w:val="clear" w:pos="720"/>
              <w:tab w:val="right" w:pos="9350" w:leader="dot"/>
            </w:tabs>
            <w:rPr/>
          </w:pPr>
          <w:r>
            <w:rPr/>
            <w:t xml:space="preserve">EXHIBIT P  </w:t>
          </w:r>
          <w:r>
            <w:rPr>
              <w:u w:val="single"/>
            </w:rPr>
            <w:t>UNIT SERIAL NUMBER</w:t>
          </w:r>
          <w:r>
            <w:rPr/>
            <w:tab/>
          </w:r>
          <w:hyperlink w:anchor="__RefHeading___Toc500840815">
            <w:r>
              <w:rPr>
                <w:rStyle w:val="IndexLink"/>
                <w:lang w:val="en-CA" w:eastAsia="en-CA"/>
              </w:rPr>
              <w:t>60</w:t>
            </w:r>
          </w:hyperlink>
        </w:p>
        <w:p>
          <w:pPr>
            <w:pStyle w:val="TOC1"/>
            <w:widowControl/>
            <w:tabs>
              <w:tab w:val="clear" w:pos="720"/>
              <w:tab w:val="right" w:pos="9350" w:leader="dot"/>
            </w:tabs>
            <w:rPr/>
          </w:pPr>
          <w:r>
            <w:rPr/>
            <w:t xml:space="preserve">EXHIBIT Q </w:t>
          </w:r>
          <w:r>
            <w:rPr>
              <w:u w:val="single"/>
            </w:rPr>
            <w:t>SAMPLE PACKING LIST</w:t>
          </w:r>
          <w:r>
            <w:rPr/>
            <w:tab/>
          </w:r>
          <w:hyperlink w:anchor="__RefHeading___Toc500840816">
            <w:r>
              <w:rPr>
                <w:rStyle w:val="IndexLink"/>
                <w:lang w:val="en-CA" w:eastAsia="en-CA"/>
              </w:rPr>
              <w:t>61</w:t>
            </w:r>
          </w:hyperlink>
        </w:p>
        <w:p>
          <w:pPr>
            <w:pStyle w:val="TOC1"/>
            <w:widowControl/>
            <w:tabs>
              <w:tab w:val="clear" w:pos="720"/>
              <w:tab w:val="right" w:pos="9350" w:leader="dot"/>
            </w:tabs>
            <w:rPr/>
          </w:pPr>
          <w:r>
            <w:rPr/>
            <w:t xml:space="preserve">EXHIBIT R  </w:t>
          </w:r>
          <w:r>
            <w:rPr>
              <w:u w:val="single"/>
            </w:rPr>
            <w:t>SCHEDULE OF WITNESS TEST POINTS</w:t>
          </w:r>
          <w:r>
            <w:rPr/>
            <w:tab/>
          </w:r>
          <w:hyperlink w:anchor="__RefHeading___Toc500840817">
            <w:r>
              <w:rPr>
                <w:rStyle w:val="IndexLink"/>
                <w:lang w:val="en-CA" w:eastAsia="en-CA"/>
              </w:rPr>
              <w:t>63</w:t>
            </w:r>
          </w:hyperlink>
        </w:p>
        <w:p>
          <w:pPr>
            <w:pStyle w:val="TOC1"/>
            <w:widowControl/>
            <w:tabs>
              <w:tab w:val="clear" w:pos="720"/>
              <w:tab w:val="right" w:pos="9350" w:leader="dot"/>
            </w:tabs>
            <w:rPr/>
          </w:pPr>
          <w:r>
            <w:rPr/>
            <w:t xml:space="preserve">EXHIBIT S  </w:t>
          </w:r>
          <w:r>
            <w:rPr>
              <w:u w:val="single"/>
            </w:rPr>
            <w:t>FINAL WAIVER  OF LIENS FORM</w:t>
          </w:r>
          <w:r>
            <w:rPr/>
            <w:tab/>
          </w:r>
          <w:hyperlink w:anchor="__RefHeading___Toc500840818">
            <w:r>
              <w:rPr>
                <w:rStyle w:val="IndexLink"/>
                <w:lang w:val="en-CA" w:eastAsia="en-CA"/>
              </w:rPr>
              <w:t>64</w:t>
            </w:r>
          </w:hyperlink>
        </w:p>
        <w:p>
          <w:pPr>
            <w:pStyle w:val="TOC1"/>
            <w:widowControl/>
            <w:tabs>
              <w:tab w:val="clear" w:pos="720"/>
              <w:tab w:val="right" w:pos="9350" w:leader="dot"/>
            </w:tabs>
            <w:rPr/>
          </w:pPr>
          <w:r>
            <w:rPr/>
            <w:t xml:space="preserve">EXHIBIT T  </w:t>
          </w:r>
          <w:r>
            <w:rPr>
              <w:u w:val="single"/>
            </w:rPr>
            <w:t>NOT USED</w:t>
          </w:r>
          <w:r>
            <w:rPr/>
            <w:tab/>
          </w:r>
          <w:hyperlink w:anchor="__RefHeading___Toc500840819">
            <w:r>
              <w:rPr>
                <w:rStyle w:val="IndexLink"/>
                <w:lang w:val="en-CA" w:eastAsia="en-CA"/>
              </w:rPr>
              <w:t>68</w:t>
            </w:r>
          </w:hyperlink>
        </w:p>
        <w:p>
          <w:pPr>
            <w:pStyle w:val="TOC1"/>
            <w:widowControl/>
            <w:tabs>
              <w:tab w:val="clear" w:pos="720"/>
              <w:tab w:val="right" w:pos="9350" w:leader="dot"/>
            </w:tabs>
            <w:rPr/>
          </w:pPr>
          <w:r>
            <w:rPr/>
            <w:t xml:space="preserve">EXHIBIT U  </w:t>
          </w:r>
          <w:r>
            <w:rPr>
              <w:strike/>
              <w:u w:val="single"/>
            </w:rPr>
            <w:t>FACILITY SPECIFIC PERFORMANCE LEVELS</w:t>
          </w:r>
          <w:r>
            <w:rPr>
              <w:u w:val="single"/>
            </w:rPr>
            <w:t xml:space="preserve"> </w:t>
          </w:r>
          <w:r>
            <w:rPr>
              <w:u w:val="double"/>
            </w:rPr>
            <w:t>NOT USED</w:t>
          </w:r>
          <w:r>
            <w:rPr/>
            <w:tab/>
          </w:r>
          <w:hyperlink w:anchor="__RefHeading___Toc500840820">
            <w:r>
              <w:rPr>
                <w:rStyle w:val="IndexLink"/>
                <w:lang w:val="en-CA" w:eastAsia="en-CA"/>
              </w:rPr>
              <w:t>69</w:t>
            </w:r>
          </w:hyperlink>
          <w:r>
            <w:rPr>
              <w:rStyle w:val="IndexLink"/>
              <w:lang w:val="en-CA" w:eastAsia="en-CA"/>
            </w:rPr>
            <w:fldChar w:fldCharType="end"/>
          </w:r>
        </w:p>
      </w:sdtContent>
    </w:sdt>
    <w:p>
      <w:pPr>
        <w:pStyle w:val="TOC1"/>
        <w:widowControl/>
        <w:rPr/>
      </w:pPr>
      <w:r>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widowControl/>
        <w:rPr/>
      </w:pPr>
      <w:r>
        <w:rPr/>
      </w:r>
    </w:p>
    <w:p>
      <w:pPr>
        <w:pStyle w:val="Heading"/>
        <w:widowControl/>
        <w:jc w:val="end"/>
        <w:rPr>
          <w:b w:val="false"/>
          <w:bCs w:val="false"/>
        </w:rPr>
      </w:pPr>
      <w:r>
        <w:rPr>
          <w:b w:val="false"/>
          <w:bCs w:val="false"/>
        </w:rPr>
        <w:t xml:space="preserve">Draft of </w:t>
      </w:r>
      <w:r>
        <w:rPr>
          <w:b w:val="false"/>
          <w:bCs w:val="false"/>
          <w:strike/>
        </w:rPr>
        <w:t>10/03/00</w:t>
      </w:r>
      <w:r>
        <w:rPr>
          <w:b w:val="false"/>
          <w:bCs w:val="false"/>
        </w:rPr>
        <w:t xml:space="preserve"> </w:t>
      </w:r>
      <w:r>
        <w:rPr>
          <w:b w:val="false"/>
          <w:bCs w:val="false"/>
          <w:u w:val="double"/>
        </w:rPr>
        <w:t>12/07/00</w:t>
      </w:r>
    </w:p>
    <w:p>
      <w:pPr>
        <w:pStyle w:val="exhibit"/>
        <w:widowControl/>
        <w:rPr/>
      </w:pPr>
      <w:bookmarkStart w:id="0" w:name="__RefHeading___Toc500840786"/>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widowControl/>
        <w:rPr/>
      </w:pPr>
      <w:bookmarkStart w:id="3" w:name="__RefHeading___Toc500840787"/>
      <w:bookmarkEnd w:id="3"/>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t>94.91</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t>2.90</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t>0.38</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0.11</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0.03</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0.02</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0.26</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t>1.40</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600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5"/>
        </w:numPr>
        <w:ind w:hanging="720" w:start="720" w:end="0"/>
        <w:rPr/>
      </w:pPr>
      <w:r>
        <w:rPr/>
        <w:t>0.3 grains of hydrogen sulfide per 100 SCF.</w:t>
      </w:r>
    </w:p>
    <w:p>
      <w:pPr>
        <w:pStyle w:val="ListBullet"/>
        <w:widowControl/>
        <w:numPr>
          <w:ilvl w:val="0"/>
          <w:numId w:val="5"/>
        </w:numPr>
        <w:ind w:hanging="720" w:start="720" w:end="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5"/>
        </w:numPr>
        <w:ind w:hanging="720" w:start="720" w:end="0"/>
        <w:rPr/>
      </w:pPr>
      <w:r>
        <w:rPr>
          <w:rFonts w:eastAsia="WP MathA" w:cs="WP MathA" w:ascii="WP MathA" w:hAnsi="WP MathA"/>
        </w:rPr>
        <w:sym w:font="WP MathA" w:char="f023"/>
      </w:r>
      <w:r>
        <w:rPr/>
        <w:t>7 pounds of water vapor per million SCF.</w:t>
      </w:r>
    </w:p>
    <w:p>
      <w:pPr>
        <w:pStyle w:val="BodyTexthandingindent"/>
        <w:widowControl/>
        <w:numPr>
          <w:ilvl w:val="0"/>
          <w:numId w:val="2"/>
        </w:numPr>
        <w:tabs>
          <w:tab w:val="left" w:pos="720" w:leader="none"/>
        </w:tabs>
        <w:rPr/>
      </w:pPr>
      <w:r>
        <w:rPr/>
        <w:t>The Facility Specific Performance Guarantees are based upon the Unit’s operating on liquid fuel of the type and having the characteristics identified as follows:</w:t>
      </w:r>
    </w:p>
    <w:p>
      <w:pPr>
        <w:pStyle w:val="BlockText"/>
        <w:widowControl/>
        <w:rPr/>
      </w:pPr>
      <w:r>
        <w:rPr/>
        <w:t>fuel type:</w:t>
      </w:r>
    </w:p>
    <w:p>
      <w:pPr>
        <w:pStyle w:val="BlockText"/>
        <w:widowControl/>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widowControl/>
        <w:rPr>
          <w:b/>
          <w:bCs/>
        </w:rPr>
      </w:pPr>
      <w:r>
        <w:rPr>
          <w:b/>
          <w:bCs/>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4" w:name="__RefHeading___Toc500840788"/>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5" w:name="__RefHeading___Toc500840789"/>
      <w:bookmarkEnd w:id="5"/>
      <w:r>
        <w:rPr/>
        <w:t xml:space="preserve">EXHIBIT A-3 - </w:t>
      </w:r>
      <w:r>
        <w:rPr>
          <w:rStyle w:val="Underline"/>
        </w:rPr>
        <w:t>NOT USED</w:t>
      </w:r>
    </w:p>
    <w:p>
      <w:pPr>
        <w:pStyle w:val="exhibit"/>
        <w:widowControl/>
        <w:rPr/>
      </w:pPr>
      <w:bookmarkStart w:id="6" w:name="__RefHeading___Toc500840790"/>
      <w:bookmarkEnd w:id="6"/>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firstLine="72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675 psig ± 20 psig.</w:t>
      </w:r>
    </w:p>
    <w:p>
      <w:pPr>
        <w:pStyle w:val="BodyTextIndent"/>
        <w:widowControl/>
        <w:ind w:hanging="720" w:start="2160" w:end="0"/>
        <w:rPr/>
      </w:pPr>
      <w:r>
        <w:rPr>
          <w:strike/>
        </w:rPr>
        <w:t>3a)</w:t>
      </w:r>
      <w:r>
        <w:rPr/>
        <w:t xml:space="preserve"> </w:t>
      </w:r>
      <w:r>
        <w:rPr>
          <w:u w:val="double"/>
        </w:rPr>
        <w:t>3)</w:t>
      </w:r>
      <w:r>
        <w:rPr/>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- 10oF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ind w:firstLine="720" w:end="0"/>
        <w:rPr/>
      </w:pPr>
      <w:r>
        <w:rPr/>
        <w:t>25)</w:t>
        <w:tab/>
        <w:t>Special lifting devices for Unit installation (to be returned to Seller).</w:t>
      </w:r>
    </w:p>
    <w:p>
      <w:pPr>
        <w:pStyle w:val="exhibit"/>
        <w:widowControl/>
        <w:rPr/>
      </w:pPr>
      <w:bookmarkStart w:id="7" w:name="__RefHeading___Toc500840791"/>
      <w:bookmarkEnd w:id="7"/>
      <w:r>
        <w:rPr/>
        <w:t xml:space="preserve">EXHIBIT B-1  </w:t>
      </w:r>
      <w:r>
        <w:rPr>
          <w:rStyle w:val="Underline"/>
        </w:rPr>
        <w:t>SPECIFICATION</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rStyle w:val="Underline"/>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8" w:name="__RefHeading___Toc500840792"/>
      <w:bookmarkEnd w:id="8"/>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9" w:name="__RefHeading___Toc500840793"/>
      <w:bookmarkEnd w:id="9"/>
      <w:r>
        <w:rPr/>
        <w:t xml:space="preserve">EXHIBIT B-3  </w:t>
      </w:r>
      <w:r>
        <w:rPr>
          <w:rStyle w:val="Underline"/>
        </w:rPr>
        <w:t>NOT USED</w:t>
      </w:r>
    </w:p>
    <w:p>
      <w:pPr>
        <w:pStyle w:val="exhibit"/>
        <w:widowControl/>
        <w:rPr/>
      </w:pPr>
      <w:bookmarkStart w:id="10" w:name="__RefHeading___Toc500840794"/>
      <w:bookmarkEnd w:id="10"/>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widowControl/>
        <w:rPr/>
      </w:pPr>
      <w:r>
        <w:rPr/>
        <w:t>Bentley Nevada Corp.</w:t>
      </w:r>
    </w:p>
    <w:p>
      <w:pPr>
        <w:pStyle w:val="exhibit"/>
        <w:widowControl/>
        <w:rPr/>
      </w:pPr>
      <w:bookmarkStart w:id="11" w:name="__RefHeading___Toc500840795"/>
      <w:bookmarkEnd w:id="11"/>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2" w:name="__RefHeading___Toc500840796"/>
      <w:bookmarkEnd w:id="12"/>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3" w:name="__RefHeading___Toc500840797"/>
      <w:bookmarkEnd w:id="13"/>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pPr>
      <w:bookmarkStart w:id="14" w:name="__RefHeading___Toc500840798"/>
      <w:bookmarkEnd w:id="14"/>
      <w:r>
        <w:rPr/>
        <w:t xml:space="preserve">EXHIBIT E </w:t>
      </w:r>
      <w:r>
        <w:rPr>
          <w:u w:val="single"/>
        </w:rPr>
        <w:t>NOT USED</w:t>
      </w:r>
    </w:p>
    <w:p>
      <w:pPr>
        <w:pStyle w:val="exhibit"/>
        <w:widowControl/>
        <w:rPr/>
      </w:pPr>
      <w:bookmarkStart w:id="15" w:name="__RefHeading___Toc500840799"/>
      <w:bookmarkEnd w:id="15"/>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16" w:name="__RefHeading___Toc500840800"/>
      <w:bookmarkEnd w:id="16"/>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5"/>
        </w:numPr>
        <w:ind w:hanging="720" w:start="720" w:end="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5"/>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ind w:hanging="720" w:start="720" w:end="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5"/>
        </w:numPr>
        <w:ind w:hanging="720" w:start="720" w:end="0"/>
        <w:rPr/>
      </w:pPr>
      <w:r>
        <w:rPr/>
        <w:t>Intermittent noises such as steam safety blow off valves and filter pulse noise are not included in the above guarantee.</w:t>
      </w:r>
    </w:p>
    <w:p>
      <w:pPr>
        <w:pStyle w:val="ListBullet"/>
        <w:widowControl/>
        <w:numPr>
          <w:ilvl w:val="0"/>
          <w:numId w:val="5"/>
        </w:numPr>
        <w:ind w:hanging="720" w:start="720" w:end="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5"/>
        </w:numPr>
        <w:ind w:hanging="720" w:start="720" w:end="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5"/>
        </w:numPr>
        <w:ind w:hanging="720" w:start="720" w:end="0"/>
        <w:rPr/>
      </w:pPr>
      <w:r>
        <w:rPr/>
        <w:t>Free field conditions must be prevalent at measurement locations.  Testing and corrections to a free field shall be per ANSI/ASME PTC 36.</w:t>
      </w:r>
    </w:p>
    <w:p>
      <w:pPr>
        <w:pStyle w:val="ListBullet"/>
        <w:widowControl/>
        <w:numPr>
          <w:ilvl w:val="0"/>
          <w:numId w:val="5"/>
        </w:numPr>
        <w:ind w:hanging="720" w:start="720" w:end="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5"/>
        </w:numPr>
        <w:ind w:hanging="720" w:start="720" w:end="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5"/>
        </w:numPr>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ind w:hanging="720" w:start="720" w:end="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5"/>
        </w:numPr>
        <w:ind w:hanging="720" w:start="720" w:end="0"/>
        <w:rPr/>
      </w:pPr>
      <w:r>
        <w:rPr/>
        <w:t>Intermittent noises such as steam safety blow of valves and filter pulse noised are not included in the above guarantee.</w:t>
      </w:r>
    </w:p>
    <w:p>
      <w:pPr>
        <w:pStyle w:val="ListBullet"/>
        <w:widowControl/>
        <w:numPr>
          <w:ilvl w:val="0"/>
          <w:numId w:val="5"/>
        </w:numPr>
        <w:ind w:hanging="720" w:start="720" w:end="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5"/>
        </w:numPr>
        <w:ind w:hanging="720" w:start="720" w:end="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5"/>
        </w:numPr>
        <w:ind w:hanging="720" w:start="720" w:end="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5"/>
        </w:numPr>
        <w:ind w:hanging="720" w:start="720" w:end="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Measurement responsibility shall be Purchaser’s.  Seller reserves the right to audit or parallel these measurements.</w:t>
      </w:r>
    </w:p>
    <w:p>
      <w:pPr>
        <w:pStyle w:val="exhibit"/>
        <w:widowControl/>
        <w:rPr/>
      </w:pPr>
      <w:bookmarkStart w:id="17" w:name="__RefHeading___Toc500840801"/>
      <w:bookmarkEnd w:id="17"/>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keepNext w:val="true"/>
        <w:keepLines/>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b/>
          <w:bCs/>
        </w:rPr>
      </w:pPr>
      <w:r>
        <w:rPr>
          <w:b/>
          <w:bCs/>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ind w:hanging="0" w:start="720" w:end="0"/>
        <w:rPr/>
      </w:pPr>
      <w:r>
        <w:rPr/>
        <w:t>U.S. EPA Standard Methods</w:t>
      </w:r>
    </w:p>
    <w:p>
      <w:pPr>
        <w:pStyle w:val="ListNumber"/>
        <w:widowControl/>
        <w:numPr>
          <w:ilvl w:val="0"/>
          <w:numId w:val="3"/>
        </w:numPr>
        <w:ind w:hanging="0" w:start="720" w:end="0"/>
        <w:rPr/>
      </w:pPr>
      <w:r>
        <w:rPr/>
        <w:t>U.S. EPA Protocols</w:t>
      </w:r>
    </w:p>
    <w:p>
      <w:pPr>
        <w:pStyle w:val="ListNumber"/>
        <w:widowControl/>
        <w:numPr>
          <w:ilvl w:val="0"/>
          <w:numId w:val="3"/>
        </w:numPr>
        <w:ind w:hanging="0" w:start="720" w:end="0"/>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Prior to emission testing, analysis for fuel bound nitrogen must be determined in accordance with ASTM D4629 which is based on a combustion/chemiluminescence method.</w:t>
      </w:r>
    </w:p>
    <w:p>
      <w:pPr>
        <w:pStyle w:val="exhibit"/>
        <w:widowControl/>
        <w:rPr/>
      </w:pPr>
      <w:bookmarkStart w:id="18" w:name="__RefHeading___Toc500840802"/>
      <w:bookmarkEnd w:id="18"/>
      <w:r>
        <w:rPr/>
        <w:t xml:space="preserve">EXHIBIT G-1  </w:t>
      </w:r>
      <w:r>
        <w:rPr>
          <w:rStyle w:val="Underline"/>
        </w:rPr>
        <w:t>PERFORMANCE TEST CERTIFICATE</w:t>
      </w:r>
    </w:p>
    <w:p>
      <w:pPr>
        <w:pStyle w:val="Heading"/>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widowControl/>
        <w:rPr/>
      </w:pPr>
      <w:r>
        <w:rPr/>
        <w:t>[Name of Purchaser’s Company]</w:t>
      </w:r>
    </w:p>
    <w:p>
      <w:pPr>
        <w:pStyle w:val="exhibit"/>
        <w:widowControl/>
        <w:rPr/>
      </w:pPr>
      <w:bookmarkStart w:id="19" w:name="__RefHeading___Toc500840803"/>
      <w:bookmarkEnd w:id="19"/>
      <w:r>
        <w:rPr/>
        <w:t xml:space="preserve">EXHIBIT G-2  </w:t>
      </w:r>
      <w:r>
        <w:rPr>
          <w:rStyle w:val="Underline"/>
        </w:rPr>
        <w:t>PERFORMANCE TEST COMPLETION CERTIFICATE</w:t>
      </w:r>
    </w:p>
    <w:p>
      <w:pPr>
        <w:pStyle w:val="Heading"/>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Electrical Output</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bl>
    <w:p>
      <w:pPr>
        <w:pStyle w:val="BodyText"/>
        <w:widowControl/>
        <w:rPr/>
      </w:pPr>
      <w:r>
        <w:rPr/>
      </w:r>
    </w:p>
    <w:p>
      <w:pPr>
        <w:pStyle w:val="Heading"/>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Heat Rate</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bl>
    <w:p>
      <w:pPr>
        <w:pStyle w:val="BodyText"/>
        <w:widowControl/>
        <w:rPr/>
      </w:pPr>
      <w:r>
        <w:rPr/>
      </w:r>
    </w:p>
    <w:p>
      <w:pPr>
        <w:pStyle w:val="Heading"/>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pPr>
      <w:bookmarkStart w:id="20" w:name="__RefHeading___Toc500840804"/>
      <w:bookmarkEnd w:id="20"/>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t>6.0</w:t>
        <w:tab/>
      </w:r>
      <w:r>
        <w:rPr>
          <w:rStyle w:val="Underline"/>
        </w:rPr>
        <w:t>Staffing Levels</w:t>
      </w:r>
      <w:r>
        <w:rPr/>
        <w:t>.</w:t>
      </w:r>
    </w:p>
    <w:p>
      <w:pPr>
        <w:pStyle w:val="BodyText"/>
        <w:keepNext w:val="true"/>
        <w:keepLines/>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21" w:name="__RefHeading___Toc500840805"/>
      <w:bookmarkEnd w:id="21"/>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u w:val="single"/>
        </w:rPr>
      </w:pPr>
      <w:r>
        <w:rPr>
          <w:u w:val="single"/>
        </w:rPr>
      </w:r>
    </w:p>
    <w:p>
      <w:pPr>
        <w:pStyle w:val="exhibit"/>
        <w:widowControl/>
        <w:rPr/>
      </w:pPr>
      <w:bookmarkStart w:id="22" w:name="__RefHeading___Toc500840806"/>
      <w:bookmarkEnd w:id="22"/>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4"/>
        </w:numPr>
        <w:ind w:hanging="360" w:start="720" w:end="0"/>
        <w:rPr/>
      </w:pPr>
      <w:r>
        <w:rPr/>
        <w:t>Seller shall maintain title to the Unit when cancellation occurs prior to shipment.</w:t>
      </w:r>
    </w:p>
    <w:p>
      <w:pPr>
        <w:pStyle w:val="ListNumber2"/>
        <w:widowControl/>
        <w:numPr>
          <w:ilvl w:val="0"/>
          <w:numId w:val="4"/>
        </w:numPr>
        <w:ind w:hanging="360" w:start="720" w:end="0"/>
        <w:rPr/>
      </w:pPr>
      <w:r>
        <w:rPr/>
        <w:t>Cancellation exposure is 100% of the pro rata value of each Unit after shipment.</w:t>
      </w:r>
    </w:p>
    <w:p>
      <w:pPr>
        <w:pStyle w:val="ListNumber2"/>
        <w:widowControl/>
        <w:numPr>
          <w:ilvl w:val="0"/>
          <w:numId w:val="4"/>
        </w:numPr>
        <w:ind w:hanging="360" w:start="720" w:end="0"/>
        <w:rPr/>
      </w:pPr>
      <w:r>
        <w:rPr/>
        <w:t>The pro rata value of each Unit shall increase or decrease as applicable as a result of increases or decreases to the Purchase Amount due to executed Change Orders.</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widowControl/>
        <w:numPr>
          <w:ilvl w:val="0"/>
          <w:numId w:val="4"/>
        </w:numPr>
        <w:ind w:hanging="360" w:start="720" w:end="0"/>
        <w:rPr/>
      </w:pPr>
      <w:r>
        <w:rPr/>
        <w:t>The Purchase Amount with respect to a Unit will be calculated in accordance with Exhibits N-1 and N-2.</w:t>
      </w:r>
    </w:p>
    <w:p>
      <w:pPr>
        <w:pStyle w:val="exhibit"/>
        <w:widowControl/>
        <w:rPr/>
      </w:pPr>
      <w:bookmarkStart w:id="23" w:name="__RefHeading___Toc500840807"/>
      <w:bookmarkEnd w:id="23"/>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6"/>
        </w:numPr>
        <w:rPr/>
      </w:pPr>
      <w:r>
        <w:rPr/>
        <w:t>Ensure that all quality related activities are planned and that adequate resources are made available for these activities.</w:t>
      </w:r>
    </w:p>
    <w:p>
      <w:pPr>
        <w:pStyle w:val="ListBullet21"/>
        <w:widowControl/>
        <w:numPr>
          <w:ilvl w:val="0"/>
          <w:numId w:val="6"/>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6"/>
        </w:numPr>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6"/>
        </w:numPr>
        <w:rPr/>
      </w:pPr>
      <w:r>
        <w:rPr/>
        <w:t>Availability at inspection points of applicable drawings, instructions, etc and prompt removal of obsolete documents.</w:t>
      </w:r>
    </w:p>
    <w:p>
      <w:pPr>
        <w:pStyle w:val="ListBullet21"/>
        <w:widowControl/>
        <w:numPr>
          <w:ilvl w:val="0"/>
          <w:numId w:val="6"/>
        </w:numPr>
        <w:rPr/>
      </w:pPr>
      <w:r>
        <w:rPr/>
        <w:t>Maintenance and calibration of suitable inspection and test equipment, which should comply with requirements set out in ISO 9001</w:t>
      </w:r>
    </w:p>
    <w:p>
      <w:pPr>
        <w:pStyle w:val="ListBullet21"/>
        <w:widowControl/>
        <w:numPr>
          <w:ilvl w:val="0"/>
          <w:numId w:val="6"/>
        </w:numPr>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6"/>
        </w:numPr>
        <w:rPr/>
      </w:pPr>
      <w:r>
        <w:rPr/>
        <w:t>Incoming, in process and final inspection and inspection of packing and marking.</w:t>
      </w:r>
    </w:p>
    <w:p>
      <w:pPr>
        <w:pStyle w:val="ListBullet21"/>
        <w:widowControl/>
        <w:numPr>
          <w:ilvl w:val="0"/>
          <w:numId w:val="6"/>
        </w:numPr>
        <w:rPr/>
      </w:pPr>
      <w:r>
        <w:rPr/>
        <w:t>Means of identifying inspection status throughout manufacture.</w:t>
      </w:r>
    </w:p>
    <w:p>
      <w:pPr>
        <w:pStyle w:val="ListBullet21"/>
        <w:widowControl/>
        <w:numPr>
          <w:ilvl w:val="0"/>
          <w:numId w:val="6"/>
        </w:numPr>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6"/>
        </w:numPr>
        <w:rPr/>
      </w:pPr>
      <w:r>
        <w:rPr/>
        <w:t>Indicate each inspection and test point and its relative location in the production cycle including incoming, packing and site inspections.</w:t>
      </w:r>
    </w:p>
    <w:p>
      <w:pPr>
        <w:pStyle w:val="ListBullet21"/>
        <w:widowControl/>
        <w:numPr>
          <w:ilvl w:val="0"/>
          <w:numId w:val="6"/>
        </w:numPr>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6"/>
        </w:numPr>
        <w:rPr/>
      </w:pPr>
      <w:r>
        <w:rPr/>
        <w:t>Evaluation of Seller’s system and quality plans.</w:t>
      </w:r>
    </w:p>
    <w:p>
      <w:pPr>
        <w:pStyle w:val="ListBullet21"/>
        <w:widowControl/>
        <w:numPr>
          <w:ilvl w:val="0"/>
          <w:numId w:val="6"/>
        </w:numPr>
        <w:rPr/>
      </w:pPr>
      <w:r>
        <w:rPr/>
        <w:t>Periodic monitoring to confirm the effectiveness of and Seller’s compliance with the established system procedures, quality plan and inspection and test instructions.</w:t>
      </w:r>
    </w:p>
    <w:p>
      <w:pPr>
        <w:pStyle w:val="ListBullet21"/>
        <w:widowControl/>
        <w:numPr>
          <w:ilvl w:val="0"/>
          <w:numId w:val="6"/>
        </w:numPr>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6"/>
        </w:numPr>
        <w:rPr/>
      </w:pPr>
      <w:r>
        <w:rPr/>
        <w:t>The identification of the item.</w:t>
      </w:r>
    </w:p>
    <w:p>
      <w:pPr>
        <w:pStyle w:val="ListBullet21"/>
        <w:widowControl/>
        <w:numPr>
          <w:ilvl w:val="0"/>
          <w:numId w:val="6"/>
        </w:numPr>
        <w:rPr/>
      </w:pPr>
      <w:r>
        <w:rPr/>
        <w:t xml:space="preserve">The relevant specification, drawing etc including revision number. </w:t>
      </w:r>
    </w:p>
    <w:p>
      <w:pPr>
        <w:pStyle w:val="ListBullet21"/>
        <w:widowControl/>
        <w:numPr>
          <w:ilvl w:val="0"/>
          <w:numId w:val="6"/>
        </w:numPr>
        <w:rPr/>
      </w:pPr>
      <w:r>
        <w:rPr/>
        <w:t>A sketch of the non-conformance.</w:t>
      </w:r>
    </w:p>
    <w:p>
      <w:pPr>
        <w:pStyle w:val="ListBullet21"/>
        <w:widowControl/>
        <w:numPr>
          <w:ilvl w:val="0"/>
          <w:numId w:val="6"/>
        </w:numPr>
        <w:rPr/>
      </w:pPr>
      <w:r>
        <w:rPr/>
        <w:t>The method by which the non-conformance was identified.</w:t>
      </w:r>
    </w:p>
    <w:p>
      <w:pPr>
        <w:pStyle w:val="ListBullet21"/>
        <w:widowControl/>
        <w:numPr>
          <w:ilvl w:val="0"/>
          <w:numId w:val="6"/>
        </w:numPr>
        <w:rPr/>
      </w:pPr>
      <w:r>
        <w:rPr/>
        <w:t>The cause of the non-conformance.</w:t>
      </w:r>
    </w:p>
    <w:p>
      <w:pPr>
        <w:pStyle w:val="ListBullet21"/>
        <w:widowControl/>
        <w:numPr>
          <w:ilvl w:val="0"/>
          <w:numId w:val="6"/>
        </w:numPr>
        <w:rPr/>
      </w:pPr>
      <w:r>
        <w:rPr/>
        <w:t>The proposal for resolution the con-conformance.</w:t>
      </w:r>
    </w:p>
    <w:p>
      <w:pPr>
        <w:pStyle w:val="ListBullet21"/>
        <w:widowControl/>
        <w:numPr>
          <w:ilvl w:val="0"/>
          <w:numId w:val="6"/>
        </w:numPr>
        <w:rPr/>
      </w:pPr>
      <w:r>
        <w:rPr/>
        <w:t>A concession application including the technical justification and the appropriate supporting documents if applicable.</w:t>
      </w:r>
    </w:p>
    <w:p>
      <w:pPr>
        <w:pStyle w:val="ListBullet21"/>
        <w:widowControl/>
        <w:numPr>
          <w:ilvl w:val="0"/>
          <w:numId w:val="6"/>
        </w:numPr>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4" w:name="__RefHeading___Toc500840808"/>
      <w:bookmarkEnd w:id="24"/>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w:t>
      </w:r>
      <w:r>
        <w:rPr>
          <w:strike/>
        </w:rPr>
        <w:t>[</w:t>
      </w:r>
      <w:r>
        <w:rPr/>
        <w:t xml:space="preserve">Specific Date, </w:t>
      </w:r>
      <w:r>
        <w:rPr>
          <w:strike/>
        </w:rPr>
        <w:t>]</w:t>
      </w:r>
      <w:r>
        <w:rPr/>
        <w:t xml:space="preserve"> Seller shall prepare a </w:t>
      </w:r>
      <w:r>
        <w:rPr>
          <w:strike/>
        </w:rPr>
        <w:t>[</w:t>
      </w:r>
      <w:r>
        <w:rPr/>
        <w:t xml:space="preserve">Recovery Schedule </w:t>
      </w:r>
      <w:r>
        <w:rPr>
          <w:strike/>
        </w:rPr>
        <w:t>]</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strike/>
        </w:rPr>
        <w:t>Note: Undefined Terms</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5" w:name="__RefHeading___Toc500840809"/>
      <w:bookmarkEnd w:id="25"/>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widowControl/>
        <w:rPr/>
      </w:pPr>
      <w:r>
        <w:rPr/>
        <w:t>(g)</w:t>
        <w:tab/>
        <w:t>Fin-Fan Cooler Module</w:t>
      </w:r>
    </w:p>
    <w:p>
      <w:pPr>
        <w:pStyle w:val="exhibit"/>
        <w:widowControl/>
        <w:rPr/>
      </w:pPr>
      <w:bookmarkStart w:id="26" w:name="__RefHeading___Toc500840810"/>
      <w:bookmarkEnd w:id="26"/>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rPr>
      </w:pPr>
      <w:r>
        <w:rPr>
          <w:b/>
          <w:bCs/>
        </w:rPr>
      </w:r>
    </w:p>
    <w:p>
      <w:pPr>
        <w:pStyle w:val="exhibit"/>
        <w:widowControl/>
        <w:rPr/>
      </w:pPr>
      <w:bookmarkStart w:id="27" w:name="__RefHeading___Toc500840811"/>
      <w:bookmarkEnd w:id="27"/>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rPr>
      </w:pPr>
      <w:r>
        <w:rPr>
          <w:b/>
          <w:bCs/>
        </w:rPr>
      </w:r>
    </w:p>
    <w:p>
      <w:pPr>
        <w:pStyle w:val="exhibit"/>
        <w:widowControl/>
        <w:rPr/>
      </w:pPr>
      <w:bookmarkStart w:id="28" w:name="__RefHeading___Toc500840812"/>
      <w:r>
        <w:rPr/>
        <w:t xml:space="preserve">EXHIBIT N-1  </w:t>
      </w:r>
      <w:r>
        <w:rPr>
          <w:u w:val="double"/>
        </w:rPr>
        <w:t>NOT USED</w:t>
      </w:r>
      <w:bookmarkEnd w:id="28"/>
      <w:r>
        <w:rPr/>
        <w:t xml:space="preserve"> </w:t>
      </w:r>
      <w:r>
        <w:rPr>
          <w:strike/>
        </w:rPr>
        <w:t>PURCHASE AMOUNT RECONCILIATION</w:t>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trike/>
        </w:rPr>
      </w:pPr>
      <w:r>
        <w:rPr>
          <w:strike/>
        </w:rPr>
        <w:t xml:space="preserve">Items Included in Initial Purchase Amount U.S. Dollars Subtotal Unit Price For Units -  $/Unit  Sets of Sprint Power Boost Enhanced System Hardware (Option L) $450,000/Unit  Option D - Fin Fan Oil Coolers - ___ Units @ $63,000/Unit $63,000/Unit  Option E - Alternate side location for piping connections and turbine removal Included  Option I &amp; Option J - Water Injection Metering System w/upgrade to duplex NOx water pressurization pump skid $57,000/Unit  Option O - Turbine Inlet Air Chilling/Anti-Ice Coil Included -0- Option Q - Winterization Package Included -0- Option Y - 3 Extra CT’s Terminated in MGTB for Redundant Relay Protection $23,000/Unit  Purchase Amount Reconciliation   </w:t>
      </w:r>
    </w:p>
    <w:p>
      <w:pPr>
        <w:pStyle w:val="exhibit"/>
        <w:widowControl/>
        <w:rPr/>
      </w:pPr>
      <w:bookmarkStart w:id="29" w:name="__RefHeading___Toc500840813"/>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30" w:name="__RefHeading___Toc500840814"/>
      <w:bookmarkEnd w:id="30"/>
      <w:r>
        <w:rPr/>
        <w:t xml:space="preserve">EXHIBIT O  </w:t>
      </w:r>
      <w:r>
        <w:rPr>
          <w:u w:val="single"/>
        </w:rPr>
        <w:t>HAZARDOUS MATERIAL NOTIFICATION</w:t>
      </w:r>
    </w:p>
    <w:p>
      <w:pPr>
        <w:pStyle w:val="Heading"/>
        <w:widowControl/>
        <w:rPr/>
      </w:pPr>
      <w:r>
        <w:rPr/>
        <w:t>HAZARDOUS AND TOXIC SUBSTANCES</w:t>
        <w:br/>
        <w:t>DISCLOSURE REQUIREMENTS</w:t>
        <w:br/>
        <w:t>AGREEMENT NUMBER</w:t>
      </w:r>
    </w:p>
    <w:p>
      <w:pPr>
        <w:pStyle w:val="Heading"/>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31" w:name="__RefHeading___Toc500840815"/>
      <w:bookmarkEnd w:id="31"/>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Date"/>
              <w:widowControl/>
              <w:rPr/>
            </w:pPr>
            <w:r>
              <w:rPr/>
              <w:t>Unit  19  :</w:t>
            </w:r>
          </w:p>
        </w:tc>
        <w:tc>
          <w:tcPr>
            <w:tcW w:w="7488" w:type="dxa"/>
            <w:tcBorders/>
          </w:tcPr>
          <w:p>
            <w:pPr>
              <w:pStyle w:val="Date"/>
              <w:widowControl/>
              <w:rPr/>
            </w:pPr>
            <w:r>
              <w:rPr/>
              <w:t>To be advised 6 months prior to Guaranteed Delivery Date.</w:t>
              <w:tab/>
              <w:tab/>
              <w:tab/>
            </w:r>
          </w:p>
        </w:tc>
      </w:tr>
      <w:tr>
        <w:trPr/>
        <w:tc>
          <w:tcPr>
            <w:tcW w:w="2088" w:type="dxa"/>
            <w:tcBorders/>
          </w:tcPr>
          <w:p>
            <w:pPr>
              <w:pStyle w:val="Normal"/>
              <w:widowControl/>
              <w:rPr/>
            </w:pPr>
            <w:r>
              <w:rPr/>
              <w:t xml:space="preserve">Unit   20 :  </w:t>
            </w:r>
            <w:r>
              <w:rPr>
                <w:strike/>
              </w:rPr>
              <w:t xml:space="preserve"> To be advised 6 months prior to Guaranteed Delivery Date.</w:t>
            </w:r>
            <w:r>
              <w:rPr/>
              <w:t xml:space="preserve"> </w:t>
            </w:r>
            <w:r>
              <w:rPr>
                <w:u w:val="double"/>
              </w:rPr>
              <w:t>309988</w:t>
            </w:r>
          </w:p>
        </w:tc>
        <w:tc>
          <w:tcPr>
            <w:tcW w:w="7488" w:type="dxa"/>
            <w:tcBorders/>
          </w:tcPr>
          <w:p>
            <w:pPr>
              <w:pStyle w:val="Normal"/>
              <w:widowControl/>
              <w:rPr/>
            </w:pPr>
            <w:r>
              <w:rPr/>
              <w:tab/>
            </w:r>
          </w:p>
        </w:tc>
      </w:tr>
      <w:tr>
        <w:trPr/>
        <w:tc>
          <w:tcPr>
            <w:tcW w:w="2088" w:type="dxa"/>
            <w:tcBorders/>
          </w:tcPr>
          <w:p>
            <w:pPr>
              <w:pStyle w:val="Normal"/>
              <w:widowControl/>
              <w:rPr/>
            </w:pPr>
            <w:r>
              <w:rPr/>
              <w:t>Unit   23 :</w:t>
            </w:r>
          </w:p>
        </w:tc>
        <w:tc>
          <w:tcPr>
            <w:tcW w:w="7488" w:type="dxa"/>
            <w:tcBorders/>
          </w:tcPr>
          <w:p>
            <w:pPr>
              <w:pStyle w:val="Normal"/>
              <w:widowControl/>
              <w:rPr/>
            </w:pPr>
            <w:r>
              <w:rPr/>
              <w:t>To be advised 6 months prior to Guaranteed Delivery Date.</w:t>
              <w:tab/>
              <w:tab/>
              <w:tab/>
            </w:r>
          </w:p>
        </w:tc>
      </w:tr>
      <w:tr>
        <w:trPr/>
        <w:tc>
          <w:tcPr>
            <w:tcW w:w="2088" w:type="dxa"/>
            <w:tcBorders/>
          </w:tcPr>
          <w:p>
            <w:pPr>
              <w:pStyle w:val="Normal"/>
              <w:widowControl/>
              <w:rPr/>
            </w:pPr>
            <w:r>
              <w:rPr/>
              <w:t>Unit   24 :</w:t>
            </w:r>
          </w:p>
        </w:tc>
        <w:tc>
          <w:tcPr>
            <w:tcW w:w="7488" w:type="dxa"/>
            <w:tcBorders/>
          </w:tcPr>
          <w:p>
            <w:pPr>
              <w:pStyle w:val="Normal"/>
              <w:widowControl/>
              <w:rPr/>
            </w:pPr>
            <w:r>
              <w:rPr/>
              <w:t>To be advised 6 months prior to Guaranteed Delivery Date.</w:t>
              <w:tab/>
              <w:tab/>
              <w:tab/>
            </w:r>
            <w:r>
              <w:rPr>
                <w:strike/>
              </w:rPr>
              <w:t xml:space="preserve"> Unit :   Unit :    </w:t>
            </w:r>
            <w:r>
              <w:rPr/>
              <w:t xml:space="preserve"> </w:t>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2" w:name="__RefHeading___Toc500840816"/>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pPr>
      <w:bookmarkStart w:id="33" w:name="__RefHeading___Toc500840817"/>
      <w:bookmarkEnd w:id="33"/>
      <w:r>
        <w:rPr/>
        <w:t xml:space="preserve">EXHIBIT R  </w:t>
      </w:r>
      <w:r>
        <w:rPr>
          <w:u w:val="single"/>
        </w:rPr>
        <w:t>SCHEDULE OF WITNESS TEST POINTS</w:t>
      </w:r>
    </w:p>
    <w:p>
      <w:pPr>
        <w:pStyle w:val="Heading"/>
        <w:widowControl/>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4" w:name="__RefHeading___Toc500840818"/>
      <w:bookmarkEnd w:id="34"/>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5" w:name="__RefHeading___Toc500840819"/>
      <w:bookmarkEnd w:id="35"/>
      <w:r>
        <w:rPr/>
        <w:t xml:space="preserve">EXHIBIT T  </w:t>
      </w:r>
      <w:r>
        <w:rPr>
          <w:u w:val="single"/>
        </w:rPr>
        <w:t>NOT USED</w:t>
      </w:r>
    </w:p>
    <w:p>
      <w:pPr>
        <w:pStyle w:val="note"/>
        <w:widowControl/>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r>
    </w:p>
    <w:p>
      <w:pPr>
        <w:pStyle w:val="exhibit"/>
        <w:widowControl/>
        <w:rPr/>
      </w:pPr>
      <w:bookmarkStart w:id="36" w:name="__RefHeading___Toc500840820"/>
      <w:r>
        <w:rPr/>
        <w:t xml:space="preserve">EXHIBIT U  </w:t>
      </w:r>
      <w:r>
        <w:rPr>
          <w:u w:val="double"/>
        </w:rPr>
        <w:t>NOT USED</w:t>
      </w:r>
      <w:bookmarkEnd w:id="36"/>
      <w:r>
        <w:rPr/>
        <w:t xml:space="preserve"> </w:t>
      </w:r>
      <w:r>
        <w:rPr>
          <w:strike/>
        </w:rPr>
        <w:t>FACILITY SPECIFIC PERFORMANCE LEVELS</w:t>
      </w:r>
    </w:p>
    <w:p>
      <w:pPr>
        <w:pStyle w:val="exhibit"/>
        <w:widowControl/>
        <w:rPr>
          <w:strike/>
        </w:rPr>
      </w:pPr>
      <w:r>
        <w:rPr>
          <w:strike/>
        </w:rPr>
      </w:r>
    </w:p>
    <w:p>
      <w:pPr>
        <w:pStyle w:val="exhibit"/>
        <w:widowControl/>
        <w:rPr>
          <w:strike/>
        </w:rPr>
      </w:pPr>
      <w:r>
        <w:rPr>
          <w:strike/>
        </w:rPr>
      </w:r>
    </w:p>
    <w:p>
      <w:pPr>
        <w:pStyle w:val="exhibit"/>
        <w:widowControl/>
        <w:rPr>
          <w:strike/>
        </w:rPr>
      </w:pPr>
      <w:r>
        <w:rPr>
          <w:strike/>
        </w:rPr>
        <w:t>See Project Summary to insert performance values into Section 10 or use the Project Summary for Exhibit U.</w:t>
      </w:r>
    </w:p>
    <w:p>
      <w:pPr>
        <w:pStyle w:val="BlockText"/>
        <w:widowControl/>
        <w:jc w:val="center"/>
        <w:rPr>
          <w:b/>
          <w:bCs/>
        </w:rPr>
      </w:pPr>
      <w:r>
        <w:rPr>
          <w:b/>
          <w:bCs/>
        </w:rPr>
      </w:r>
    </w:p>
    <w:p>
      <w:pPr>
        <w:pStyle w:val="BlockText"/>
        <w:widowControl/>
        <w:jc w:val="center"/>
        <w:rPr>
          <w:b/>
          <w:bCs/>
        </w:rPr>
      </w:pPr>
      <w:r>
        <w:rPr>
          <w:b/>
          <w:bCs/>
        </w:rPr>
      </w:r>
    </w:p>
    <w:p>
      <w:pPr>
        <w:pStyle w:val="BlockText"/>
        <w:widowControl/>
        <w:jc w:val="center"/>
        <w:rPr>
          <w:b/>
          <w:bCs/>
        </w:rPr>
      </w:pPr>
      <w:r>
        <w:rPr>
          <w:b/>
          <w:bCs/>
        </w:rPr>
      </w:r>
    </w:p>
    <w:p>
      <w:pPr>
        <w:pStyle w:val="BlockText"/>
        <w:widowControl/>
        <w:jc w:val="center"/>
        <w:rPr>
          <w:b/>
          <w:bCs/>
        </w:rPr>
      </w:pPr>
      <w:r>
        <w:rPr>
          <w:b/>
          <w:bCs/>
        </w:rPr>
        <w:t>------------------ COMPARISON OF HEADERS ------------------</w:t>
      </w:r>
    </w:p>
    <w:p>
      <w:pPr>
        <w:pStyle w:val="BlockText"/>
        <w:widowControl/>
        <w:jc w:val="center"/>
        <w:rPr>
          <w:b/>
          <w:bCs/>
        </w:rPr>
      </w:pPr>
      <w:r>
        <w:rPr>
          <w:b/>
          <w:bCs/>
        </w:rPr>
      </w:r>
    </w:p>
    <w:p>
      <w:pPr>
        <w:pStyle w:val="BlockText"/>
        <w:widowControl/>
        <w:jc w:val="center"/>
        <w:rPr>
          <w:b/>
          <w:bCs/>
        </w:rPr>
      </w:pPr>
      <w:r>
        <w:rPr>
          <w:b/>
          <w:bCs/>
        </w:rPr>
        <w:t>-HEADER 1-</w:t>
      </w:r>
    </w:p>
    <w:p>
      <w:pPr>
        <w:pStyle w:val="BlockText"/>
        <w:widowControl/>
        <w:jc w:val="center"/>
        <w:rPr>
          <w:b/>
          <w:bCs/>
        </w:rPr>
      </w:pPr>
      <w:r>
        <w:rPr>
          <w:b/>
          <w:bCs/>
        </w:rPr>
      </w:r>
    </w:p>
    <w:p>
      <w:pPr>
        <w:pStyle w:val="BlockText"/>
        <w:widowControl/>
        <w:jc w:val="center"/>
        <w:rPr>
          <w:b/>
          <w:bCs/>
        </w:rPr>
      </w:pPr>
      <w:r>
        <w:rPr>
          <w:b/>
          <w:bCs/>
        </w:rPr>
      </w:r>
    </w:p>
    <w:p>
      <w:pPr>
        <w:pStyle w:val="BlockText"/>
        <w:widowControl/>
        <w:jc w:val="center"/>
        <w:rPr>
          <w:b/>
          <w:bCs/>
        </w:rPr>
      </w:pPr>
      <w:r>
        <w:rPr>
          <w:b/>
          <w:bCs/>
        </w:rPr>
      </w:r>
    </w:p>
    <w:p>
      <w:pPr>
        <w:pStyle w:val="BlockText"/>
        <w:widowControl/>
        <w:jc w:val="center"/>
        <w:rPr>
          <w:b/>
          <w:bCs/>
        </w:rPr>
      </w:pPr>
      <w:r>
        <w:rPr>
          <w:b/>
          <w:bCs/>
        </w:rPr>
        <w:t>------------------ COMPARISON OF FOOTERS ------------------</w:t>
      </w:r>
    </w:p>
    <w:p>
      <w:pPr>
        <w:pStyle w:val="BlockText"/>
        <w:widowControl/>
        <w:jc w:val="center"/>
        <w:rPr>
          <w:b/>
          <w:bCs/>
        </w:rPr>
      </w:pPr>
      <w:r>
        <w:rPr>
          <w:b/>
          <w:bCs/>
        </w:rPr>
      </w:r>
    </w:p>
    <w:p>
      <w:pPr>
        <w:pStyle w:val="BlockText"/>
        <w:widowControl/>
        <w:jc w:val="center"/>
        <w:rPr>
          <w:b/>
          <w:bCs/>
        </w:rPr>
      </w:pPr>
      <w:r>
        <w:rPr>
          <w:b/>
          <w:bCs/>
        </w:rPr>
        <w:t>-FOOTER 1-</w:t>
      </w:r>
    </w:p>
    <w:p>
      <w:pPr>
        <w:pStyle w:val="BlockText"/>
        <w:widowControl/>
        <w:jc w:val="center"/>
        <w:rPr>
          <w:b/>
          <w:bCs/>
        </w:rPr>
      </w:pPr>
      <w:r>
        <w:rPr>
          <w:b/>
          <w:bCs/>
        </w:rPr>
        <w:t xml:space="preserve">WAS: </w:t>
      </w:r>
      <w:r>
        <w:rPr>
          <w:b/>
          <w:bCs/>
          <w:strike/>
        </w:rPr>
        <w:t>83350.1</w:t>
      </w:r>
      <w:r>
        <w:rPr>
          <w:b/>
          <w:bCs/>
        </w:rPr>
        <w:t xml:space="preserve"> </w:t>
      </w:r>
      <w:r>
        <w:rPr>
          <w:b/>
          <w:bCs/>
          <w:u w:val="double"/>
        </w:rPr>
        <w:t>83350.2</w:t>
      </w:r>
    </w:p>
    <w:p>
      <w:pPr>
        <w:pStyle w:val="BlockText"/>
        <w:widowControl/>
        <w:jc w:val="center"/>
        <w:rPr>
          <w:b/>
          <w:bCs/>
        </w:rPr>
      </w:pPr>
      <w:r>
        <w:rPr>
          <w:b/>
          <w:bCs/>
        </w:rPr>
        <w:t>ii</w:t>
      </w:r>
    </w:p>
    <w:p>
      <w:pPr>
        <w:pStyle w:val="BlockText"/>
        <w:widowControl/>
        <w:jc w:val="center"/>
        <w:rPr>
          <w:b/>
          <w:bCs/>
        </w:rPr>
      </w:pPr>
      <w:r>
        <w:rPr>
          <w:b/>
          <w:bCs/>
        </w:rPr>
      </w:r>
    </w:p>
    <w:p>
      <w:pPr>
        <w:pStyle w:val="BlockText"/>
        <w:widowControl/>
        <w:jc w:val="center"/>
        <w:rPr>
          <w:b/>
          <w:bCs/>
        </w:rPr>
      </w:pPr>
      <w:r>
        <w:rPr>
          <w:b/>
          <w:bCs/>
        </w:rPr>
        <w:t>-FOOTER 2-</w:t>
      </w:r>
    </w:p>
    <w:p>
      <w:pPr>
        <w:pStyle w:val="BlockText"/>
        <w:widowControl/>
        <w:jc w:val="center"/>
        <w:rPr>
          <w:b/>
          <w:bCs/>
        </w:rPr>
      </w:pPr>
      <w:r>
        <w:rPr>
          <w:b/>
          <w:bCs/>
        </w:rPr>
        <w:t xml:space="preserve">WAS: </w:t>
      </w:r>
      <w:r>
        <w:rPr>
          <w:b/>
          <w:bCs/>
          <w:strike/>
        </w:rPr>
        <w:t>83350.1</w:t>
      </w:r>
      <w:r>
        <w:rPr>
          <w:b/>
          <w:bCs/>
        </w:rPr>
        <w:t xml:space="preserve"> </w:t>
      </w:r>
      <w:r>
        <w:rPr>
          <w:b/>
          <w:bCs/>
          <w:u w:val="double"/>
        </w:rPr>
        <w:t>83350.2</w:t>
      </w:r>
    </w:p>
    <w:p>
      <w:pPr>
        <w:pStyle w:val="BlockText"/>
        <w:widowControl/>
        <w:jc w:val="center"/>
        <w:rPr>
          <w:b/>
          <w:bCs/>
        </w:rPr>
      </w:pPr>
      <w:r>
        <w:rPr>
          <w:b/>
          <w:bCs/>
        </w:rPr>
      </w:r>
    </w:p>
    <w:p>
      <w:pPr>
        <w:pStyle w:val="BlockText"/>
        <w:widowControl/>
        <w:jc w:val="center"/>
        <w:rPr>
          <w:b/>
          <w:bCs/>
        </w:rPr>
      </w:pPr>
      <w:r>
        <w:rPr>
          <w:b/>
          <w:bCs/>
        </w:rPr>
        <w:t>E</w:t>
      </w:r>
    </w:p>
    <w:p>
      <w:pPr>
        <w:pStyle w:val="BlockText"/>
        <w:widowControl/>
        <w:jc w:val="center"/>
        <w:rPr>
          <w:b/>
          <w:bCs/>
        </w:rPr>
      </w:pPr>
      <w:r>
        <w:rPr>
          <w:b/>
          <w:bCs/>
        </w:rPr>
      </w:r>
    </w:p>
    <w:p>
      <w:pPr>
        <w:pStyle w:val="BlockText"/>
        <w:widowControl/>
        <w:jc w:val="center"/>
        <w:rPr>
          <w:b/>
          <w:bCs/>
        </w:rPr>
      </w:pPr>
      <w:r>
        <w:rPr>
          <w:b/>
          <w:bCs/>
        </w:rPr>
        <w:t>-FOOTER 3-</w:t>
      </w:r>
    </w:p>
    <w:p>
      <w:pPr>
        <w:pStyle w:val="BlockText"/>
        <w:widowControl/>
        <w:jc w:val="center"/>
        <w:rPr>
          <w:b/>
          <w:bCs/>
        </w:rPr>
      </w:pPr>
      <w:r>
        <w:rPr>
          <w:b/>
          <w:bCs/>
        </w:rPr>
        <w:t xml:space="preserve">WAS: </w:t>
      </w:r>
      <w:r>
        <w:rPr>
          <w:b/>
          <w:bCs/>
          <w:strike/>
        </w:rPr>
        <w:t>83350.1</w:t>
      </w:r>
      <w:r>
        <w:rPr>
          <w:b/>
          <w:bCs/>
        </w:rPr>
        <w:t xml:space="preserve"> </w:t>
      </w:r>
      <w:r>
        <w:rPr>
          <w:b/>
          <w:bCs/>
          <w:u w:val="double"/>
        </w:rPr>
        <w:t>83350.2</w:t>
      </w:r>
    </w:p>
    <w:p>
      <w:pPr>
        <w:pStyle w:val="BlockText"/>
        <w:widowControl/>
        <w:jc w:val="center"/>
        <w:rPr>
          <w:b/>
          <w:bCs/>
        </w:rPr>
      </w:pPr>
      <w:r>
        <w:rPr>
          <w:b/>
          <w:bCs/>
          <w:strike/>
        </w:rPr>
        <w:t>69</w:t>
      </w:r>
      <w:r>
        <w:rPr>
          <w:b/>
          <w:bCs/>
        </w:rPr>
        <w:t xml:space="preserve"> </w:t>
      </w:r>
      <w:r>
        <w:rPr>
          <w:b/>
          <w:bCs/>
          <w:u w:val="double"/>
        </w:rPr>
        <w:t>60</w:t>
      </w:r>
    </w:p>
    <w:p>
      <w:pPr>
        <w:pStyle w:val="BlockText"/>
        <w:widowControl/>
        <w:jc w:val="center"/>
        <w:rPr>
          <w:b/>
          <w:bCs/>
        </w:rPr>
      </w:pPr>
      <w:r>
        <w:rPr>
          <w:b/>
          <w:bCs/>
        </w:rPr>
        <w:t>D</w:t>
      </w:r>
    </w:p>
    <w:p>
      <w:pPr>
        <w:pStyle w:val="BlockText"/>
        <w:widowControl/>
        <w:jc w:val="center"/>
        <w:rPr>
          <w:b/>
          <w:bCs/>
        </w:rPr>
      </w:pPr>
      <w:r>
        <w:rPr>
          <w:b/>
          <w:bCs/>
        </w:rPr>
      </w:r>
    </w:p>
    <w:p>
      <w:pPr>
        <w:pStyle w:val="BlockText"/>
        <w:widowControl/>
        <w:jc w:val="center"/>
        <w:rPr>
          <w:b/>
          <w:bCs/>
        </w:rPr>
      </w:pPr>
      <w:r>
        <w:rPr>
          <w:b/>
          <w:bCs/>
        </w:rPr>
        <w:t xml:space="preserve">This redlined draft, generated by CompareRite (TM) - The Instant Redliner, shows the differences between - </w:t>
      </w:r>
    </w:p>
    <w:p>
      <w:pPr>
        <w:pStyle w:val="BlockText"/>
        <w:widowControl/>
        <w:jc w:val="center"/>
        <w:rPr>
          <w:b/>
          <w:bCs/>
        </w:rPr>
      </w:pPr>
      <w:r>
        <w:rPr>
          <w:b/>
          <w:bCs/>
        </w:rPr>
        <w:t>original document   : C:\DOCUME~1\LINDJ~1.AKL\LOCALS~1\TEMP\WAS_83350_1</w:t>
      </w:r>
    </w:p>
    <w:p>
      <w:pPr>
        <w:pStyle w:val="BlockText"/>
        <w:widowControl/>
        <w:jc w:val="center"/>
        <w:rPr>
          <w:b/>
          <w:bCs/>
        </w:rPr>
      </w:pPr>
      <w:r>
        <w:rPr>
          <w:b/>
          <w:bCs/>
        </w:rPr>
        <w:t>and revised document: C:\DOCUME~1\LINDJ~1.AKL\LOCALS~1\TEMP\WAS_83350_2</w:t>
      </w:r>
    </w:p>
    <w:p>
      <w:pPr>
        <w:pStyle w:val="BlockText"/>
        <w:widowControl/>
        <w:jc w:val="center"/>
        <w:rPr>
          <w:b/>
          <w:bCs/>
        </w:rPr>
      </w:pPr>
      <w:r>
        <w:rPr>
          <w:b/>
          <w:bCs/>
        </w:rPr>
      </w:r>
    </w:p>
    <w:p>
      <w:pPr>
        <w:pStyle w:val="BlockText"/>
        <w:widowControl/>
        <w:jc w:val="center"/>
        <w:rPr>
          <w:b/>
          <w:bCs/>
        </w:rPr>
      </w:pPr>
      <w:r>
        <w:rPr>
          <w:b/>
          <w:bCs/>
        </w:rPr>
        <w:t>CompareRite found   13 change(s) in the text</w:t>
      </w:r>
    </w:p>
    <w:p>
      <w:pPr>
        <w:pStyle w:val="BlockText"/>
        <w:widowControl/>
        <w:jc w:val="center"/>
        <w:rPr>
          <w:b/>
          <w:bCs/>
        </w:rPr>
      </w:pPr>
      <w:r>
        <w:rPr>
          <w:b/>
          <w:bCs/>
        </w:rPr>
        <w:t>CompareRite found    4 change(s) in the notes</w:t>
      </w:r>
    </w:p>
    <w:p>
      <w:pPr>
        <w:pStyle w:val="BlockText"/>
        <w:widowControl/>
        <w:jc w:val="center"/>
        <w:rPr>
          <w:b/>
          <w:bCs/>
        </w:rPr>
      </w:pPr>
      <w:r>
        <w:rPr>
          <w:b/>
          <w:bCs/>
        </w:rPr>
      </w:r>
    </w:p>
    <w:p>
      <w:pPr>
        <w:pStyle w:val="BlockText"/>
        <w:widowControl/>
        <w:jc w:val="center"/>
        <w:rPr>
          <w:b/>
          <w:bCs/>
        </w:rPr>
      </w:pPr>
      <w:r>
        <w:rPr>
          <w:b/>
          <w:bCs/>
        </w:rPr>
        <w:t xml:space="preserve">Deletions appear as Overstrike text </w:t>
      </w:r>
    </w:p>
    <w:p>
      <w:pPr>
        <w:pStyle w:val="BlockText"/>
        <w:widowControl/>
        <w:spacing w:before="0" w:after="240"/>
        <w:jc w:val="center"/>
        <w:rPr>
          <w:b/>
          <w:bCs/>
        </w:rPr>
      </w:pPr>
      <w:r>
        <w:rPr>
          <w:b/>
          <w:bCs/>
        </w:rPr>
        <w:t xml:space="preserve">Additions appear as Double Underline text </w:t>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16585" cy="293370"/>
              <wp:effectExtent l="0" t="0" r="0" b="0"/>
              <wp:wrapSquare wrapText="bothSides"/>
              <wp:docPr id="1"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16585" cy="293370"/>
              <wp:effectExtent l="0" t="0" r="0" b="0"/>
              <wp:wrapSquare wrapText="bothSides"/>
              <wp:docPr id="8"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16585" cy="293370"/>
              <wp:effectExtent l="0" t="0" r="0" b="0"/>
              <wp:wrapSquare wrapText="bothSides"/>
              <wp:docPr id="9"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10"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11"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posOffset>9693275</wp:posOffset>
              </wp:positionV>
              <wp:extent cx="616585" cy="293370"/>
              <wp:effectExtent l="0" t="0" r="0" b="0"/>
              <wp:wrapSquare wrapText="bothSides"/>
              <wp:docPr id="12"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16585" cy="293370"/>
              <wp:effectExtent l="0" t="0" r="0" b="0"/>
              <wp:wrapSquare wrapText="bothSides"/>
              <wp:docPr id="13"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616585" cy="293370"/>
              <wp:effectExtent l="0" t="0" r="0" b="0"/>
              <wp:wrapSquare wrapText="bothSides"/>
              <wp:docPr id="14"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16585" cy="293370"/>
              <wp:effectExtent l="0" t="0" r="0" b="0"/>
              <wp:wrapSquare wrapText="bothSides"/>
              <wp:docPr id="15"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616585" cy="293370"/>
              <wp:effectExtent l="0" t="0" r="0" b="0"/>
              <wp:wrapSquare wrapText="bothSides"/>
              <wp:docPr id="16"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16585" cy="293370"/>
              <wp:effectExtent l="0" t="0" r="0" b="0"/>
              <wp:wrapSquare wrapText="bothSides"/>
              <wp:docPr id="17"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16585" cy="293370"/>
              <wp:effectExtent l="0" t="0" r="0" b="0"/>
              <wp:wrapSquare wrapText="bothSides"/>
              <wp:docPr id="18"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28">
              <wp:simplePos x="0" y="0"/>
              <wp:positionH relativeFrom="page">
                <wp:posOffset>915035</wp:posOffset>
              </wp:positionH>
              <wp:positionV relativeFrom="page">
                <wp:posOffset>9693275</wp:posOffset>
              </wp:positionV>
              <wp:extent cx="616585" cy="293370"/>
              <wp:effectExtent l="0" t="0" r="0" b="0"/>
              <wp:wrapSquare wrapText="bothSides"/>
              <wp:docPr id="19" name="Frame3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16585" cy="293370"/>
              <wp:effectExtent l="0" t="0" r="0" b="0"/>
              <wp:wrapSquare wrapText="bothSides"/>
              <wp:docPr id="20" name="Frame3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mc:AlternateContent>
        <mc:Choice Requires="wps">
          <w:drawing>
            <wp:anchor behindDoc="0" distT="0" distB="0" distL="0" distR="0" simplePos="0" locked="0" layoutInCell="0" allowOverlap="1" relativeHeight="32">
              <wp:simplePos x="0" y="0"/>
              <wp:positionH relativeFrom="page">
                <wp:posOffset>915035</wp:posOffset>
              </wp:positionH>
              <wp:positionV relativeFrom="page">
                <wp:posOffset>9693275</wp:posOffset>
              </wp:positionV>
              <wp:extent cx="616585" cy="293370"/>
              <wp:effectExtent l="0" t="0" r="0" b="0"/>
              <wp:wrapSquare wrapText="bothSides"/>
              <wp:docPr id="21" name="Frame3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mc:AlternateContent>
        <mc:Choice Requires="wps">
          <w:drawing>
            <wp:anchor behindDoc="0" distT="0" distB="0" distL="0" distR="0" simplePos="0" locked="0" layoutInCell="0" allowOverlap="1" relativeHeight="34">
              <wp:simplePos x="0" y="0"/>
              <wp:positionH relativeFrom="page">
                <wp:posOffset>915035</wp:posOffset>
              </wp:positionH>
              <wp:positionV relativeFrom="page">
                <wp:posOffset>9693275</wp:posOffset>
              </wp:positionV>
              <wp:extent cx="616585" cy="293370"/>
              <wp:effectExtent l="0" t="0" r="0" b="0"/>
              <wp:wrapSquare wrapText="bothSides"/>
              <wp:docPr id="22" name="Frame4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16585" cy="293370"/>
              <wp:effectExtent l="0" t="0" r="0" b="0"/>
              <wp:wrapSquare wrapText="bothSides"/>
              <wp:docPr id="23" name="Frame4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16585" cy="293370"/>
              <wp:effectExtent l="0" t="0" r="0" b="0"/>
              <wp:wrapSquare wrapText="bothSides"/>
              <wp:docPr id="24" name="Frame4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posOffset>9693275</wp:posOffset>
              </wp:positionV>
              <wp:extent cx="616585" cy="293370"/>
              <wp:effectExtent l="0" t="0" r="0" b="0"/>
              <wp:wrapSquare wrapText="bothSides"/>
              <wp:docPr id="25" name="Frame4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mc:AlternateContent>
        <mc:Choice Requires="wps">
          <w:drawing>
            <wp:anchor behindDoc="0" distT="0" distB="0" distL="0" distR="0" simplePos="0" locked="0" layoutInCell="0" allowOverlap="1" relativeHeight="43">
              <wp:simplePos x="0" y="0"/>
              <wp:positionH relativeFrom="page">
                <wp:posOffset>915035</wp:posOffset>
              </wp:positionH>
              <wp:positionV relativeFrom="page">
                <wp:posOffset>9693275</wp:posOffset>
              </wp:positionV>
              <wp:extent cx="616585" cy="293370"/>
              <wp:effectExtent l="0" t="0" r="0" b="0"/>
              <wp:wrapSquare wrapText="bothSides"/>
              <wp:docPr id="26" name="Frame4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16585" cy="293370"/>
              <wp:effectExtent l="0" t="0" r="0" b="0"/>
              <wp:wrapSquare wrapText="bothSides"/>
              <wp:docPr id="27" name="Frame5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16585" cy="293370"/>
              <wp:effectExtent l="0" t="0" r="0" b="0"/>
              <wp:wrapSquare wrapText="bothSides"/>
              <wp:docPr id="5"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16585" cy="293370"/>
              <wp:effectExtent l="0" t="0" r="0" b="0"/>
              <wp:wrapSquare wrapText="bothSides"/>
              <wp:docPr id="28" name="Frame5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16585" cy="293370"/>
              <wp:effectExtent l="0" t="0" r="0" b="0"/>
              <wp:wrapSquare wrapText="bothSides"/>
              <wp:docPr id="29" name="Frame5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posOffset>9693275</wp:posOffset>
              </wp:positionV>
              <wp:extent cx="616585" cy="293370"/>
              <wp:effectExtent l="0" t="0" r="0" b="0"/>
              <wp:wrapSquare wrapText="bothSides"/>
              <wp:docPr id="30" name="Frame5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posOffset>9693275</wp:posOffset>
              </wp:positionV>
              <wp:extent cx="616585" cy="293370"/>
              <wp:effectExtent l="0" t="0" r="0" b="0"/>
              <wp:wrapSquare wrapText="bothSides"/>
              <wp:docPr id="31" name="Frame5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posOffset>9693275</wp:posOffset>
              </wp:positionV>
              <wp:extent cx="616585" cy="293370"/>
              <wp:effectExtent l="0" t="0" r="0" b="0"/>
              <wp:wrapSquare wrapText="bothSides"/>
              <wp:docPr id="32" name="Frame6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16585" cy="293370"/>
              <wp:effectExtent l="0" t="0" r="0" b="0"/>
              <wp:wrapSquare wrapText="bothSides"/>
              <wp:docPr id="33" name="Frame6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16585" cy="293370"/>
              <wp:effectExtent l="0" t="0" r="0" b="0"/>
              <wp:wrapSquare wrapText="bothSides"/>
              <wp:docPr id="34" name="Frame6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16585" cy="293370"/>
              <wp:effectExtent l="0" t="0" r="0" b="0"/>
              <wp:wrapSquare wrapText="bothSides"/>
              <wp:docPr id="35" name="Frame6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16585" cy="293370"/>
              <wp:effectExtent l="0" t="0" r="0" b="0"/>
              <wp:wrapSquare wrapText="bothSides"/>
              <wp:docPr id="36" name="Frame6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16585" cy="293370"/>
              <wp:effectExtent l="0" t="0" r="0" b="0"/>
              <wp:wrapSquare wrapText="bothSides"/>
              <wp:docPr id="37" name="Frame7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16585" cy="293370"/>
              <wp:effectExtent l="0" t="0" r="0" b="0"/>
              <wp:wrapSquare wrapText="bothSides"/>
              <wp:docPr id="38" name="Frame7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16585" cy="293370"/>
              <wp:effectExtent l="0" t="0" r="0" b="0"/>
              <wp:wrapSquare wrapText="bothSides"/>
              <wp:docPr id="39" name="Frame7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16585" cy="293370"/>
              <wp:effectExtent l="0" t="0" r="0" b="0"/>
              <wp:wrapSquare wrapText="bothSides"/>
              <wp:docPr id="7"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WAS:83376.1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720"/>
      </w:pPr>
      <w:rPr>
        <w:rFonts w:ascii="Times New Roman" w:hAnsi="Times New Roman" w:cs="Times New Roman"/>
      </w:rPr>
    </w:lvl>
  </w:abstractNum>
  <w:abstractNum w:abstractNumId="3">
    <w:lvl w:ilvl="0">
      <w:start w:val="1"/>
      <w:numFmt w:val="decimal"/>
      <w:lvlText w:val="%1."/>
      <w:lvlJc w:val="start"/>
      <w:pPr>
        <w:tabs>
          <w:tab w:val="num" w:pos="360"/>
        </w:tabs>
        <w:ind w:start="1080" w:hanging="360"/>
      </w:pPr>
      <w:rPr>
        <w:rFonts w:ascii="Times New Roman" w:hAnsi="Times New Roman" w:cs="Times New Roman"/>
      </w:rPr>
    </w:lvl>
  </w:abstractNum>
  <w:abstractNum w:abstractNumId="4">
    <w:lvl w:ilvl="0">
      <w:start w:val="1"/>
      <w:numFmt w:val="decimal"/>
      <w:lvlText w:val="%1."/>
      <w:lvlJc w:val="start"/>
      <w:pPr>
        <w:tabs>
          <w:tab w:val="num" w:pos="720"/>
        </w:tabs>
        <w:ind w:start="1080" w:hanging="720"/>
      </w:pPr>
      <w:rPr>
        <w:rFonts w:ascii="Times New Roman" w:hAnsi="Times New Roman" w:cs="Times New Roman"/>
      </w:rPr>
    </w:lvl>
  </w:abstractNum>
  <w:abstractNum w:abstractNumId="5">
    <w:lvl w:ilvl="0">
      <w:numFmt w:val="bullet"/>
      <w:lvlText w:val="·"/>
      <w:lvlJc w:val="start"/>
      <w:pPr>
        <w:tabs>
          <w:tab w:val="num" w:pos="360"/>
        </w:tabs>
        <w:ind w:start="360" w:hanging="360"/>
      </w:pPr>
      <w:rPr>
        <w:rFonts w:ascii="Courier New" w:hAnsi="Courier New" w:cs="Courier New" w:hint="default"/>
      </w:rPr>
    </w:lvl>
  </w:abstractNum>
  <w:abstractNum w:abstractNumId="6">
    <w:lvl w:ilvl="0">
      <w:numFmt w:val="bullet"/>
      <w:lvlText w:val="·"/>
      <w:lvlJc w:val="start"/>
      <w:pPr>
        <w:tabs>
          <w:tab w:val="num" w:pos="720"/>
        </w:tabs>
        <w:ind w:start="1440" w:hanging="720"/>
      </w:pPr>
      <w:rPr>
        <w:rFonts w:ascii="Courier New" w:hAnsi="Courier New" w:cs="Courier New"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5z0">
    <w:name w:val="WW8NumSt15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7"/>
      </w:numPr>
      <w:spacing w:before="0" w:after="240"/>
      <w:ind w:hanging="720" w:start="720" w:end="0"/>
      <w:jc w:val="both"/>
    </w:pPr>
    <w:rPr/>
  </w:style>
  <w:style w:type="paragraph" w:styleId="ListBullet21">
    <w:name w:val="List Bullet 21"/>
    <w:basedOn w:val="Normal"/>
    <w:qFormat/>
    <w:pPr>
      <w:numPr>
        <w:ilvl w:val="0"/>
        <w:numId w:val="8"/>
      </w:numPr>
      <w:tabs>
        <w:tab w:val="left" w:pos="720" w:leader="none"/>
      </w:tabs>
      <w:spacing w:before="0" w:after="240"/>
      <w:ind w:hanging="720" w:start="1440" w:end="0"/>
      <w:jc w:val="both"/>
    </w:pPr>
    <w:rPr/>
  </w:style>
  <w:style w:type="paragraph" w:styleId="ListBullet31">
    <w:name w:val="List Bullet 31"/>
    <w:basedOn w:val="Normal"/>
    <w:qFormat/>
    <w:pPr>
      <w:numPr>
        <w:ilvl w:val="0"/>
        <w:numId w:val="9"/>
      </w:numPr>
      <w:ind w:hanging="360" w:start="1080" w:end="0"/>
    </w:pPr>
    <w:rPr/>
  </w:style>
  <w:style w:type="paragraph" w:styleId="ListBullet41">
    <w:name w:val="List Bullet 41"/>
    <w:basedOn w:val="Normal"/>
    <w:qFormat/>
    <w:pPr>
      <w:numPr>
        <w:ilvl w:val="0"/>
        <w:numId w:val="10"/>
      </w:numPr>
      <w:ind w:hanging="360" w:start="1440" w:end="0"/>
    </w:pPr>
    <w:rPr/>
  </w:style>
  <w:style w:type="paragraph" w:styleId="ListBullet51">
    <w:name w:val="List Bullet 51"/>
    <w:basedOn w:val="Normal"/>
    <w:qFormat/>
    <w:pPr>
      <w:numPr>
        <w:ilvl w:val="0"/>
        <w:numId w:val="11"/>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spacing w:before="0" w:after="240"/>
      <w:ind w:hanging="0" w:start="720" w:end="0"/>
    </w:pPr>
    <w:rPr/>
  </w:style>
  <w:style w:type="paragraph" w:styleId="ListNumber2">
    <w:name w:val="List Number 2"/>
    <w:basedOn w:val="Normal"/>
    <w:qFormat/>
    <w:pPr>
      <w:numPr>
        <w:ilvl w:val="0"/>
        <w:numId w:val="13"/>
      </w:numPr>
      <w:ind w:hanging="360" w:start="720" w:end="0"/>
      <w:jc w:val="both"/>
    </w:pPr>
    <w:rPr/>
  </w:style>
  <w:style w:type="paragraph" w:styleId="ListNumber3">
    <w:name w:val="List Number 3"/>
    <w:basedOn w:val="Normal"/>
    <w:qFormat/>
    <w:pPr>
      <w:numPr>
        <w:ilvl w:val="0"/>
        <w:numId w:val="14"/>
      </w:numPr>
      <w:ind w:hanging="360" w:start="1080" w:end="0"/>
    </w:pPr>
    <w:rPr/>
  </w:style>
  <w:style w:type="paragraph" w:styleId="ListNumber4">
    <w:name w:val="List Number 4"/>
    <w:basedOn w:val="Normal"/>
    <w:qFormat/>
    <w:pPr>
      <w:numPr>
        <w:ilvl w:val="0"/>
        <w:numId w:val="15"/>
      </w:numPr>
      <w:ind w:hanging="360" w:start="1440" w:end="0"/>
    </w:pPr>
    <w:rPr/>
  </w:style>
  <w:style w:type="paragraph" w:styleId="ListNumber5">
    <w:name w:val="List Number 5"/>
    <w:basedOn w:val="Normal"/>
    <w:qFormat/>
    <w:pPr>
      <w:numPr>
        <w:ilvl w:val="0"/>
        <w:numId w:val="16"/>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numbering" Target="numbering.xml"/><Relationship Id="rId149" Type="http://schemas.openxmlformats.org/officeDocument/2006/relationships/fontTable" Target="fontTable.xml"/><Relationship Id="rId150" Type="http://schemas.openxmlformats.org/officeDocument/2006/relationships/settings" Target="settings.xml"/><Relationship Id="rId1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2000-12-07T19:29:00Z</dcterms:created>
  <dc:creator>A&amp;K</dc:creator>
  <dc:description/>
  <dc:language>en-CA</dc:language>
  <cp:lastModifiedBy>A&amp;K</cp:lastModifiedBy>
  <cp:lastPrinted>2000-12-07T10:45:00Z</cp:lastPrinted>
  <dcterms:modified xsi:type="dcterms:W3CDTF">2000-12-07T19:29:00Z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WAS:83376.1 </vt:lpwstr>
  </property>
</Properties>
</file>