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strike/>
        </w:rPr>
        <w:t>_________________________________</w:t>
      </w:r>
      <w:r>
        <w:rPr>
          <w:u w:val="double"/>
        </w:rPr>
        <w:t>CA ENERGY DEVELOPMENT I, L.L.C.</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strike/>
        </w:rPr>
        <w:t>___</w:t>
      </w:r>
      <w:r>
        <w:rPr>
          <w:u w:val="double"/>
        </w:rPr>
        <w:t>ONE</w:t>
      </w:r>
      <w:r>
        <w:rPr/>
        <w:t xml:space="preserve"> LM6000 ENHANCED SPRINT GAS TURBINE GENERATOR </w:t>
      </w:r>
      <w:r>
        <w:rPr>
          <w:u w:val="double"/>
        </w:rPr>
        <w:t>SET</w:t>
      </w:r>
    </w:p>
    <w:p>
      <w:pPr>
        <w:pStyle w:val="Caption"/>
        <w:widowControl/>
        <w:rPr/>
      </w:pPr>
      <w:r>
        <w:rPr>
          <w:u w:val="double"/>
        </w:rPr>
        <w:t>TABLE</w:t>
      </w:r>
      <w:r>
        <w:rPr/>
        <w:t xml:space="preserve"> </w:t>
      </w:r>
      <w:r>
        <w:rPr>
          <w:strike/>
        </w:rPr>
        <w:t>SETS</w:t>
      </w:r>
    </w:p>
    <w:p>
      <w:pPr>
        <w:pStyle w:val="Caption"/>
        <w:widowControl/>
        <w:rPr/>
      </w:pPr>
      <w:r>
        <w:rPr>
          <w:strike/>
        </w:rPr>
        <w:t>TABLE</w:t>
      </w:r>
      <w:r>
        <w:rPr/>
        <w:t xml:space="preserv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00574598">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599">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600">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601">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602">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603">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604">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00574605">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06">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07">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08">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09">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0">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1">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2">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3">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4">
            <w:r>
              <w:rPr>
                <w:rStyle w:val="IndexLink"/>
                <w:szCs w:val="24"/>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5">
            <w:r>
              <w:rPr>
                <w:rStyle w:val="IndexLink"/>
                <w:szCs w:val="24"/>
              </w:rPr>
              <w:t>1.17</w:t>
            </w:r>
            <w:r>
              <w:rPr>
                <w:rStyle w:val="IndexLink"/>
              </w:rPr>
              <w:tab/>
            </w:r>
            <w:r>
              <w:rPr>
                <w:rStyle w:val="IndexLink"/>
                <w:szCs w:val="24"/>
              </w:rPr>
              <w:t>Claim</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6">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7">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8">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19">
            <w:r>
              <w:rPr>
                <w:rStyle w:val="IndexLink"/>
                <w:szCs w:val="24"/>
              </w:rPr>
              <w:t>1.21</w:t>
            </w:r>
            <w:r>
              <w:rPr>
                <w:rStyle w:val="IndexLink"/>
              </w:rPr>
              <w:tab/>
            </w:r>
            <w:r>
              <w:rPr>
                <w:rStyle w:val="IndexLink"/>
                <w:szCs w:val="24"/>
              </w:rPr>
              <w:t>Day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20">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21">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22">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00574623">
            <w:r>
              <w:rPr>
                <w:rStyle w:val="IndexLink"/>
                <w:szCs w:val="24"/>
              </w:rPr>
              <w:t>1.25</w:t>
            </w:r>
            <w:r>
              <w:rPr>
                <w:rStyle w:val="IndexLink"/>
              </w:rPr>
              <w:tab/>
            </w:r>
            <w:r>
              <w:rPr>
                <w:rStyle w:val="IndexLink"/>
                <w:szCs w:val="24"/>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24">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25">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26">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27">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28">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29">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0">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1">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2">
            <w:r>
              <w:rPr>
                <w:rStyle w:val="IndexLink"/>
                <w:szCs w:val="24"/>
              </w:rPr>
              <w:t>1.34</w:t>
            </w:r>
            <w:r>
              <w:rPr>
                <w:rStyle w:val="IndexLink"/>
              </w:rPr>
              <w:tab/>
            </w:r>
            <w:r>
              <w:rPr>
                <w:rStyle w:val="IndexLink"/>
                <w:szCs w:val="24"/>
              </w:rPr>
              <w:t>Exhaust Gas Temperature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3">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4">
            <w:r>
              <w:rPr>
                <w:rStyle w:val="IndexLink"/>
                <w:szCs w:val="24"/>
              </w:rPr>
              <w:t>1.36</w:t>
            </w:r>
            <w:r>
              <w:rPr>
                <w:rStyle w:val="IndexLink"/>
              </w:rPr>
              <w:tab/>
            </w:r>
            <w:r>
              <w:rPr>
                <w:rStyle w:val="IndexLink"/>
                <w:szCs w:val="24"/>
              </w:rPr>
              <w:t>Facility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5">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6">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7">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8">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39">
            <w:r>
              <w:rPr>
                <w:rStyle w:val="IndexLink"/>
                <w:szCs w:val="24"/>
              </w:rPr>
              <w:t>1.41</w:t>
            </w:r>
            <w:r>
              <w:rPr>
                <w:rStyle w:val="IndexLink"/>
              </w:rPr>
              <w:tab/>
            </w:r>
            <w:r>
              <w:rPr>
                <w:rStyle w:val="IndexLink"/>
                <w:szCs w:val="24"/>
              </w:rPr>
              <w:t>Heat Rate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40">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41">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42">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00574643">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44">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45">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46">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47">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48">
            <w:r>
              <w:rPr>
                <w:rStyle w:val="IndexLink"/>
                <w:szCs w:val="24"/>
              </w:rPr>
              <w:t>1.50</w:t>
            </w:r>
            <w:r>
              <w:rPr>
                <w:rStyle w:val="IndexLink"/>
              </w:rPr>
              <w:tab/>
            </w:r>
            <w:r>
              <w:rPr>
                <w:rStyle w:val="IndexLink"/>
                <w:szCs w:val="24"/>
              </w:rPr>
              <w:t>kWh or kwh</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49">
            <w:r>
              <w:rPr>
                <w:rStyle w:val="IndexLink"/>
                <w:szCs w:val="24"/>
              </w:rPr>
              <w:t>1.51</w:t>
            </w:r>
            <w:r>
              <w:rPr>
                <w:rStyle w:val="IndexLink"/>
              </w:rPr>
              <w:tab/>
            </w:r>
            <w:r>
              <w:rPr>
                <w:rStyle w:val="IndexLink"/>
                <w:szCs w:val="24"/>
              </w:rPr>
              <w:t>Lender</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0">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1">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2">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3">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4">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5">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6">
            <w:r>
              <w:rPr>
                <w:rStyle w:val="IndexLink"/>
                <w:szCs w:val="24"/>
              </w:rPr>
              <w:t>1.58</w:t>
            </w:r>
            <w:r>
              <w:rPr>
                <w:rStyle w:val="IndexLink"/>
              </w:rPr>
              <w:tab/>
            </w:r>
            <w:r>
              <w:rPr>
                <w:rStyle w:val="IndexLink"/>
                <w:szCs w:val="24"/>
              </w:rPr>
              <w:t>Notice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7">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8">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59">
            <w:r>
              <w:rPr>
                <w:rStyle w:val="IndexLink"/>
                <w:szCs w:val="24"/>
              </w:rPr>
              <w:t>1.61</w:t>
            </w:r>
            <w:r>
              <w:rPr>
                <w:rStyle w:val="IndexLink"/>
              </w:rPr>
              <w:tab/>
            </w:r>
            <w:r>
              <w:rPr>
                <w:rStyle w:val="IndexLink"/>
                <w:szCs w:val="24"/>
              </w:rPr>
              <w:t xml:space="preserve">O&amp;M Spares. </w:t>
            </w:r>
            <w:r>
              <w:rPr>
                <w:rStyle w:val="IndexLink"/>
                <w:b/>
                <w:bCs/>
                <w:szCs w:val="24"/>
              </w:rPr>
              <w:t xml:space="preserve"> </w:t>
            </w:r>
            <w:r>
              <w:rPr>
                <w:rStyle w:val="IndexLink"/>
                <w:szCs w:val="24"/>
              </w:rPr>
              <w:t xml:space="preserve"> Shall have the meaning set forth in Section 3.14.2.</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60">
            <w:r>
              <w:rPr>
                <w:rStyle w:val="IndexLink"/>
                <w:szCs w:val="24"/>
              </w:rPr>
              <w:t>1.62</w:t>
            </w:r>
            <w:r>
              <w:rPr>
                <w:rStyle w:val="IndexLink"/>
              </w:rPr>
              <w:tab/>
            </w:r>
            <w:r>
              <w:rPr>
                <w:rStyle w:val="IndexLink"/>
                <w:szCs w:val="24"/>
              </w:rPr>
              <w:t>Optional Delivery Point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00574661">
            <w:r>
              <w:rPr>
                <w:rStyle w:val="IndexLink"/>
                <w:szCs w:val="24"/>
              </w:rPr>
              <w:t>1.63</w:t>
            </w:r>
            <w:r>
              <w:rPr>
                <w:rStyle w:val="IndexLink"/>
                <w:strike/>
                <w:szCs w:val="24"/>
              </w:rPr>
              <w:t xml:space="preserve"> Optional Electrical Output Guarantee 5</w:t>
            </w:r>
          </w:hyperlink>
        </w:p>
        <w:p>
          <w:pPr>
            <w:pStyle w:val="TOC2"/>
            <w:widowControl/>
            <w:tabs>
              <w:tab w:val="clear" w:pos="720"/>
              <w:tab w:val="left" w:pos="960" w:leader="none"/>
              <w:tab w:val="right" w:pos="9350" w:leader="dot"/>
            </w:tabs>
            <w:rPr/>
          </w:pPr>
          <w:hyperlink w:anchor="__RefHeading___Toc500574661">
            <w:r>
              <w:rPr>
                <w:rStyle w:val="IndexLink"/>
                <w:strike/>
                <w:szCs w:val="24"/>
              </w:rPr>
              <w:t>1.64 Optional Output Liquidated Damages 5</w:t>
            </w:r>
          </w:hyperlink>
        </w:p>
        <w:p>
          <w:pPr>
            <w:pStyle w:val="TOC2"/>
            <w:widowControl/>
            <w:tabs>
              <w:tab w:val="clear" w:pos="720"/>
              <w:tab w:val="left" w:pos="960" w:leader="none"/>
              <w:tab w:val="right" w:pos="9350" w:leader="dot"/>
            </w:tabs>
            <w:rPr/>
          </w:pPr>
          <w:hyperlink w:anchor="__RefHeading___Toc500574661">
            <w:r>
              <w:rPr>
                <w:rStyle w:val="IndexLink"/>
                <w:strike/>
                <w:szCs w:val="24"/>
              </w:rPr>
              <w:t>1.65</w:t>
            </w:r>
            <w:r>
              <w:rPr>
                <w:rStyle w:val="IndexLink"/>
              </w:rPr>
              <w:tab/>
            </w:r>
            <w:r>
              <w:rPr>
                <w:rStyle w:val="IndexLink"/>
                <w:szCs w:val="24"/>
              </w:rPr>
              <w:t>Order Definition Meeting (ODM)</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62">
            <w:r>
              <w:rPr>
                <w:rStyle w:val="IndexLink"/>
                <w:strike/>
                <w:szCs w:val="24"/>
              </w:rPr>
              <w:t>1.66 Output Liquidated Damages 6</w:t>
            </w:r>
          </w:hyperlink>
        </w:p>
        <w:p>
          <w:pPr>
            <w:pStyle w:val="TOC2"/>
            <w:widowControl/>
            <w:tabs>
              <w:tab w:val="clear" w:pos="720"/>
              <w:tab w:val="left" w:pos="960" w:leader="none"/>
              <w:tab w:val="right" w:pos="9350" w:leader="dot"/>
            </w:tabs>
            <w:rPr/>
          </w:pPr>
          <w:hyperlink w:anchor="__RefHeading___Toc500574662">
            <w:r>
              <w:rPr>
                <w:rStyle w:val="IndexLink"/>
                <w:strike/>
                <w:szCs w:val="24"/>
              </w:rPr>
              <w:t>1.67</w:t>
            </w:r>
            <w:r>
              <w:rPr>
                <w:rStyle w:val="IndexLink"/>
                <w:szCs w:val="24"/>
              </w:rPr>
              <w:t xml:space="preserve"> </w:t>
            </w:r>
            <w:r>
              <w:rPr>
                <w:rStyle w:val="IndexLink"/>
                <w:szCs w:val="24"/>
                <w:u w:val="double"/>
              </w:rPr>
              <w:t>1.64</w:t>
            </w:r>
            <w:r>
              <w:rPr>
                <w:rStyle w:val="IndexLink"/>
              </w:rPr>
              <w:tab/>
            </w:r>
            <w:r>
              <w:rPr>
                <w:rStyle w:val="IndexLink"/>
                <w:szCs w:val="24"/>
              </w:rPr>
              <w:t>Output Liquidated Damages Refund Reduction</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63">
            <w:r>
              <w:rPr>
                <w:rStyle w:val="IndexLink"/>
                <w:strike/>
                <w:szCs w:val="24"/>
              </w:rPr>
              <w:t>1.68</w:t>
            </w:r>
            <w:r>
              <w:rPr>
                <w:rStyle w:val="IndexLink"/>
                <w:szCs w:val="24"/>
              </w:rPr>
              <w:t xml:space="preserve"> </w:t>
            </w:r>
            <w:r>
              <w:rPr>
                <w:rStyle w:val="IndexLink"/>
                <w:szCs w:val="24"/>
                <w:u w:val="double"/>
              </w:rPr>
              <w:t>1.65</w:t>
            </w:r>
            <w:r>
              <w:rPr>
                <w:rStyle w:val="IndexLink"/>
              </w:rPr>
              <w:tab/>
            </w:r>
            <w:r>
              <w:rPr>
                <w:rStyle w:val="IndexLink"/>
                <w:szCs w:val="24"/>
              </w:rPr>
              <w:t>Patent Indemnities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64">
            <w:r>
              <w:rPr>
                <w:rStyle w:val="IndexLink"/>
                <w:strike/>
                <w:szCs w:val="24"/>
              </w:rPr>
              <w:t>1.69</w:t>
            </w:r>
            <w:r>
              <w:rPr>
                <w:rStyle w:val="IndexLink"/>
                <w:szCs w:val="24"/>
              </w:rPr>
              <w:t xml:space="preserve"> </w:t>
            </w:r>
            <w:r>
              <w:rPr>
                <w:rStyle w:val="IndexLink"/>
                <w:szCs w:val="24"/>
                <w:u w:val="double"/>
              </w:rPr>
              <w:t>1.66</w:t>
            </w:r>
            <w:r>
              <w:rPr>
                <w:rStyle w:val="IndexLink"/>
              </w:rPr>
              <w:tab/>
            </w:r>
            <w:r>
              <w:rPr>
                <w:rStyle w:val="IndexLink"/>
                <w:szCs w:val="24"/>
              </w:rPr>
              <w:t>Payment Date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65">
            <w:r>
              <w:rPr>
                <w:rStyle w:val="IndexLink"/>
                <w:strike/>
                <w:szCs w:val="24"/>
              </w:rPr>
              <w:t>1.70</w:t>
            </w:r>
            <w:r>
              <w:rPr>
                <w:rStyle w:val="IndexLink"/>
                <w:szCs w:val="24"/>
              </w:rPr>
              <w:t xml:space="preserve"> </w:t>
            </w:r>
            <w:r>
              <w:rPr>
                <w:rStyle w:val="IndexLink"/>
                <w:szCs w:val="24"/>
                <w:u w:val="double"/>
              </w:rPr>
              <w:t>1.67</w:t>
            </w:r>
            <w:r>
              <w:rPr>
                <w:rStyle w:val="IndexLink"/>
              </w:rPr>
              <w:tab/>
            </w:r>
            <w:r>
              <w:rPr>
                <w:rStyle w:val="IndexLink"/>
                <w:szCs w:val="24"/>
              </w:rPr>
              <w:t>Payment Schedule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66">
            <w:r>
              <w:rPr>
                <w:rStyle w:val="IndexLink"/>
                <w:strike/>
                <w:szCs w:val="24"/>
              </w:rPr>
              <w:t>1.71</w:t>
            </w:r>
            <w:r>
              <w:rPr>
                <w:rStyle w:val="IndexLink"/>
                <w:szCs w:val="24"/>
              </w:rPr>
              <w:t xml:space="preserve"> </w:t>
            </w:r>
            <w:r>
              <w:rPr>
                <w:rStyle w:val="IndexLink"/>
                <w:szCs w:val="24"/>
                <w:u w:val="double"/>
              </w:rPr>
              <w:t>1.68</w:t>
            </w:r>
            <w:r>
              <w:rPr>
                <w:rStyle w:val="IndexLink"/>
              </w:rPr>
              <w:tab/>
            </w:r>
            <w:r>
              <w:rPr>
                <w:rStyle w:val="IndexLink"/>
                <w:szCs w:val="24"/>
              </w:rPr>
              <w:t>Performance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67">
            <w:r>
              <w:rPr>
                <w:rStyle w:val="IndexLink"/>
                <w:strike/>
                <w:szCs w:val="24"/>
              </w:rPr>
              <w:t>1.72</w:t>
            </w:r>
            <w:r>
              <w:rPr>
                <w:rStyle w:val="IndexLink"/>
                <w:szCs w:val="24"/>
              </w:rPr>
              <w:t xml:space="preserve"> </w:t>
            </w:r>
            <w:r>
              <w:rPr>
                <w:rStyle w:val="IndexLink"/>
                <w:szCs w:val="24"/>
                <w:u w:val="double"/>
              </w:rPr>
              <w:t>1.69</w:t>
            </w:r>
            <w:r>
              <w:rPr>
                <w:rStyle w:val="IndexLink"/>
              </w:rPr>
              <w:tab/>
            </w:r>
            <w:r>
              <w:rPr>
                <w:rStyle w:val="IndexLink"/>
                <w:szCs w:val="24"/>
              </w:rPr>
              <w:t>Performance Test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68">
            <w:r>
              <w:rPr>
                <w:rStyle w:val="IndexLink"/>
                <w:strike/>
                <w:szCs w:val="24"/>
              </w:rPr>
              <w:t>1.73</w:t>
            </w:r>
            <w:r>
              <w:rPr>
                <w:rStyle w:val="IndexLink"/>
                <w:szCs w:val="24"/>
              </w:rPr>
              <w:t xml:space="preserve"> </w:t>
            </w:r>
            <w:r>
              <w:rPr>
                <w:rStyle w:val="IndexLink"/>
                <w:szCs w:val="24"/>
                <w:u w:val="double"/>
              </w:rPr>
              <w:t>1.70</w:t>
            </w:r>
            <w:r>
              <w:rPr>
                <w:rStyle w:val="IndexLink"/>
              </w:rPr>
              <w:tab/>
            </w:r>
            <w:r>
              <w:rPr>
                <w:rStyle w:val="IndexLink"/>
                <w:szCs w:val="24"/>
              </w:rPr>
              <w:t>Performance Test Completion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69">
            <w:r>
              <w:rPr>
                <w:rStyle w:val="IndexLink"/>
                <w:strike/>
                <w:szCs w:val="24"/>
              </w:rPr>
              <w:t>1.74</w:t>
            </w:r>
            <w:r>
              <w:rPr>
                <w:rStyle w:val="IndexLink"/>
                <w:szCs w:val="24"/>
              </w:rPr>
              <w:t xml:space="preserve"> </w:t>
            </w:r>
            <w:r>
              <w:rPr>
                <w:rStyle w:val="IndexLink"/>
                <w:szCs w:val="24"/>
                <w:u w:val="double"/>
              </w:rPr>
              <w:t>1.71</w:t>
            </w:r>
            <w:r>
              <w:rPr>
                <w:rStyle w:val="IndexLink"/>
              </w:rPr>
              <w:tab/>
            </w:r>
            <w:r>
              <w:rPr>
                <w:rStyle w:val="IndexLink"/>
                <w:szCs w:val="24"/>
              </w:rPr>
              <w:t>Performance Test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70">
            <w:r>
              <w:rPr>
                <w:rStyle w:val="IndexLink"/>
                <w:strike/>
                <w:szCs w:val="24"/>
              </w:rPr>
              <w:t>1.75</w:t>
            </w:r>
            <w:r>
              <w:rPr>
                <w:rStyle w:val="IndexLink"/>
                <w:szCs w:val="24"/>
              </w:rPr>
              <w:t xml:space="preserve"> </w:t>
            </w:r>
            <w:r>
              <w:rPr>
                <w:rStyle w:val="IndexLink"/>
                <w:szCs w:val="24"/>
                <w:u w:val="double"/>
              </w:rPr>
              <w:t>1.72</w:t>
            </w:r>
            <w:r>
              <w:rPr>
                <w:rStyle w:val="IndexLink"/>
              </w:rPr>
              <w:tab/>
            </w:r>
            <w:r>
              <w:rPr>
                <w:rStyle w:val="IndexLink"/>
                <w:szCs w:val="24"/>
              </w:rPr>
              <w:t>Power 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71">
            <w:r>
              <w:rPr>
                <w:rStyle w:val="IndexLink"/>
                <w:strike/>
                <w:szCs w:val="24"/>
              </w:rPr>
              <w:t>1.76</w:t>
            </w:r>
            <w:r>
              <w:rPr>
                <w:rStyle w:val="IndexLink"/>
                <w:szCs w:val="24"/>
              </w:rPr>
              <w:t xml:space="preserve"> </w:t>
            </w:r>
            <w:r>
              <w:rPr>
                <w:rStyle w:val="IndexLink"/>
                <w:szCs w:val="24"/>
                <w:u w:val="double"/>
              </w:rPr>
              <w:t>1.73</w:t>
            </w:r>
            <w:r>
              <w:rPr>
                <w:rStyle w:val="IndexLink"/>
              </w:rPr>
              <w:tab/>
            </w:r>
            <w:r>
              <w:rPr>
                <w:rStyle w:val="IndexLink"/>
                <w:szCs w:val="24"/>
              </w:rPr>
              <w:t>Primary Warranty Period</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72">
            <w:r>
              <w:rPr>
                <w:rStyle w:val="IndexLink"/>
                <w:strike/>
                <w:szCs w:val="24"/>
              </w:rPr>
              <w:t>1.77</w:t>
            </w:r>
            <w:r>
              <w:rPr>
                <w:rStyle w:val="IndexLink"/>
                <w:szCs w:val="24"/>
              </w:rPr>
              <w:t xml:space="preserve"> </w:t>
            </w:r>
            <w:r>
              <w:rPr>
                <w:rStyle w:val="IndexLink"/>
                <w:szCs w:val="24"/>
                <w:u w:val="double"/>
              </w:rPr>
              <w:t>1.74</w:t>
            </w:r>
            <w:r>
              <w:rPr>
                <w:rStyle w:val="IndexLink"/>
              </w:rPr>
              <w:tab/>
            </w:r>
            <w:r>
              <w:rPr>
                <w:rStyle w:val="IndexLink"/>
                <w:szCs w:val="24"/>
              </w:rPr>
              <w:t>Project Manager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73">
            <w:r>
              <w:rPr>
                <w:rStyle w:val="IndexLink"/>
                <w:strike/>
                <w:szCs w:val="24"/>
              </w:rPr>
              <w:t>1.78</w:t>
            </w:r>
            <w:r>
              <w:rPr>
                <w:rStyle w:val="IndexLink"/>
                <w:szCs w:val="24"/>
              </w:rPr>
              <w:t xml:space="preserve"> </w:t>
            </w:r>
            <w:r>
              <w:rPr>
                <w:rStyle w:val="IndexLink"/>
                <w:szCs w:val="24"/>
                <w:u w:val="double"/>
              </w:rPr>
              <w:t>1.75</w:t>
            </w:r>
            <w:r>
              <w:rPr>
                <w:rStyle w:val="IndexLink"/>
              </w:rPr>
              <w:tab/>
            </w:r>
            <w:r>
              <w:rPr>
                <w:rStyle w:val="IndexLink"/>
                <w:szCs w:val="24"/>
              </w:rPr>
              <w:t>Proper Scope Value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74">
            <w:r>
              <w:rPr>
                <w:rStyle w:val="IndexLink"/>
                <w:strike/>
                <w:szCs w:val="24"/>
              </w:rPr>
              <w:t>1.79</w:t>
            </w:r>
            <w:r>
              <w:rPr>
                <w:rStyle w:val="IndexLink"/>
                <w:szCs w:val="24"/>
              </w:rPr>
              <w:t xml:space="preserve"> </w:t>
            </w:r>
            <w:r>
              <w:rPr>
                <w:rStyle w:val="IndexLink"/>
                <w:szCs w:val="24"/>
                <w:u w:val="double"/>
              </w:rPr>
              <w:t>1.76</w:t>
            </w:r>
            <w:r>
              <w:rPr>
                <w:rStyle w:val="IndexLink"/>
              </w:rPr>
              <w:tab/>
            </w:r>
            <w:r>
              <w:rPr>
                <w:rStyle w:val="IndexLink"/>
                <w:szCs w:val="24"/>
              </w:rPr>
              <w:t>Punchlist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00574675">
            <w:r>
              <w:rPr>
                <w:rStyle w:val="IndexLink"/>
                <w:strike/>
                <w:szCs w:val="24"/>
              </w:rPr>
              <w:t>1.80</w:t>
            </w:r>
            <w:r>
              <w:rPr>
                <w:rStyle w:val="IndexLink"/>
                <w:szCs w:val="24"/>
              </w:rPr>
              <w:t xml:space="preserve"> </w:t>
            </w:r>
            <w:r>
              <w:rPr>
                <w:rStyle w:val="IndexLink"/>
                <w:szCs w:val="24"/>
                <w:u w:val="double"/>
              </w:rPr>
              <w:t>1.77</w:t>
            </w:r>
            <w:r>
              <w:rPr>
                <w:rStyle w:val="IndexLink"/>
              </w:rPr>
              <w:tab/>
            </w:r>
            <w:r>
              <w:rPr>
                <w:rStyle w:val="IndexLink"/>
                <w:szCs w:val="24"/>
              </w:rPr>
              <w:t>Purchase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76">
            <w:r>
              <w:rPr>
                <w:rStyle w:val="IndexLink"/>
                <w:strike/>
                <w:szCs w:val="24"/>
              </w:rPr>
              <w:t>1.81</w:t>
            </w:r>
            <w:r>
              <w:rPr>
                <w:rStyle w:val="IndexLink"/>
                <w:szCs w:val="24"/>
              </w:rPr>
              <w:t xml:space="preserve"> </w:t>
            </w:r>
            <w:r>
              <w:rPr>
                <w:rStyle w:val="IndexLink"/>
                <w:szCs w:val="24"/>
                <w:u w:val="double"/>
              </w:rPr>
              <w:t>1.78</w:t>
            </w:r>
            <w:r>
              <w:rPr>
                <w:rStyle w:val="IndexLink"/>
              </w:rPr>
              <w:tab/>
            </w:r>
            <w:r>
              <w:rPr>
                <w:rStyle w:val="IndexLink"/>
                <w:szCs w:val="24"/>
              </w:rPr>
              <w:t>Purchaser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77">
            <w:r>
              <w:rPr>
                <w:rStyle w:val="IndexLink"/>
                <w:strike/>
                <w:szCs w:val="24"/>
              </w:rPr>
              <w:t>1.82</w:t>
            </w:r>
            <w:r>
              <w:rPr>
                <w:rStyle w:val="IndexLink"/>
                <w:szCs w:val="24"/>
              </w:rPr>
              <w:t xml:space="preserve"> </w:t>
            </w:r>
            <w:r>
              <w:rPr>
                <w:rStyle w:val="IndexLink"/>
                <w:szCs w:val="24"/>
                <w:u w:val="double"/>
              </w:rPr>
              <w:t>1.79</w:t>
            </w:r>
            <w:r>
              <w:rPr>
                <w:rStyle w:val="IndexLink"/>
              </w:rPr>
              <w:tab/>
            </w:r>
            <w:r>
              <w:rPr>
                <w:rStyle w:val="IndexLink"/>
                <w:szCs w:val="24"/>
              </w:rPr>
              <w:t>Purchaser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78">
            <w:r>
              <w:rPr>
                <w:rStyle w:val="IndexLink"/>
                <w:strike/>
                <w:szCs w:val="24"/>
              </w:rPr>
              <w:t>1.83</w:t>
            </w:r>
            <w:r>
              <w:rPr>
                <w:rStyle w:val="IndexLink"/>
                <w:szCs w:val="24"/>
              </w:rPr>
              <w:t xml:space="preserve"> </w:t>
            </w:r>
            <w:r>
              <w:rPr>
                <w:rStyle w:val="IndexLink"/>
                <w:szCs w:val="24"/>
                <w:u w:val="double"/>
              </w:rPr>
              <w:t>1.80</w:t>
            </w:r>
            <w:r>
              <w:rPr>
                <w:rStyle w:val="IndexLink"/>
              </w:rPr>
              <w:tab/>
            </w:r>
            <w:r>
              <w:rPr>
                <w:rStyle w:val="IndexLink"/>
                <w:szCs w:val="24"/>
              </w:rPr>
              <w:t>Purchaser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79">
            <w:r>
              <w:rPr>
                <w:rStyle w:val="IndexLink"/>
                <w:strike/>
                <w:szCs w:val="24"/>
              </w:rPr>
              <w:t>1.84</w:t>
            </w:r>
            <w:r>
              <w:rPr>
                <w:rStyle w:val="IndexLink"/>
                <w:szCs w:val="24"/>
              </w:rPr>
              <w:t xml:space="preserve"> </w:t>
            </w:r>
            <w:r>
              <w:rPr>
                <w:rStyle w:val="IndexLink"/>
                <w:szCs w:val="24"/>
                <w:u w:val="double"/>
              </w:rPr>
              <w:t>1.81</w:t>
            </w:r>
            <w:r>
              <w:rPr>
                <w:rStyle w:val="IndexLink"/>
              </w:rPr>
              <w:tab/>
            </w:r>
            <w:r>
              <w:rPr>
                <w:rStyle w:val="IndexLink"/>
                <w:szCs w:val="24"/>
              </w:rPr>
              <w:t>Purchaser Related Parties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0">
            <w:r>
              <w:rPr>
                <w:rStyle w:val="IndexLink"/>
                <w:strike/>
                <w:szCs w:val="24"/>
              </w:rPr>
              <w:t>1.85</w:t>
            </w:r>
            <w:r>
              <w:rPr>
                <w:rStyle w:val="IndexLink"/>
                <w:szCs w:val="24"/>
              </w:rPr>
              <w:t xml:space="preserve"> </w:t>
            </w:r>
            <w:r>
              <w:rPr>
                <w:rStyle w:val="IndexLink"/>
                <w:szCs w:val="24"/>
                <w:u w:val="double"/>
              </w:rPr>
              <w:t>1.82</w:t>
            </w:r>
            <w:r>
              <w:rPr>
                <w:rStyle w:val="IndexLink"/>
              </w:rPr>
              <w:tab/>
            </w:r>
            <w:r>
              <w:rPr>
                <w:rStyle w:val="IndexLink"/>
                <w:szCs w:val="24"/>
              </w:rPr>
              <w:t>Purchaser’s Representative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1">
            <w:r>
              <w:rPr>
                <w:rStyle w:val="IndexLink"/>
                <w:strike/>
                <w:szCs w:val="24"/>
              </w:rPr>
              <w:t>1.86</w:t>
            </w:r>
            <w:r>
              <w:rPr>
                <w:rStyle w:val="IndexLink"/>
                <w:szCs w:val="24"/>
              </w:rPr>
              <w:t xml:space="preserve"> </w:t>
            </w:r>
            <w:r>
              <w:rPr>
                <w:rStyle w:val="IndexLink"/>
                <w:szCs w:val="24"/>
                <w:u w:val="double"/>
              </w:rPr>
              <w:t>1.83</w:t>
            </w:r>
            <w:r>
              <w:rPr>
                <w:rStyle w:val="IndexLink"/>
              </w:rPr>
              <w:tab/>
            </w:r>
            <w:r>
              <w:rPr>
                <w:rStyle w:val="IndexLink"/>
                <w:szCs w:val="24"/>
              </w:rPr>
              <w:t>Refund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2">
            <w:r>
              <w:rPr>
                <w:rStyle w:val="IndexLink"/>
                <w:strike/>
                <w:szCs w:val="24"/>
              </w:rPr>
              <w:t>1.87</w:t>
            </w:r>
            <w:r>
              <w:rPr>
                <w:rStyle w:val="IndexLink"/>
                <w:szCs w:val="24"/>
              </w:rPr>
              <w:t xml:space="preserve"> </w:t>
            </w:r>
            <w:r>
              <w:rPr>
                <w:rStyle w:val="IndexLink"/>
                <w:szCs w:val="24"/>
                <w:u w:val="double"/>
              </w:rPr>
              <w:t>1.84</w:t>
            </w:r>
            <w:r>
              <w:rPr>
                <w:rStyle w:val="IndexLink"/>
              </w:rPr>
              <w:tab/>
            </w:r>
            <w:r>
              <w:rPr>
                <w:rStyle w:val="IndexLink"/>
                <w:szCs w:val="24"/>
              </w:rPr>
              <w:t>Related Dispute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3">
            <w:r>
              <w:rPr>
                <w:rStyle w:val="IndexLink"/>
                <w:strike/>
                <w:szCs w:val="24"/>
              </w:rPr>
              <w:t>1.88</w:t>
            </w:r>
            <w:r>
              <w:rPr>
                <w:rStyle w:val="IndexLink"/>
                <w:szCs w:val="24"/>
              </w:rPr>
              <w:t xml:space="preserve"> </w:t>
            </w:r>
            <w:r>
              <w:rPr>
                <w:rStyle w:val="IndexLink"/>
                <w:szCs w:val="24"/>
                <w:u w:val="double"/>
              </w:rPr>
              <w:t>1.85</w:t>
            </w:r>
            <w:r>
              <w:rPr>
                <w:rStyle w:val="IndexLink"/>
              </w:rPr>
              <w:tab/>
            </w:r>
            <w:r>
              <w:rPr>
                <w:rStyle w:val="IndexLink"/>
                <w:szCs w:val="24"/>
              </w:rPr>
              <w:t>Retention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4">
            <w:r>
              <w:rPr>
                <w:rStyle w:val="IndexLink"/>
                <w:strike/>
                <w:szCs w:val="24"/>
              </w:rPr>
              <w:t>1.89</w:t>
            </w:r>
            <w:r>
              <w:rPr>
                <w:rStyle w:val="IndexLink"/>
                <w:szCs w:val="24"/>
              </w:rPr>
              <w:t xml:space="preserve"> </w:t>
            </w:r>
            <w:r>
              <w:rPr>
                <w:rStyle w:val="IndexLink"/>
                <w:szCs w:val="24"/>
                <w:u w:val="double"/>
              </w:rPr>
              <w:t>1.86</w:t>
            </w:r>
            <w:r>
              <w:rPr>
                <w:rStyle w:val="IndexLink"/>
              </w:rPr>
              <w:tab/>
            </w:r>
            <w:r>
              <w:rPr>
                <w:rStyle w:val="IndexLink"/>
                <w:szCs w:val="24"/>
              </w:rPr>
              <w:t>Retention Letter of Credit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5">
            <w:r>
              <w:rPr>
                <w:rStyle w:val="IndexLink"/>
                <w:strike/>
                <w:szCs w:val="24"/>
              </w:rPr>
              <w:t>1.90</w:t>
            </w:r>
            <w:r>
              <w:rPr>
                <w:rStyle w:val="IndexLink"/>
                <w:szCs w:val="24"/>
              </w:rPr>
              <w:t xml:space="preserve"> </w:t>
            </w:r>
            <w:r>
              <w:rPr>
                <w:rStyle w:val="IndexLink"/>
                <w:szCs w:val="24"/>
                <w:u w:val="double"/>
              </w:rPr>
              <w:t>1.87</w:t>
            </w:r>
            <w:r>
              <w:rPr>
                <w:rStyle w:val="IndexLink"/>
              </w:rPr>
              <w:tab/>
            </w:r>
            <w:r>
              <w:rPr>
                <w:rStyle w:val="IndexLink"/>
                <w:szCs w:val="24"/>
              </w:rPr>
              <w:t>Scope of Work</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6">
            <w:r>
              <w:rPr>
                <w:rStyle w:val="IndexLink"/>
                <w:strike/>
                <w:szCs w:val="24"/>
              </w:rPr>
              <w:t>1.91</w:t>
            </w:r>
            <w:r>
              <w:rPr>
                <w:rStyle w:val="IndexLink"/>
                <w:szCs w:val="24"/>
              </w:rPr>
              <w:t xml:space="preserve"> </w:t>
            </w:r>
            <w:r>
              <w:rPr>
                <w:rStyle w:val="IndexLink"/>
                <w:szCs w:val="24"/>
                <w:u w:val="double"/>
              </w:rPr>
              <w:t>1.88</w:t>
            </w:r>
            <w:r>
              <w:rPr>
                <w:rStyle w:val="IndexLink"/>
              </w:rPr>
              <w:tab/>
            </w:r>
            <w:r>
              <w:rPr>
                <w:rStyle w:val="IndexLink"/>
                <w:szCs w:val="24"/>
              </w:rPr>
              <w:t>Scope Value Due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7">
            <w:r>
              <w:rPr>
                <w:rStyle w:val="IndexLink"/>
                <w:strike/>
                <w:szCs w:val="24"/>
              </w:rPr>
              <w:t>1.92</w:t>
            </w:r>
            <w:r>
              <w:rPr>
                <w:rStyle w:val="IndexLink"/>
                <w:szCs w:val="24"/>
              </w:rPr>
              <w:t xml:space="preserve"> </w:t>
            </w:r>
            <w:r>
              <w:rPr>
                <w:rStyle w:val="IndexLink"/>
                <w:szCs w:val="24"/>
                <w:u w:val="double"/>
              </w:rPr>
              <w:t>1.89</w:t>
            </w:r>
            <w:r>
              <w:rPr>
                <w:rStyle w:val="IndexLink"/>
              </w:rPr>
              <w:tab/>
            </w:r>
            <w:r>
              <w:rPr>
                <w:rStyle w:val="IndexLink"/>
                <w:szCs w:val="24"/>
              </w:rPr>
              <w:t>Seller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8">
            <w:r>
              <w:rPr>
                <w:rStyle w:val="IndexLink"/>
                <w:strike/>
                <w:szCs w:val="24"/>
              </w:rPr>
              <w:t>1.93</w:t>
            </w:r>
            <w:r>
              <w:rPr>
                <w:rStyle w:val="IndexLink"/>
                <w:szCs w:val="24"/>
              </w:rPr>
              <w:t xml:space="preserve"> </w:t>
            </w:r>
            <w:r>
              <w:rPr>
                <w:rStyle w:val="IndexLink"/>
                <w:szCs w:val="24"/>
                <w:u w:val="double"/>
              </w:rPr>
              <w:t>1.90</w:t>
            </w:r>
            <w:r>
              <w:rPr>
                <w:rStyle w:val="IndexLink"/>
              </w:rPr>
              <w:tab/>
            </w:r>
            <w:r>
              <w:rPr>
                <w:rStyle w:val="IndexLink"/>
                <w:szCs w:val="24"/>
              </w:rPr>
              <w:t>Seller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89">
            <w:r>
              <w:rPr>
                <w:rStyle w:val="IndexLink"/>
                <w:strike/>
                <w:szCs w:val="24"/>
              </w:rPr>
              <w:t>1.94</w:t>
            </w:r>
            <w:r>
              <w:rPr>
                <w:rStyle w:val="IndexLink"/>
                <w:szCs w:val="24"/>
              </w:rPr>
              <w:t xml:space="preserve"> </w:t>
            </w:r>
            <w:r>
              <w:rPr>
                <w:rStyle w:val="IndexLink"/>
                <w:szCs w:val="24"/>
                <w:u w:val="double"/>
              </w:rPr>
              <w:t>1.91</w:t>
            </w:r>
            <w:r>
              <w:rPr>
                <w:rStyle w:val="IndexLink"/>
              </w:rPr>
              <w:tab/>
            </w:r>
            <w:r>
              <w:rPr>
                <w:rStyle w:val="IndexLink"/>
                <w:szCs w:val="24"/>
              </w:rPr>
              <w:t>Seller’s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90">
            <w:r>
              <w:rPr>
                <w:rStyle w:val="IndexLink"/>
                <w:strike/>
                <w:szCs w:val="24"/>
              </w:rPr>
              <w:t>1.95</w:t>
            </w:r>
            <w:r>
              <w:rPr>
                <w:rStyle w:val="IndexLink"/>
                <w:szCs w:val="24"/>
              </w:rPr>
              <w:t xml:space="preserve"> </w:t>
            </w:r>
            <w:r>
              <w:rPr>
                <w:rStyle w:val="IndexLink"/>
                <w:szCs w:val="24"/>
                <w:u w:val="double"/>
              </w:rPr>
              <w:t>1.92</w:t>
            </w:r>
            <w:r>
              <w:rPr>
                <w:rStyle w:val="IndexLink"/>
              </w:rPr>
              <w:tab/>
            </w:r>
            <w:r>
              <w:rPr>
                <w:rStyle w:val="IndexLink"/>
                <w:szCs w:val="24"/>
              </w:rPr>
              <w:t>Shortfall</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91">
            <w:r>
              <w:rPr>
                <w:rStyle w:val="IndexLink"/>
                <w:strike/>
                <w:szCs w:val="24"/>
              </w:rPr>
              <w:t>1.96</w:t>
            </w:r>
            <w:r>
              <w:rPr>
                <w:rStyle w:val="IndexLink"/>
                <w:szCs w:val="24"/>
              </w:rPr>
              <w:t xml:space="preserve"> </w:t>
            </w:r>
            <w:r>
              <w:rPr>
                <w:rStyle w:val="IndexLink"/>
                <w:szCs w:val="24"/>
                <w:u w:val="double"/>
              </w:rPr>
              <w:t>1.93</w:t>
            </w:r>
            <w:r>
              <w:rPr>
                <w:rStyle w:val="IndexLink"/>
              </w:rPr>
              <w:tab/>
            </w:r>
            <w:r>
              <w:rPr>
                <w:rStyle w:val="IndexLink"/>
                <w:szCs w:val="24"/>
              </w:rPr>
              <w:t>Site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92">
            <w:r>
              <w:rPr>
                <w:rStyle w:val="IndexLink"/>
                <w:strike/>
                <w:szCs w:val="24"/>
              </w:rPr>
              <w:t>1.97</w:t>
            </w:r>
            <w:r>
              <w:rPr>
                <w:rStyle w:val="IndexLink"/>
                <w:szCs w:val="24"/>
              </w:rPr>
              <w:t xml:space="preserve"> </w:t>
            </w:r>
            <w:r>
              <w:rPr>
                <w:rStyle w:val="IndexLink"/>
                <w:szCs w:val="24"/>
                <w:u w:val="double"/>
              </w:rPr>
              <w:t>1.94</w:t>
            </w:r>
            <w:r>
              <w:rPr>
                <w:rStyle w:val="IndexLink"/>
              </w:rPr>
              <w:tab/>
            </w:r>
            <w:r>
              <w:rPr>
                <w:rStyle w:val="IndexLink"/>
                <w:szCs w:val="24"/>
              </w:rPr>
              <w:t>Site Delivery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93">
            <w:r>
              <w:rPr>
                <w:rStyle w:val="IndexLink"/>
                <w:strike/>
                <w:szCs w:val="24"/>
              </w:rPr>
              <w:t>1.98</w:t>
            </w:r>
            <w:r>
              <w:rPr>
                <w:rStyle w:val="IndexLink"/>
                <w:szCs w:val="24"/>
              </w:rPr>
              <w:t xml:space="preserve"> </w:t>
            </w:r>
            <w:r>
              <w:rPr>
                <w:rStyle w:val="IndexLink"/>
                <w:szCs w:val="24"/>
                <w:u w:val="double"/>
              </w:rPr>
              <w:t>1.95</w:t>
            </w:r>
            <w:r>
              <w:rPr>
                <w:rStyle w:val="IndexLink"/>
              </w:rPr>
              <w:tab/>
            </w:r>
            <w:r>
              <w:rPr>
                <w:rStyle w:val="IndexLink"/>
                <w:szCs w:val="24"/>
              </w:rPr>
              <w:t>Sound Levels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94">
            <w:r>
              <w:rPr>
                <w:rStyle w:val="IndexLink"/>
                <w:strike/>
                <w:szCs w:val="24"/>
              </w:rPr>
              <w:t>1.99</w:t>
            </w:r>
            <w:r>
              <w:rPr>
                <w:rStyle w:val="IndexLink"/>
                <w:szCs w:val="24"/>
              </w:rPr>
              <w:t xml:space="preserve"> </w:t>
            </w:r>
            <w:r>
              <w:rPr>
                <w:rStyle w:val="IndexLink"/>
                <w:szCs w:val="24"/>
                <w:u w:val="double"/>
              </w:rPr>
              <w:t>1.96</w:t>
            </w:r>
            <w:r>
              <w:rPr>
                <w:rStyle w:val="IndexLink"/>
              </w:rPr>
              <w:tab/>
            </w:r>
            <w:r>
              <w:rPr>
                <w:rStyle w:val="IndexLink"/>
                <w:szCs w:val="24"/>
              </w:rPr>
              <w:t>Sound Level Guarantee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95">
            <w:r>
              <w:rPr>
                <w:rStyle w:val="IndexLink"/>
                <w:strike/>
                <w:szCs w:val="24"/>
              </w:rPr>
              <w:t>1.100</w:t>
            </w:r>
            <w:r>
              <w:rPr>
                <w:rStyle w:val="IndexLink"/>
                <w:szCs w:val="24"/>
              </w:rPr>
              <w:t xml:space="preserve"> </w:t>
            </w:r>
            <w:r>
              <w:rPr>
                <w:rStyle w:val="IndexLink"/>
                <w:szCs w:val="24"/>
                <w:u w:val="double"/>
              </w:rPr>
              <w:t>1.97</w:t>
            </w:r>
            <w:r>
              <w:rPr>
                <w:rStyle w:val="IndexLink"/>
              </w:rPr>
              <w:tab/>
            </w:r>
            <w:r>
              <w:rPr>
                <w:rStyle w:val="IndexLink"/>
                <w:szCs w:val="24"/>
              </w:rPr>
              <w:t>Sound Level Test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96">
            <w:r>
              <w:rPr>
                <w:rStyle w:val="IndexLink"/>
                <w:strike/>
                <w:szCs w:val="24"/>
              </w:rPr>
              <w:t>1.101</w:t>
            </w:r>
            <w:r>
              <w:rPr>
                <w:rStyle w:val="IndexLink"/>
                <w:szCs w:val="24"/>
              </w:rPr>
              <w:t xml:space="preserve"> </w:t>
            </w:r>
            <w:r>
              <w:rPr>
                <w:rStyle w:val="IndexLink"/>
                <w:szCs w:val="24"/>
                <w:u w:val="double"/>
              </w:rPr>
              <w:t>1.98</w:t>
            </w:r>
            <w:r>
              <w:rPr>
                <w:rStyle w:val="IndexLink"/>
              </w:rPr>
              <w:tab/>
            </w:r>
            <w:r>
              <w:rPr>
                <w:rStyle w:val="IndexLink"/>
                <w:szCs w:val="24"/>
              </w:rPr>
              <w:t>Sound Level Test Procedures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00574697">
            <w:r>
              <w:rPr>
                <w:rStyle w:val="IndexLink"/>
                <w:strike/>
                <w:szCs w:val="24"/>
              </w:rPr>
              <w:t>1.102</w:t>
            </w:r>
            <w:r>
              <w:rPr>
                <w:rStyle w:val="IndexLink"/>
                <w:szCs w:val="24"/>
              </w:rPr>
              <w:t xml:space="preserve"> </w:t>
            </w:r>
            <w:r>
              <w:rPr>
                <w:rStyle w:val="IndexLink"/>
                <w:szCs w:val="24"/>
                <w:u w:val="double"/>
              </w:rPr>
              <w:t>1.99</w:t>
            </w:r>
            <w:r>
              <w:rPr>
                <w:rStyle w:val="IndexLink"/>
              </w:rPr>
              <w:tab/>
            </w:r>
            <w:r>
              <w:rPr>
                <w:rStyle w:val="IndexLink"/>
                <w:szCs w:val="24"/>
              </w:rPr>
              <w:t>Specific Performance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698">
            <w:r>
              <w:rPr>
                <w:rStyle w:val="IndexLink"/>
                <w:strike/>
                <w:szCs w:val="24"/>
              </w:rPr>
              <w:t>1.103</w:t>
            </w:r>
            <w:r>
              <w:rPr>
                <w:rStyle w:val="IndexLink"/>
                <w:szCs w:val="24"/>
              </w:rPr>
              <w:t xml:space="preserve"> </w:t>
            </w:r>
            <w:r>
              <w:rPr>
                <w:rStyle w:val="IndexLink"/>
                <w:szCs w:val="24"/>
                <w:u w:val="double"/>
              </w:rPr>
              <w:t>1.100</w:t>
            </w:r>
            <w:r>
              <w:rPr>
                <w:rStyle w:val="IndexLink"/>
              </w:rPr>
              <w:tab/>
            </w:r>
            <w:r>
              <w:rPr>
                <w:rStyle w:val="IndexLink"/>
                <w:szCs w:val="24"/>
              </w:rPr>
              <w:t>Specific Performance Electrical Output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699">
            <w:r>
              <w:rPr>
                <w:rStyle w:val="IndexLink"/>
                <w:strike/>
                <w:szCs w:val="24"/>
              </w:rPr>
              <w:t>1.104</w:t>
            </w:r>
            <w:r>
              <w:rPr>
                <w:rStyle w:val="IndexLink"/>
                <w:szCs w:val="24"/>
              </w:rPr>
              <w:t xml:space="preserve"> </w:t>
            </w:r>
            <w:r>
              <w:rPr>
                <w:rStyle w:val="IndexLink"/>
                <w:szCs w:val="24"/>
                <w:u w:val="double"/>
              </w:rPr>
              <w:t>1.101</w:t>
            </w:r>
            <w:r>
              <w:rPr>
                <w:rStyle w:val="IndexLink"/>
              </w:rPr>
              <w:tab/>
            </w:r>
            <w:r>
              <w:rPr>
                <w:rStyle w:val="IndexLink"/>
                <w:szCs w:val="24"/>
              </w:rPr>
              <w:t>Specific Performance Exhaust Gas Temperature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0">
            <w:r>
              <w:rPr>
                <w:rStyle w:val="IndexLink"/>
                <w:strike/>
                <w:szCs w:val="24"/>
              </w:rPr>
              <w:t>1.105</w:t>
            </w:r>
            <w:r>
              <w:rPr>
                <w:rStyle w:val="IndexLink"/>
                <w:szCs w:val="24"/>
              </w:rPr>
              <w:t xml:space="preserve"> </w:t>
            </w:r>
            <w:r>
              <w:rPr>
                <w:rStyle w:val="IndexLink"/>
                <w:szCs w:val="24"/>
                <w:u w:val="double"/>
              </w:rPr>
              <w:t>1.102</w:t>
            </w:r>
            <w:r>
              <w:rPr>
                <w:rStyle w:val="IndexLink"/>
              </w:rPr>
              <w:tab/>
            </w:r>
            <w:r>
              <w:rPr>
                <w:rStyle w:val="IndexLink"/>
                <w:szCs w:val="24"/>
              </w:rPr>
              <w:t>Specific Performance Exhaust Gas Energy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1">
            <w:r>
              <w:rPr>
                <w:rStyle w:val="IndexLink"/>
                <w:strike/>
                <w:szCs w:val="24"/>
              </w:rPr>
              <w:t>1.106</w:t>
            </w:r>
            <w:r>
              <w:rPr>
                <w:rStyle w:val="IndexLink"/>
                <w:szCs w:val="24"/>
              </w:rPr>
              <w:t xml:space="preserve"> </w:t>
            </w:r>
            <w:r>
              <w:rPr>
                <w:rStyle w:val="IndexLink"/>
                <w:szCs w:val="24"/>
                <w:u w:val="double"/>
              </w:rPr>
              <w:t>1.103</w:t>
            </w:r>
            <w:r>
              <w:rPr>
                <w:rStyle w:val="IndexLink"/>
              </w:rPr>
              <w:tab/>
            </w:r>
            <w:r>
              <w:rPr>
                <w:rStyle w:val="IndexLink"/>
                <w:szCs w:val="24"/>
              </w:rPr>
              <w:t>Specific Performance Heat Rate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2">
            <w:r>
              <w:rPr>
                <w:rStyle w:val="IndexLink"/>
                <w:strike/>
                <w:szCs w:val="24"/>
              </w:rPr>
              <w:t>1.107</w:t>
            </w:r>
            <w:r>
              <w:rPr>
                <w:rStyle w:val="IndexLink"/>
                <w:szCs w:val="24"/>
              </w:rPr>
              <w:t xml:space="preserve"> </w:t>
            </w:r>
            <w:r>
              <w:rPr>
                <w:rStyle w:val="IndexLink"/>
                <w:szCs w:val="24"/>
                <w:u w:val="double"/>
              </w:rPr>
              <w:t>1.104</w:t>
            </w:r>
            <w:r>
              <w:rPr>
                <w:rStyle w:val="IndexLink"/>
              </w:rPr>
              <w:tab/>
            </w:r>
            <w:r>
              <w:rPr>
                <w:rStyle w:val="IndexLink"/>
                <w:szCs w:val="24"/>
              </w:rPr>
              <w:t>Specific Performance Levels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3">
            <w:r>
              <w:rPr>
                <w:rStyle w:val="IndexLink"/>
                <w:strike/>
                <w:szCs w:val="24"/>
              </w:rPr>
              <w:t>1.108</w:t>
            </w:r>
            <w:r>
              <w:rPr>
                <w:rStyle w:val="IndexLink"/>
                <w:szCs w:val="24"/>
              </w:rPr>
              <w:t xml:space="preserve"> </w:t>
            </w:r>
            <w:r>
              <w:rPr>
                <w:rStyle w:val="IndexLink"/>
                <w:szCs w:val="24"/>
                <w:u w:val="double"/>
              </w:rPr>
              <w:t>1.105</w:t>
            </w:r>
            <w:r>
              <w:rPr>
                <w:rStyle w:val="IndexLink"/>
              </w:rPr>
              <w:tab/>
            </w:r>
            <w:r>
              <w:rPr>
                <w:rStyle w:val="IndexLink"/>
                <w:szCs w:val="24"/>
              </w:rPr>
              <w:t>Specification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4">
            <w:r>
              <w:rPr>
                <w:rStyle w:val="IndexLink"/>
                <w:strike/>
                <w:szCs w:val="24"/>
              </w:rPr>
              <w:t>1.109</w:t>
            </w:r>
            <w:r>
              <w:rPr>
                <w:rStyle w:val="IndexLink"/>
                <w:szCs w:val="24"/>
              </w:rPr>
              <w:t xml:space="preserve"> </w:t>
            </w:r>
            <w:r>
              <w:rPr>
                <w:rStyle w:val="IndexLink"/>
                <w:szCs w:val="24"/>
                <w:u w:val="double"/>
              </w:rPr>
              <w:t>1.106</w:t>
            </w:r>
            <w:r>
              <w:rPr>
                <w:rStyle w:val="IndexLink"/>
              </w:rPr>
              <w:tab/>
            </w:r>
            <w:r>
              <w:rPr>
                <w:rStyle w:val="IndexLink"/>
                <w:szCs w:val="24"/>
              </w:rPr>
              <w:t>Takeover</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5">
            <w:r>
              <w:rPr>
                <w:rStyle w:val="IndexLink"/>
                <w:strike/>
                <w:szCs w:val="24"/>
              </w:rPr>
              <w:t>1.110</w:t>
            </w:r>
            <w:r>
              <w:rPr>
                <w:rStyle w:val="IndexLink"/>
                <w:szCs w:val="24"/>
              </w:rPr>
              <w:t xml:space="preserve"> </w:t>
            </w:r>
            <w:r>
              <w:rPr>
                <w:rStyle w:val="IndexLink"/>
                <w:szCs w:val="24"/>
                <w:u w:val="double"/>
              </w:rPr>
              <w:t>1.107</w:t>
            </w:r>
            <w:r>
              <w:rPr>
                <w:rStyle w:val="IndexLink"/>
              </w:rPr>
              <w:tab/>
            </w:r>
            <w:r>
              <w:rPr>
                <w:rStyle w:val="IndexLink"/>
                <w:szCs w:val="24"/>
              </w:rPr>
              <w:t>Take Over Criteria</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6">
            <w:r>
              <w:rPr>
                <w:rStyle w:val="IndexLink"/>
                <w:strike/>
                <w:szCs w:val="24"/>
              </w:rPr>
              <w:t>1.111</w:t>
            </w:r>
            <w:r>
              <w:rPr>
                <w:rStyle w:val="IndexLink"/>
                <w:szCs w:val="24"/>
              </w:rPr>
              <w:t xml:space="preserve"> </w:t>
            </w:r>
            <w:r>
              <w:rPr>
                <w:rStyle w:val="IndexLink"/>
                <w:szCs w:val="24"/>
                <w:u w:val="double"/>
              </w:rPr>
              <w:t>1.108</w:t>
            </w:r>
            <w:r>
              <w:rPr>
                <w:rStyle w:val="IndexLink"/>
              </w:rPr>
              <w:tab/>
            </w:r>
            <w:r>
              <w:rPr>
                <w:rStyle w:val="IndexLink"/>
                <w:szCs w:val="24"/>
              </w:rPr>
              <w:t>Take Over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7">
            <w:r>
              <w:rPr>
                <w:rStyle w:val="IndexLink"/>
                <w:strike/>
                <w:szCs w:val="24"/>
              </w:rPr>
              <w:t>1.112</w:t>
            </w:r>
            <w:r>
              <w:rPr>
                <w:rStyle w:val="IndexLink"/>
                <w:szCs w:val="24"/>
              </w:rPr>
              <w:t xml:space="preserve"> </w:t>
            </w:r>
            <w:r>
              <w:rPr>
                <w:rStyle w:val="IndexLink"/>
                <w:szCs w:val="24"/>
                <w:u w:val="double"/>
              </w:rPr>
              <w:t>1.109</w:t>
            </w:r>
            <w:r>
              <w:rPr>
                <w:rStyle w:val="IndexLink"/>
              </w:rPr>
              <w:tab/>
            </w:r>
            <w:r>
              <w:rPr>
                <w:rStyle w:val="IndexLink"/>
                <w:szCs w:val="24"/>
              </w:rPr>
              <w:t>Technical Direction of Installation (TD of I)</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8">
            <w:r>
              <w:rPr>
                <w:rStyle w:val="IndexLink"/>
                <w:strike/>
                <w:szCs w:val="24"/>
              </w:rPr>
              <w:t>1.113</w:t>
            </w:r>
            <w:r>
              <w:rPr>
                <w:rStyle w:val="IndexLink"/>
                <w:szCs w:val="24"/>
              </w:rPr>
              <w:t xml:space="preserve"> </w:t>
            </w:r>
            <w:r>
              <w:rPr>
                <w:rStyle w:val="IndexLink"/>
                <w:szCs w:val="24"/>
                <w:u w:val="double"/>
              </w:rPr>
              <w:t>1.110</w:t>
            </w:r>
            <w:r>
              <w:rPr>
                <w:rStyle w:val="IndexLink"/>
              </w:rPr>
              <w:tab/>
            </w:r>
            <w:r>
              <w:rPr>
                <w:rStyle w:val="IndexLink"/>
                <w:szCs w:val="24"/>
              </w:rPr>
              <w:t>Termination Costs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09">
            <w:r>
              <w:rPr>
                <w:rStyle w:val="IndexLink"/>
                <w:strike/>
                <w:szCs w:val="24"/>
              </w:rPr>
              <w:t>1.114</w:t>
            </w:r>
            <w:r>
              <w:rPr>
                <w:rStyle w:val="IndexLink"/>
                <w:szCs w:val="24"/>
              </w:rPr>
              <w:t xml:space="preserve"> </w:t>
            </w:r>
            <w:r>
              <w:rPr>
                <w:rStyle w:val="IndexLink"/>
                <w:szCs w:val="24"/>
                <w:u w:val="double"/>
              </w:rPr>
              <w:t>1.111</w:t>
            </w:r>
            <w:r>
              <w:rPr>
                <w:rStyle w:val="IndexLink"/>
              </w:rPr>
              <w:tab/>
            </w:r>
            <w:r>
              <w:rPr>
                <w:rStyle w:val="IndexLink"/>
                <w:szCs w:val="24"/>
              </w:rPr>
              <w:t>Termination Settlement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10">
            <w:r>
              <w:rPr>
                <w:rStyle w:val="IndexLink"/>
                <w:strike/>
                <w:szCs w:val="24"/>
              </w:rPr>
              <w:t>1.115</w:t>
            </w:r>
            <w:r>
              <w:rPr>
                <w:rStyle w:val="IndexLink"/>
                <w:szCs w:val="24"/>
              </w:rPr>
              <w:t xml:space="preserve"> </w:t>
            </w:r>
            <w:r>
              <w:rPr>
                <w:rStyle w:val="IndexLink"/>
                <w:szCs w:val="24"/>
                <w:u w:val="double"/>
              </w:rPr>
              <w:t>1.112</w:t>
            </w:r>
            <w:r>
              <w:rPr>
                <w:rStyle w:val="IndexLink"/>
              </w:rPr>
              <w:tab/>
            </w:r>
            <w:r>
              <w:rPr>
                <w:rStyle w:val="IndexLink"/>
                <w:szCs w:val="24"/>
              </w:rPr>
              <w:t>Test Procedures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11">
            <w:r>
              <w:rPr>
                <w:rStyle w:val="IndexLink"/>
                <w:strike/>
                <w:szCs w:val="24"/>
              </w:rPr>
              <w:t>1.116</w:t>
            </w:r>
            <w:r>
              <w:rPr>
                <w:rStyle w:val="IndexLink"/>
                <w:szCs w:val="24"/>
              </w:rPr>
              <w:t xml:space="preserve"> </w:t>
            </w:r>
            <w:r>
              <w:rPr>
                <w:rStyle w:val="IndexLink"/>
                <w:szCs w:val="24"/>
                <w:u w:val="double"/>
              </w:rPr>
              <w:t>1.113</w:t>
            </w:r>
            <w:r>
              <w:rPr>
                <w:rStyle w:val="IndexLink"/>
              </w:rPr>
              <w:tab/>
            </w:r>
            <w:r>
              <w:rPr>
                <w:rStyle w:val="IndexLink"/>
                <w:szCs w:val="24"/>
              </w:rPr>
              <w:t>Time for Completion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12">
            <w:r>
              <w:rPr>
                <w:rStyle w:val="IndexLink"/>
                <w:strike/>
                <w:szCs w:val="24"/>
              </w:rPr>
              <w:t>1.117</w:t>
            </w:r>
            <w:r>
              <w:rPr>
                <w:rStyle w:val="IndexLink"/>
                <w:szCs w:val="24"/>
              </w:rPr>
              <w:t xml:space="preserve"> </w:t>
            </w:r>
            <w:r>
              <w:rPr>
                <w:rStyle w:val="IndexLink"/>
                <w:szCs w:val="24"/>
                <w:u w:val="double"/>
              </w:rPr>
              <w:t>1.114</w:t>
            </w:r>
            <w:r>
              <w:rPr>
                <w:rStyle w:val="IndexLink"/>
              </w:rPr>
              <w:tab/>
            </w:r>
            <w:r>
              <w:rPr>
                <w:rStyle w:val="IndexLink"/>
                <w:szCs w:val="24"/>
              </w:rPr>
              <w:t>Training</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13">
            <w:r>
              <w:rPr>
                <w:rStyle w:val="IndexLink"/>
                <w:strike/>
                <w:szCs w:val="24"/>
              </w:rPr>
              <w:t>1.118</w:t>
            </w:r>
            <w:r>
              <w:rPr>
                <w:rStyle w:val="IndexLink"/>
                <w:szCs w:val="24"/>
              </w:rPr>
              <w:t xml:space="preserve"> </w:t>
            </w:r>
            <w:r>
              <w:rPr>
                <w:rStyle w:val="IndexLink"/>
                <w:szCs w:val="24"/>
                <w:u w:val="double"/>
              </w:rPr>
              <w:t>1.115</w:t>
            </w:r>
            <w:r>
              <w:rPr>
                <w:rStyle w:val="IndexLink"/>
              </w:rPr>
              <w:tab/>
            </w:r>
            <w:r>
              <w:rPr>
                <w:rStyle w:val="IndexLink"/>
                <w:szCs w:val="24"/>
              </w:rPr>
              <w:t>Transportation Option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14">
            <w:r>
              <w:rPr>
                <w:rStyle w:val="IndexLink"/>
                <w:strike/>
                <w:szCs w:val="24"/>
              </w:rPr>
              <w:t>1.119</w:t>
            </w:r>
            <w:r>
              <w:rPr>
                <w:rStyle w:val="IndexLink"/>
                <w:szCs w:val="24"/>
              </w:rPr>
              <w:t xml:space="preserve"> </w:t>
            </w:r>
            <w:r>
              <w:rPr>
                <w:rStyle w:val="IndexLink"/>
                <w:szCs w:val="24"/>
                <w:u w:val="double"/>
              </w:rPr>
              <w:t>1.116</w:t>
            </w:r>
            <w:r>
              <w:rPr>
                <w:rStyle w:val="IndexLink"/>
              </w:rPr>
              <w:tab/>
            </w:r>
            <w:r>
              <w:rPr>
                <w:rStyle w:val="IndexLink"/>
                <w:szCs w:val="24"/>
              </w:rPr>
              <w:t>Unit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15">
            <w:r>
              <w:rPr>
                <w:rStyle w:val="IndexLink"/>
                <w:strike/>
                <w:szCs w:val="24"/>
              </w:rPr>
              <w:t>1.120</w:t>
            </w:r>
            <w:r>
              <w:rPr>
                <w:rStyle w:val="IndexLink"/>
                <w:szCs w:val="24"/>
              </w:rPr>
              <w:t xml:space="preserve"> </w:t>
            </w:r>
            <w:r>
              <w:rPr>
                <w:rStyle w:val="IndexLink"/>
                <w:szCs w:val="24"/>
                <w:u w:val="double"/>
              </w:rPr>
              <w:t>1.117</w:t>
            </w:r>
            <w:r>
              <w:rPr>
                <w:rStyle w:val="IndexLink"/>
              </w:rPr>
              <w:tab/>
            </w:r>
            <w:r>
              <w:rPr>
                <w:rStyle w:val="IndexLink"/>
                <w:szCs w:val="24"/>
              </w:rPr>
              <w:t>Unit Output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00574716">
            <w:r>
              <w:rPr>
                <w:rStyle w:val="IndexLink"/>
                <w:strike/>
                <w:szCs w:val="24"/>
              </w:rPr>
              <w:t>1.121 Unit Liability Amount 9</w:t>
            </w:r>
          </w:hyperlink>
        </w:p>
        <w:p>
          <w:pPr>
            <w:pStyle w:val="TOC2"/>
            <w:widowControl/>
            <w:tabs>
              <w:tab w:val="clear" w:pos="720"/>
              <w:tab w:val="left" w:pos="1200" w:leader="none"/>
              <w:tab w:val="right" w:pos="9350" w:leader="dot"/>
            </w:tabs>
            <w:rPr/>
          </w:pPr>
          <w:hyperlink w:anchor="__RefHeading___Toc500574716">
            <w:r>
              <w:rPr>
                <w:rStyle w:val="IndexLink"/>
                <w:strike/>
                <w:szCs w:val="24"/>
              </w:rPr>
              <w:t>1.122</w:t>
            </w:r>
            <w:r>
              <w:rPr>
                <w:rStyle w:val="IndexLink"/>
                <w:szCs w:val="24"/>
              </w:rPr>
              <w:t xml:space="preserve"> </w:t>
            </w:r>
            <w:r>
              <w:rPr>
                <w:rStyle w:val="IndexLink"/>
                <w:szCs w:val="24"/>
                <w:u w:val="double"/>
              </w:rPr>
              <w:t>1.118</w:t>
            </w:r>
            <w:r>
              <w:rPr>
                <w:rStyle w:val="IndexLink"/>
              </w:rPr>
              <w:tab/>
            </w:r>
            <w:r>
              <w:rPr>
                <w:rStyle w:val="IndexLink"/>
                <w:szCs w:val="24"/>
              </w:rPr>
              <w:t>Vendor</w:t>
            </w:r>
            <w:r>
              <w:rPr>
                <w:rStyle w:val="IndexLink"/>
              </w:rPr>
              <w:tab/>
            </w:r>
            <w:r>
              <w:rPr>
                <w:rStyle w:val="IndexLink"/>
                <w:lang w:val="en-CA" w:eastAsia="en-CA"/>
              </w:rPr>
              <w:t>8</w:t>
            </w:r>
          </w:hyperlink>
        </w:p>
        <w:p>
          <w:pPr>
            <w:pStyle w:val="TOC1"/>
            <w:widowControl/>
            <w:tabs>
              <w:tab w:val="clear" w:pos="720"/>
              <w:tab w:val="right" w:pos="9350" w:leader="dot"/>
            </w:tabs>
            <w:rPr/>
          </w:pPr>
          <w:hyperlink w:anchor="__RefHeading___Toc500574717">
            <w:r>
              <w:rPr>
                <w:rStyle w:val="IndexLink"/>
                <w:szCs w:val="24"/>
              </w:rPr>
              <w:t>ARTICLE II. RESPONSIBILITIES OF PURCHASER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0574718">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0574719">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8</w:t>
            </w:r>
          </w:hyperlink>
        </w:p>
        <w:p>
          <w:pPr>
            <w:pStyle w:val="TOC1"/>
            <w:widowControl/>
            <w:tabs>
              <w:tab w:val="clear" w:pos="720"/>
              <w:tab w:val="right" w:pos="9350" w:leader="dot"/>
            </w:tabs>
            <w:rPr/>
          </w:pPr>
          <w:hyperlink w:anchor="__RefHeading___Toc500574720">
            <w:r>
              <w:rPr>
                <w:rStyle w:val="IndexLink"/>
                <w:szCs w:val="24"/>
              </w:rPr>
              <w:t>ARTICLE III. RESPONSIBILITIES OF SELLER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0574721">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00574722">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0574723">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0574724">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00574725">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500574726">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574727">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574728">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574729">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00574730">
            <w:r>
              <w:rPr>
                <w:rStyle w:val="IndexLink"/>
                <w:szCs w:val="24"/>
              </w:rPr>
              <w:t>3.6</w:t>
            </w:r>
            <w:r>
              <w:rPr>
                <w:rStyle w:val="IndexLink"/>
              </w:rPr>
              <w:tab/>
            </w:r>
            <w:r>
              <w:rPr>
                <w:rStyle w:val="IndexLink"/>
                <w:szCs w:val="24"/>
              </w:rPr>
              <w:t>Not Used.</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0574731">
            <w:r>
              <w:rPr>
                <w:rStyle w:val="IndexLink"/>
                <w:szCs w:val="24"/>
              </w:rPr>
              <w:t>3.7</w:t>
            </w:r>
            <w:r>
              <w:rPr>
                <w:rStyle w:val="IndexLink"/>
              </w:rPr>
              <w:tab/>
            </w:r>
            <w:r>
              <w:rPr>
                <w:rStyle w:val="IndexLink"/>
                <w:szCs w:val="24"/>
              </w:rPr>
              <w:t>Guarantee</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0574732">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500574733">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00574734">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0574735">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00574736">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737">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738">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739">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0574740">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0574741">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0574742">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00574743">
            <w:r>
              <w:rPr>
                <w:rStyle w:val="IndexLink"/>
                <w:szCs w:val="24"/>
              </w:rPr>
              <w:t>3.14</w:t>
            </w:r>
            <w:r>
              <w:rPr>
                <w:rStyle w:val="IndexLink"/>
              </w:rPr>
              <w:tab/>
            </w:r>
            <w:r>
              <w:rPr>
                <w:rStyle w:val="IndexLink"/>
                <w:szCs w:val="24"/>
              </w:rPr>
              <w:t>Spare Parts.</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744">
            <w:r>
              <w:rPr>
                <w:rStyle w:val="IndexLink"/>
                <w:szCs w:val="24"/>
              </w:rPr>
              <w:t>3.14.1</w:t>
            </w:r>
            <w:r>
              <w:rPr>
                <w:rStyle w:val="IndexLink"/>
              </w:rPr>
              <w:tab/>
            </w:r>
            <w:r>
              <w:rPr>
                <w:rStyle w:val="IndexLink"/>
                <w:szCs w:val="24"/>
              </w:rPr>
              <w:t>Commissioning Spares.</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500574745">
            <w:r>
              <w:rPr>
                <w:rStyle w:val="IndexLink"/>
                <w:szCs w:val="24"/>
              </w:rPr>
              <w:t>3.14.2</w:t>
            </w:r>
            <w:r>
              <w:rPr>
                <w:rStyle w:val="IndexLink"/>
              </w:rPr>
              <w:tab/>
            </w:r>
            <w:r>
              <w:rPr>
                <w:rStyle w:val="IndexLink"/>
                <w:szCs w:val="24"/>
              </w:rPr>
              <w:t>O &amp; M Spares.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746">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747">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13</w:t>
            </w:r>
          </w:hyperlink>
        </w:p>
        <w:p>
          <w:pPr>
            <w:pStyle w:val="TOC1"/>
            <w:widowControl/>
            <w:tabs>
              <w:tab w:val="clear" w:pos="720"/>
              <w:tab w:val="right" w:pos="9350" w:leader="dot"/>
            </w:tabs>
            <w:rPr/>
          </w:pPr>
          <w:hyperlink w:anchor="__RefHeading___Toc500574748">
            <w:r>
              <w:rPr>
                <w:rStyle w:val="IndexLink"/>
                <w:szCs w:val="24"/>
              </w:rPr>
              <w:t>ARTICLE IV. RESPONSIBILITY FOR INFORMATION</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749">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13</w:t>
            </w:r>
          </w:hyperlink>
        </w:p>
        <w:p>
          <w:pPr>
            <w:pStyle w:val="TOC1"/>
            <w:widowControl/>
            <w:tabs>
              <w:tab w:val="clear" w:pos="720"/>
              <w:tab w:val="right" w:pos="9350" w:leader="dot"/>
            </w:tabs>
            <w:rPr/>
          </w:pPr>
          <w:hyperlink w:anchor="__RefHeading___Toc500574750">
            <w:r>
              <w:rPr>
                <w:rStyle w:val="IndexLink"/>
                <w:szCs w:val="24"/>
              </w:rPr>
              <w:t>ARTICLE V. PURCHASE AMOUNT AND OTHER CHARGES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751">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00574752">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0574753">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0574754">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00574755">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0574756">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00574757">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0574758">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0574759">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0574760">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15</w:t>
            </w:r>
          </w:hyperlink>
        </w:p>
        <w:p>
          <w:pPr>
            <w:pStyle w:val="TOC1"/>
            <w:widowControl/>
            <w:tabs>
              <w:tab w:val="clear" w:pos="720"/>
              <w:tab w:val="right" w:pos="9350" w:leader="dot"/>
            </w:tabs>
            <w:rPr/>
          </w:pPr>
          <w:hyperlink w:anchor="__RefHeading___Toc500574763">
            <w:r>
              <w:rPr>
                <w:rStyle w:val="IndexLink"/>
                <w:szCs w:val="24"/>
              </w:rPr>
              <w:t>ARTICLE VI. PAYMENT TERMS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00574764">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00574765">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0574766">
            <w:r>
              <w:rPr>
                <w:rStyle w:val="IndexLink"/>
                <w:szCs w:val="24"/>
              </w:rPr>
              <w:t>6.1.2</w:t>
            </w:r>
            <w:r>
              <w:rPr>
                <w:rStyle w:val="IndexLink"/>
              </w:rPr>
              <w:tab/>
            </w:r>
            <w:r>
              <w:rPr>
                <w:rStyle w:val="IndexLink"/>
                <w:szCs w:val="24"/>
              </w:rPr>
              <w:t>Payment Schedule</w:t>
            </w:r>
            <w:r>
              <w:rPr>
                <w:rStyle w:val="IndexLink"/>
                <w:strike/>
                <w:szCs w:val="24"/>
              </w:rPr>
              <w:t>. 20</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0574767">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0574768">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00574769">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0574770">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00574771">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574772">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574773">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574774">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574775">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00574776">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574777">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574778">
            <w:r>
              <w:rPr>
                <w:rStyle w:val="IndexLink"/>
                <w:szCs w:val="24"/>
              </w:rPr>
              <w:t>6.6</w:t>
            </w:r>
            <w:r>
              <w:rPr>
                <w:rStyle w:val="IndexLink"/>
              </w:rPr>
              <w:tab/>
            </w:r>
            <w:r>
              <w:rPr>
                <w:rStyle w:val="IndexLink"/>
                <w:szCs w:val="24"/>
              </w:rPr>
              <w:t>Lien Release</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00574779">
            <w:r>
              <w:rPr>
                <w:rStyle w:val="IndexLink"/>
                <w:szCs w:val="24"/>
              </w:rPr>
              <w:t>6.7</w:t>
            </w:r>
            <w:r>
              <w:rPr>
                <w:rStyle w:val="IndexLink"/>
              </w:rPr>
              <w:tab/>
            </w:r>
            <w:r>
              <w:rPr>
                <w:rStyle w:val="IndexLink"/>
                <w:szCs w:val="24"/>
              </w:rPr>
              <w:t>Invoices.</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780">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781">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782">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783">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784">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00574785">
            <w:r>
              <w:rPr>
                <w:rStyle w:val="IndexLink"/>
                <w:szCs w:val="24"/>
              </w:rPr>
              <w:t>ARTICLE VII. COMMENCEMENT OF THE WORK AND TERMINATION</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786">
            <w:r>
              <w:rPr>
                <w:rStyle w:val="IndexLink"/>
                <w:szCs w:val="24"/>
              </w:rPr>
              <w:t>7.1</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787">
            <w:r>
              <w:rPr>
                <w:rStyle w:val="IndexLink"/>
                <w:szCs w:val="24"/>
              </w:rPr>
              <w:t>7.2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788">
            <w:r>
              <w:rPr>
                <w:rStyle w:val="IndexLink"/>
                <w:szCs w:val="24"/>
              </w:rPr>
              <w:t>7.2.1</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789">
            <w:r>
              <w:rPr>
                <w:rStyle w:val="IndexLink"/>
                <w:szCs w:val="24"/>
              </w:rPr>
              <w:t>7.2.2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790">
            <w:r>
              <w:rPr>
                <w:rStyle w:val="IndexLink"/>
                <w:szCs w:val="24"/>
              </w:rPr>
              <w:t>7.2.3</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00574791">
            <w:r>
              <w:rPr>
                <w:rStyle w:val="IndexLink"/>
                <w:szCs w:val="24"/>
              </w:rPr>
              <w:t>7.2.4</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00574795">
            <w:r>
              <w:rPr>
                <w:rStyle w:val="IndexLink"/>
                <w:szCs w:val="24"/>
              </w:rPr>
              <w:t>7.3</w:t>
            </w:r>
            <w:r>
              <w:rPr>
                <w:rStyle w:val="IndexLink"/>
              </w:rPr>
              <w:tab/>
            </w:r>
            <w:r>
              <w:rPr>
                <w:rStyle w:val="IndexLink"/>
                <w:szCs w:val="24"/>
              </w:rPr>
              <w:t>Termination</w:t>
            </w:r>
            <w:r>
              <w:rPr>
                <w:rStyle w:val="IndexLink"/>
              </w:rPr>
              <w:tab/>
            </w:r>
            <w:r>
              <w:rPr>
                <w:rStyle w:val="IndexLink"/>
                <w:lang w:val="en-CA" w:eastAsia="en-CA"/>
              </w:rPr>
              <w:t>19</w:t>
            </w:r>
          </w:hyperlink>
        </w:p>
        <w:p>
          <w:pPr>
            <w:pStyle w:val="TOC1"/>
            <w:widowControl/>
            <w:tabs>
              <w:tab w:val="clear" w:pos="720"/>
              <w:tab w:val="right" w:pos="9350" w:leader="dot"/>
            </w:tabs>
            <w:rPr/>
          </w:pPr>
          <w:hyperlink w:anchor="__RefHeading___Toc500574796">
            <w:r>
              <w:rPr>
                <w:rStyle w:val="IndexLink"/>
                <w:szCs w:val="24"/>
              </w:rPr>
              <w:t>ARTICLE VIII. NOT USED</w:t>
            </w:r>
            <w:r>
              <w:rPr>
                <w:rStyle w:val="IndexLink"/>
              </w:rPr>
              <w:tab/>
            </w:r>
            <w:r>
              <w:rPr>
                <w:rStyle w:val="IndexLink"/>
                <w:lang w:val="en-CA" w:eastAsia="en-CA"/>
              </w:rPr>
              <w:t>19</w:t>
            </w:r>
          </w:hyperlink>
        </w:p>
        <w:p>
          <w:pPr>
            <w:pStyle w:val="TOC1"/>
            <w:widowControl/>
            <w:tabs>
              <w:tab w:val="clear" w:pos="720"/>
              <w:tab w:val="right" w:pos="9350" w:leader="dot"/>
            </w:tabs>
            <w:rPr/>
          </w:pPr>
          <w:hyperlink w:anchor="__RefHeading___Toc500574797">
            <w:r>
              <w:rPr>
                <w:rStyle w:val="IndexLink"/>
                <w:szCs w:val="24"/>
              </w:rPr>
              <w:t>ARTICLE IX. INSPECTION AND CORRECTION OF WORK</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0574798">
            <w:r>
              <w:rPr>
                <w:rStyle w:val="IndexLink"/>
                <w:szCs w:val="24"/>
              </w:rPr>
              <w:t>9.1</w:t>
            </w:r>
            <w:r>
              <w:rPr>
                <w:rStyle w:val="IndexLink"/>
              </w:rPr>
              <w:tab/>
            </w:r>
            <w:r>
              <w:rPr>
                <w:rStyle w:val="IndexLink"/>
                <w:szCs w:val="24"/>
              </w:rPr>
              <w:t>Inspections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0574799">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0574800">
            <w:r>
              <w:rPr>
                <w:rStyle w:val="IndexLink"/>
                <w:szCs w:val="24"/>
              </w:rPr>
              <w:t>9.3</w:t>
            </w:r>
            <w:r>
              <w:rPr>
                <w:rStyle w:val="IndexLink"/>
              </w:rPr>
              <w:tab/>
            </w:r>
            <w:r>
              <w:rPr>
                <w:rStyle w:val="IndexLink"/>
                <w:szCs w:val="24"/>
              </w:rPr>
              <w:t>Quality Plan</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00574801">
            <w:r>
              <w:rPr>
                <w:rStyle w:val="IndexLink"/>
                <w:szCs w:val="24"/>
              </w:rPr>
              <w:t>9.4</w:t>
            </w:r>
            <w:r>
              <w:rPr>
                <w:rStyle w:val="IndexLink"/>
              </w:rPr>
              <w:tab/>
            </w:r>
            <w:r>
              <w:rPr>
                <w:rStyle w:val="IndexLink"/>
                <w:szCs w:val="24"/>
              </w:rPr>
              <w:t>Notice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574802">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574803">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574804">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20</w:t>
            </w:r>
          </w:hyperlink>
        </w:p>
        <w:p>
          <w:pPr>
            <w:pStyle w:val="TOC1"/>
            <w:widowControl/>
            <w:tabs>
              <w:tab w:val="clear" w:pos="720"/>
              <w:tab w:val="right" w:pos="9350" w:leader="dot"/>
            </w:tabs>
            <w:rPr/>
          </w:pPr>
          <w:hyperlink w:anchor="__RefHeading___Toc500574805">
            <w:r>
              <w:rPr>
                <w:rStyle w:val="IndexLink"/>
                <w:szCs w:val="24"/>
              </w:rPr>
              <w:t>ARTICLE X. DELIVERY AND PERFORMANCE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00574806">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0574807">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00574808">
            <w:r>
              <w:rPr>
                <w:rStyle w:val="IndexLink"/>
                <w:szCs w:val="24"/>
              </w:rPr>
              <w:t>10.1.2</w:t>
            </w:r>
            <w:r>
              <w:rPr>
                <w:rStyle w:val="IndexLink"/>
              </w:rPr>
              <w:tab/>
            </w:r>
            <w:r>
              <w:rPr>
                <w:rStyle w:val="IndexLink"/>
                <w:szCs w:val="24"/>
              </w:rPr>
              <w:t>Delivery of Final O &amp; M Instructions</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500574809">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0574810">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0574811">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0574812">
            <w:r>
              <w:rPr>
                <w:rStyle w:val="IndexLink"/>
                <w:szCs w:val="24"/>
              </w:rPr>
              <w:t>10.2.3</w:t>
            </w:r>
            <w:r>
              <w:rPr>
                <w:rStyle w:val="IndexLink"/>
              </w:rPr>
              <w:tab/>
            </w:r>
            <w:r>
              <w:rPr>
                <w:rStyle w:val="IndexLink"/>
                <w:szCs w:val="24"/>
              </w:rPr>
              <w:t>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00574813">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814">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815">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816">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00574817">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818">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00574819">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00574820">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00574821">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0574822">
            <w:r>
              <w:rPr>
                <w:rStyle w:val="IndexLink"/>
                <w:szCs w:val="24"/>
              </w:rPr>
              <w:t>10.4.1</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0574823">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00574824">
            <w:r>
              <w:rPr>
                <w:rStyle w:val="IndexLink"/>
                <w:szCs w:val="24"/>
              </w:rPr>
              <w:t>10.4.3</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825">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826">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0574827">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828">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829">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830">
            <w:r>
              <w:rPr>
                <w:rStyle w:val="IndexLink"/>
                <w:szCs w:val="24"/>
              </w:rPr>
              <w:t>10.5.3</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00574831">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00574832">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00574833">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0574834">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0574835">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00574836">
            <w:r>
              <w:rPr>
                <w:rStyle w:val="IndexLink"/>
                <w:strike/>
                <w:szCs w:val="24"/>
              </w:rPr>
              <w:t>10.7.3 Optional Electrical Output Guarantee 34</w:t>
            </w:r>
            <w:r>
              <w:rPr>
                <w:rStyle w:val="IndexLink"/>
                <w:szCs w:val="24"/>
              </w:rPr>
              <w:t xml:space="preserve"> </w:t>
            </w:r>
            <w:r>
              <w:rPr>
                <w:rStyle w:val="IndexLink"/>
                <w:szCs w:val="24"/>
                <w:u w:val="double"/>
              </w:rPr>
              <w:t>10.7.3</w:t>
            </w:r>
            <w:r>
              <w:rPr>
                <w:rStyle w:val="IndexLink"/>
              </w:rPr>
              <w:tab/>
            </w:r>
            <w:r>
              <w:rPr>
                <w:rStyle w:val="IndexLink"/>
                <w:szCs w:val="24"/>
                <w:u w:val="double"/>
              </w:rPr>
              <w:t>Not Used</w:t>
            </w:r>
            <w:r>
              <w:rPr>
                <w:rStyle w:val="IndexLink"/>
              </w:rPr>
              <w:tab/>
            </w:r>
            <w:r>
              <w:rPr>
                <w:rStyle w:val="IndexLink"/>
                <w:lang w:val="en-CA" w:eastAsia="en-CA"/>
              </w:rPr>
              <w:t>27</w:t>
            </w:r>
          </w:hyperlink>
        </w:p>
        <w:p>
          <w:pPr>
            <w:pStyle w:val="TOC2"/>
            <w:widowControl/>
            <w:tabs>
              <w:tab w:val="clear" w:pos="720"/>
              <w:tab w:val="left" w:pos="960" w:leader="none"/>
              <w:tab w:val="right" w:pos="9350" w:leader="dot"/>
            </w:tabs>
            <w:rPr/>
          </w:pPr>
          <w:hyperlink w:anchor="__RefHeading___Toc500574837">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838">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839">
            <w:r>
              <w:rPr>
                <w:rStyle w:val="IndexLink"/>
                <w:szCs w:val="24"/>
              </w:rPr>
              <w:t>10.8.2</w:t>
            </w:r>
            <w:r>
              <w:rPr>
                <w:rStyle w:val="IndexLink"/>
              </w:rPr>
              <w:tab/>
            </w:r>
            <w:r>
              <w:rPr>
                <w:rStyle w:val="IndexLink"/>
                <w:szCs w:val="24"/>
              </w:rPr>
              <w:t>Not Used.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840">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841">
            <w:r>
              <w:rPr>
                <w:rStyle w:val="IndexLink"/>
                <w:szCs w:val="24"/>
              </w:rPr>
              <w:t>10.8.4</w:t>
            </w:r>
            <w:r>
              <w:rPr>
                <w:rStyle w:val="IndexLink"/>
              </w:rPr>
              <w:tab/>
            </w:r>
            <w:r>
              <w:rPr>
                <w:rStyle w:val="IndexLink"/>
                <w:szCs w:val="24"/>
              </w:rPr>
              <w:t>Specific Performance Guarantee</w:t>
            </w:r>
            <w:r>
              <w:rPr>
                <w:rStyle w:val="IndexLink"/>
              </w:rPr>
              <w:tab/>
            </w:r>
            <w:r>
              <w:rPr>
                <w:rStyle w:val="IndexLink"/>
                <w:lang w:val="en-CA" w:eastAsia="en-CA"/>
              </w:rPr>
              <w:t>27</w:t>
            </w:r>
          </w:hyperlink>
        </w:p>
        <w:p>
          <w:pPr>
            <w:pStyle w:val="TOC2"/>
            <w:widowControl/>
            <w:tabs>
              <w:tab w:val="clear" w:pos="720"/>
              <w:tab w:val="left" w:pos="960" w:leader="none"/>
              <w:tab w:val="right" w:pos="9350" w:leader="dot"/>
            </w:tabs>
            <w:rPr/>
          </w:pPr>
          <w:hyperlink w:anchor="__RefHeading___Toc500574842">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843">
            <w:r>
              <w:rPr>
                <w:rStyle w:val="IndexLink"/>
                <w:szCs w:val="24"/>
              </w:rPr>
              <w:t>10.9.1</w:t>
            </w:r>
            <w:r>
              <w:rPr>
                <w:rStyle w:val="IndexLink"/>
              </w:rPr>
              <w:tab/>
            </w:r>
            <w:r>
              <w:rPr>
                <w:rStyle w:val="IndexLink"/>
                <w:szCs w:val="24"/>
                <w:u w:val="double"/>
              </w:rPr>
              <w:t>Unit</w:t>
            </w:r>
            <w:r>
              <w:rPr>
                <w:rStyle w:val="IndexLink"/>
                <w:szCs w:val="24"/>
              </w:rPr>
              <w:t xml:space="preserve"> Output Liquidated Damages</w:t>
            </w:r>
            <w:r>
              <w:rPr>
                <w:rStyle w:val="IndexLink"/>
                <w:strike/>
                <w:szCs w:val="24"/>
              </w:rPr>
              <w:t>. 35</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00574844">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845">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846">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847">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848">
            <w:r>
              <w:rPr>
                <w:rStyle w:val="IndexLink"/>
                <w:szCs w:val="24"/>
              </w:rPr>
              <w:t>10.9.6</w:t>
            </w:r>
            <w:r>
              <w:rPr>
                <w:rStyle w:val="IndexLink"/>
              </w:rPr>
              <w:tab/>
            </w:r>
            <w:r>
              <w:rPr>
                <w:rStyle w:val="IndexLink"/>
                <w:szCs w:val="24"/>
              </w:rPr>
              <w:t>Not Used.</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849">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500574850">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00574852">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853">
            <w:r>
              <w:rPr>
                <w:rStyle w:val="IndexLink"/>
                <w:szCs w:val="24"/>
              </w:rPr>
              <w:t>10.10.1</w:t>
            </w:r>
            <w:r>
              <w:rPr>
                <w:rStyle w:val="IndexLink"/>
              </w:rPr>
              <w:tab/>
            </w:r>
            <w:r>
              <w:rPr>
                <w:rStyle w:val="IndexLink"/>
                <w:szCs w:val="24"/>
              </w:rPr>
              <w:t>Maximum O&amp;M Instruction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854">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855">
            <w:r>
              <w:rPr>
                <w:rStyle w:val="IndexLink"/>
                <w:szCs w:val="24"/>
              </w:rPr>
              <w:t>10.10.3</w:t>
            </w:r>
            <w:r>
              <w:rPr>
                <w:rStyle w:val="IndexLink"/>
              </w:rPr>
              <w:tab/>
            </w:r>
            <w:r>
              <w:rPr>
                <w:rStyle w:val="IndexLink"/>
                <w:szCs w:val="24"/>
              </w:rPr>
              <w:t>Maximum Take Over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856">
            <w:r>
              <w:rPr>
                <w:rStyle w:val="IndexLink"/>
                <w:szCs w:val="24"/>
              </w:rPr>
              <w:t>10.10.4</w:t>
            </w:r>
            <w:r>
              <w:rPr>
                <w:rStyle w:val="IndexLink"/>
              </w:rPr>
              <w:tab/>
            </w:r>
            <w:r>
              <w:rPr>
                <w:rStyle w:val="IndexLink"/>
                <w:szCs w:val="24"/>
              </w:rPr>
              <w:t>Maximum Output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857">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00574858">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30</w:t>
            </w:r>
          </w:hyperlink>
        </w:p>
        <w:p>
          <w:pPr>
            <w:pStyle w:val="TOC2"/>
            <w:widowControl/>
            <w:tabs>
              <w:tab w:val="clear" w:pos="720"/>
              <w:tab w:val="left" w:pos="1200" w:leader="none"/>
              <w:tab w:val="right" w:pos="9350" w:leader="dot"/>
            </w:tabs>
            <w:rPr/>
          </w:pPr>
          <w:hyperlink w:anchor="__RefHeading___Toc500574859">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30</w:t>
            </w:r>
          </w:hyperlink>
        </w:p>
        <w:p>
          <w:pPr>
            <w:pStyle w:val="TOC2"/>
            <w:widowControl/>
            <w:tabs>
              <w:tab w:val="clear" w:pos="720"/>
              <w:tab w:val="left" w:pos="1200" w:leader="none"/>
              <w:tab w:val="right" w:pos="9350" w:leader="dot"/>
            </w:tabs>
            <w:rPr/>
          </w:pPr>
          <w:hyperlink w:anchor="__RefHeading___Toc500574860">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861">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862">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863">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864">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865">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00574866">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867">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868">
            <w:r>
              <w:rPr>
                <w:rStyle w:val="IndexLink"/>
                <w:szCs w:val="24"/>
              </w:rPr>
              <w:t>10.12.8</w:t>
            </w:r>
            <w:r>
              <w:rPr>
                <w:rStyle w:val="IndexLink"/>
              </w:rPr>
              <w:tab/>
            </w:r>
            <w:r>
              <w:rPr>
                <w:rStyle w:val="IndexLink"/>
                <w:szCs w:val="24"/>
              </w:rPr>
              <w:t>Reconduct Tests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869">
            <w:r>
              <w:rPr>
                <w:rStyle w:val="IndexLink"/>
                <w:szCs w:val="24"/>
              </w:rPr>
              <w:t>10.12.9</w:t>
            </w:r>
            <w:r>
              <w:rPr>
                <w:rStyle w:val="IndexLink"/>
              </w:rPr>
              <w:tab/>
            </w:r>
            <w:r>
              <w:rPr>
                <w:rStyle w:val="IndexLink"/>
                <w:szCs w:val="24"/>
              </w:rPr>
              <w:t>Not Used.</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870">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500574871">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32</w:t>
            </w:r>
          </w:hyperlink>
        </w:p>
        <w:p>
          <w:pPr>
            <w:pStyle w:val="TOC2"/>
            <w:widowControl/>
            <w:tabs>
              <w:tab w:val="clear" w:pos="720"/>
              <w:tab w:val="left" w:pos="1200" w:leader="none"/>
              <w:tab w:val="right" w:pos="9350" w:leader="dot"/>
            </w:tabs>
            <w:rPr/>
          </w:pPr>
          <w:hyperlink w:anchor="__RefHeading___Toc500574872">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33</w:t>
            </w:r>
          </w:hyperlink>
        </w:p>
        <w:p>
          <w:pPr>
            <w:pStyle w:val="TOC3"/>
            <w:widowControl/>
            <w:tabs>
              <w:tab w:val="clear" w:pos="720"/>
              <w:tab w:val="left" w:pos="1680" w:leader="none"/>
              <w:tab w:val="right" w:pos="9350" w:leader="dot"/>
            </w:tabs>
            <w:rPr/>
          </w:pPr>
          <w:hyperlink w:anchor="__RefHeading___Toc500574873">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33</w:t>
            </w:r>
          </w:hyperlink>
        </w:p>
        <w:p>
          <w:pPr>
            <w:pStyle w:val="TOC3"/>
            <w:widowControl/>
            <w:tabs>
              <w:tab w:val="clear" w:pos="720"/>
              <w:tab w:val="left" w:pos="1680" w:leader="none"/>
              <w:tab w:val="right" w:pos="9350" w:leader="dot"/>
            </w:tabs>
            <w:rPr/>
          </w:pPr>
          <w:hyperlink w:anchor="__RefHeading___Toc500574874">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33</w:t>
            </w:r>
          </w:hyperlink>
        </w:p>
        <w:p>
          <w:pPr>
            <w:pStyle w:val="TOC2"/>
            <w:widowControl/>
            <w:tabs>
              <w:tab w:val="clear" w:pos="720"/>
              <w:tab w:val="left" w:pos="1200" w:leader="none"/>
              <w:tab w:val="right" w:pos="9350" w:leader="dot"/>
            </w:tabs>
            <w:rPr/>
          </w:pPr>
          <w:hyperlink w:anchor="__RefHeading___Toc500574875">
            <w:r>
              <w:rPr>
                <w:rStyle w:val="IndexLink"/>
                <w:szCs w:val="24"/>
              </w:rPr>
              <w:t>10.14</w:t>
            </w:r>
            <w:r>
              <w:rPr>
                <w:rStyle w:val="IndexLink"/>
              </w:rPr>
              <w:tab/>
            </w:r>
            <w:r>
              <w:rPr>
                <w:rStyle w:val="IndexLink"/>
                <w:szCs w:val="24"/>
              </w:rPr>
              <w:t>Acceptance</w:t>
            </w:r>
            <w:r>
              <w:rPr>
                <w:rStyle w:val="IndexLink"/>
              </w:rPr>
              <w:tab/>
            </w:r>
            <w:r>
              <w:rPr>
                <w:rStyle w:val="IndexLink"/>
                <w:lang w:val="en-CA" w:eastAsia="en-CA"/>
              </w:rPr>
              <w:t>33</w:t>
            </w:r>
          </w:hyperlink>
        </w:p>
        <w:p>
          <w:pPr>
            <w:pStyle w:val="TOC2"/>
            <w:widowControl/>
            <w:tabs>
              <w:tab w:val="clear" w:pos="720"/>
              <w:tab w:val="left" w:pos="1200" w:leader="none"/>
              <w:tab w:val="right" w:pos="9350" w:leader="dot"/>
            </w:tabs>
            <w:rPr/>
          </w:pPr>
          <w:hyperlink w:anchor="__RefHeading___Toc500574876">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34</w:t>
            </w:r>
          </w:hyperlink>
        </w:p>
        <w:p>
          <w:pPr>
            <w:pStyle w:val="TOC1"/>
            <w:widowControl/>
            <w:tabs>
              <w:tab w:val="clear" w:pos="720"/>
              <w:tab w:val="right" w:pos="9350" w:leader="dot"/>
            </w:tabs>
            <w:rPr/>
          </w:pPr>
          <w:hyperlink w:anchor="__RefHeading___Toc500574877">
            <w:r>
              <w:rPr>
                <w:rStyle w:val="IndexLink"/>
                <w:szCs w:val="24"/>
              </w:rPr>
              <w:t>ARTICLE XI. CHANGE ORDER</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0574878">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0574879">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0574880">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00574881">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0574882">
            <w:r>
              <w:rPr>
                <w:rStyle w:val="IndexLink"/>
                <w:szCs w:val="24"/>
              </w:rPr>
              <w:t>11.5</w:t>
            </w:r>
            <w:r>
              <w:rPr>
                <w:rStyle w:val="IndexLink"/>
              </w:rPr>
              <w:tab/>
            </w:r>
            <w:r>
              <w:rPr>
                <w:rStyle w:val="IndexLink"/>
                <w:szCs w:val="24"/>
              </w:rPr>
              <w:t>Disputes</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0574883">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500574884">
            <w:r>
              <w:rPr>
                <w:rStyle w:val="IndexLink"/>
                <w:szCs w:val="24"/>
              </w:rPr>
              <w:t>ARTICLE XII. (NOT USED)</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500574885">
            <w:r>
              <w:rPr>
                <w:rStyle w:val="IndexLink"/>
                <w:szCs w:val="24"/>
              </w:rPr>
              <w:t>ARTICLE XIII. ORDER OF PRECEDENCE</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0574886">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500574887">
            <w:r>
              <w:rPr>
                <w:rStyle w:val="IndexLink"/>
                <w:szCs w:val="24"/>
              </w:rPr>
              <w:t>ARTICLE XIV. WARRANTY</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00574888">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0574889">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00574890">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00574891">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0574892">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00574893">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00574894">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0574895">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00574896">
            <w:r>
              <w:rPr>
                <w:rStyle w:val="IndexLink"/>
                <w:szCs w:val="24"/>
              </w:rPr>
              <w:t>14.4</w:t>
            </w:r>
            <w:r>
              <w:rPr>
                <w:rStyle w:val="IndexLink"/>
              </w:rPr>
              <w:tab/>
            </w:r>
            <w:r>
              <w:rPr>
                <w:rStyle w:val="IndexLink"/>
                <w:szCs w:val="24"/>
              </w:rPr>
              <w:t>Not Used.</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897">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898">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899">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37</w:t>
            </w:r>
          </w:hyperlink>
        </w:p>
        <w:p>
          <w:pPr>
            <w:pStyle w:val="TOC1"/>
            <w:widowControl/>
            <w:tabs>
              <w:tab w:val="clear" w:pos="720"/>
              <w:tab w:val="right" w:pos="9350" w:leader="dot"/>
            </w:tabs>
            <w:rPr/>
          </w:pPr>
          <w:hyperlink w:anchor="__RefHeading___Toc500574900">
            <w:r>
              <w:rPr>
                <w:rStyle w:val="IndexLink"/>
                <w:szCs w:val="24"/>
              </w:rPr>
              <w:t>ARTICLE XV. RISK OF LOSS AND TITLE</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901">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00574902">
            <w:r>
              <w:rPr>
                <w:rStyle w:val="IndexLink"/>
                <w:szCs w:val="24"/>
              </w:rPr>
              <w:t>15.2</w:t>
            </w:r>
            <w:r>
              <w:rPr>
                <w:rStyle w:val="IndexLink"/>
              </w:rPr>
              <w:tab/>
            </w:r>
            <w:r>
              <w:rPr>
                <w:rStyle w:val="IndexLink"/>
                <w:szCs w:val="24"/>
              </w:rPr>
              <w:t>Title.</w:t>
            </w:r>
            <w:r>
              <w:rPr>
                <w:rStyle w:val="IndexLink"/>
              </w:rPr>
              <w:tab/>
            </w:r>
            <w:r>
              <w:rPr>
                <w:rStyle w:val="IndexLink"/>
                <w:lang w:val="en-CA" w:eastAsia="en-CA"/>
              </w:rPr>
              <w:t>38</w:t>
            </w:r>
          </w:hyperlink>
        </w:p>
        <w:p>
          <w:pPr>
            <w:pStyle w:val="TOC3"/>
            <w:widowControl/>
            <w:tabs>
              <w:tab w:val="clear" w:pos="720"/>
              <w:tab w:val="left" w:pos="1440" w:leader="none"/>
              <w:tab w:val="right" w:pos="9350" w:leader="dot"/>
            </w:tabs>
            <w:rPr/>
          </w:pPr>
          <w:hyperlink w:anchor="__RefHeading___Toc500574903">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38</w:t>
            </w:r>
          </w:hyperlink>
        </w:p>
        <w:p>
          <w:pPr>
            <w:pStyle w:val="TOC3"/>
            <w:widowControl/>
            <w:tabs>
              <w:tab w:val="clear" w:pos="720"/>
              <w:tab w:val="left" w:pos="1440" w:leader="none"/>
              <w:tab w:val="right" w:pos="9350" w:leader="dot"/>
            </w:tabs>
            <w:rPr/>
          </w:pPr>
          <w:hyperlink w:anchor="__RefHeading___Toc500574904">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00574905">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0574906">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39</w:t>
            </w:r>
          </w:hyperlink>
        </w:p>
        <w:p>
          <w:pPr>
            <w:pStyle w:val="TOC1"/>
            <w:widowControl/>
            <w:tabs>
              <w:tab w:val="clear" w:pos="720"/>
              <w:tab w:val="right" w:pos="9350" w:leader="dot"/>
            </w:tabs>
            <w:rPr/>
          </w:pPr>
          <w:hyperlink w:anchor="__RefHeading___Toc500574907">
            <w:r>
              <w:rPr>
                <w:rStyle w:val="IndexLink"/>
                <w:szCs w:val="24"/>
              </w:rPr>
              <w:t>ARTICLE XVI. TRAINING AND TECHNICAL DIRECTION OF INSTALLATION</w:t>
            </w:r>
            <w:r>
              <w:rPr>
                <w:rStyle w:val="IndexLink"/>
              </w:rPr>
              <w:tab/>
            </w:r>
            <w:r>
              <w:rPr>
                <w:rStyle w:val="IndexLink"/>
                <w:lang w:val="en-CA" w:eastAsia="en-CA"/>
              </w:rPr>
              <w:t>39</w:t>
            </w:r>
          </w:hyperlink>
        </w:p>
        <w:p>
          <w:pPr>
            <w:pStyle w:val="TOC1"/>
            <w:widowControl/>
            <w:tabs>
              <w:tab w:val="clear" w:pos="720"/>
              <w:tab w:val="right" w:pos="9350" w:leader="dot"/>
            </w:tabs>
            <w:rPr/>
          </w:pPr>
          <w:hyperlink w:anchor="__RefHeading___Toc500574908">
            <w:r>
              <w:rPr>
                <w:rStyle w:val="IndexLink"/>
                <w:szCs w:val="24"/>
              </w:rPr>
              <w:t>ARTICLE XVII. DEFAULT</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0574909">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00574910">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00574911">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00574912">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500574913">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500574914">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500574915">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500574916">
            <w:r>
              <w:rPr>
                <w:rStyle w:val="IndexLink"/>
                <w:szCs w:val="24"/>
              </w:rPr>
              <w:t>17.4.4</w:t>
            </w:r>
            <w:r>
              <w:rPr>
                <w:rStyle w:val="IndexLink"/>
              </w:rPr>
              <w:tab/>
            </w:r>
            <w:r>
              <w:rPr>
                <w:rStyle w:val="IndexLink"/>
                <w:szCs w:val="24"/>
              </w:rPr>
              <w:t>Settlement</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0574917">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00574918">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42</w:t>
            </w:r>
          </w:hyperlink>
        </w:p>
        <w:p>
          <w:pPr>
            <w:pStyle w:val="TOC1"/>
            <w:widowControl/>
            <w:tabs>
              <w:tab w:val="clear" w:pos="720"/>
              <w:tab w:val="right" w:pos="9350" w:leader="dot"/>
            </w:tabs>
            <w:rPr/>
          </w:pPr>
          <w:hyperlink w:anchor="__RefHeading___Toc500574919">
            <w:r>
              <w:rPr>
                <w:rStyle w:val="IndexLink"/>
                <w:szCs w:val="24"/>
              </w:rPr>
              <w:t>ARTICLE XVIII.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0574920">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0574921">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0574922">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00574923">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924">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925">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926">
            <w:r>
              <w:rPr>
                <w:rStyle w:val="IndexLink"/>
                <w:szCs w:val="24"/>
              </w:rPr>
              <w:t>18.7</w:t>
            </w:r>
            <w:r>
              <w:rPr>
                <w:rStyle w:val="IndexLink"/>
              </w:rPr>
              <w:tab/>
            </w:r>
            <w:r>
              <w:rPr>
                <w:rStyle w:val="IndexLink"/>
                <w:szCs w:val="24"/>
              </w:rPr>
              <w:t>Not Used.</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927">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500574928">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44</w:t>
            </w:r>
          </w:hyperlink>
        </w:p>
        <w:p>
          <w:pPr>
            <w:pStyle w:val="TOC1"/>
            <w:widowControl/>
            <w:tabs>
              <w:tab w:val="clear" w:pos="720"/>
              <w:tab w:val="right" w:pos="9350" w:leader="dot"/>
            </w:tabs>
            <w:rPr/>
          </w:pPr>
          <w:hyperlink w:anchor="__RefHeading___Toc500574929">
            <w:r>
              <w:rPr>
                <w:rStyle w:val="IndexLink"/>
                <w:szCs w:val="24"/>
              </w:rPr>
              <w:t>ARTICLE XIX. INSURANCE</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00574930">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931">
            <w:r>
              <w:rPr>
                <w:rStyle w:val="IndexLink"/>
                <w:szCs w:val="24"/>
              </w:rPr>
              <w:t>19.1.1</w:t>
            </w:r>
            <w:r>
              <w:rPr>
                <w:rStyle w:val="IndexLink"/>
              </w:rPr>
              <w:tab/>
            </w:r>
            <w:r>
              <w:rPr>
                <w:rStyle w:val="IndexLink"/>
                <w:szCs w:val="24"/>
              </w:rPr>
              <w:t>All Risk</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932">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933">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934">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935">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500574936">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0574937">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0574938">
            <w:r>
              <w:rPr>
                <w:rStyle w:val="IndexLink"/>
                <w:szCs w:val="24"/>
              </w:rPr>
              <w:t>19.1.8</w:t>
            </w:r>
            <w:r>
              <w:rPr>
                <w:rStyle w:val="IndexLink"/>
              </w:rPr>
              <w:tab/>
            </w:r>
            <w:r>
              <w:rPr>
                <w:rStyle w:val="IndexLink"/>
                <w:szCs w:val="24"/>
              </w:rPr>
              <w:t>Vendors</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00574939">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46</w:t>
            </w:r>
          </w:hyperlink>
        </w:p>
        <w:p>
          <w:pPr>
            <w:pStyle w:val="TOC3"/>
            <w:widowControl/>
            <w:tabs>
              <w:tab w:val="clear" w:pos="720"/>
              <w:tab w:val="left" w:pos="1680" w:leader="none"/>
              <w:tab w:val="right" w:pos="9350" w:leader="dot"/>
            </w:tabs>
            <w:rPr/>
          </w:pPr>
          <w:hyperlink w:anchor="__RefHeading___Toc500574940">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46</w:t>
            </w:r>
          </w:hyperlink>
        </w:p>
        <w:p>
          <w:pPr>
            <w:pStyle w:val="TOC3"/>
            <w:widowControl/>
            <w:tabs>
              <w:tab w:val="clear" w:pos="720"/>
              <w:tab w:val="left" w:pos="1680" w:leader="none"/>
              <w:tab w:val="right" w:pos="9350" w:leader="dot"/>
            </w:tabs>
            <w:rPr/>
          </w:pPr>
          <w:hyperlink w:anchor="__RefHeading___Toc500574941">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47</w:t>
            </w:r>
          </w:hyperlink>
        </w:p>
        <w:p>
          <w:pPr>
            <w:pStyle w:val="TOC3"/>
            <w:widowControl/>
            <w:tabs>
              <w:tab w:val="clear" w:pos="720"/>
              <w:tab w:val="left" w:pos="1680" w:leader="none"/>
              <w:tab w:val="right" w:pos="9350" w:leader="dot"/>
            </w:tabs>
            <w:rPr/>
          </w:pPr>
          <w:hyperlink w:anchor="__RefHeading___Toc500574942">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47</w:t>
            </w:r>
          </w:hyperlink>
        </w:p>
        <w:p>
          <w:pPr>
            <w:pStyle w:val="TOC3"/>
            <w:widowControl/>
            <w:tabs>
              <w:tab w:val="clear" w:pos="720"/>
              <w:tab w:val="left" w:pos="1680" w:leader="none"/>
              <w:tab w:val="right" w:pos="9350" w:leader="dot"/>
            </w:tabs>
            <w:rPr/>
          </w:pPr>
          <w:hyperlink w:anchor="__RefHeading___Toc500574943">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00574944">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47</w:t>
            </w:r>
          </w:hyperlink>
        </w:p>
        <w:p>
          <w:pPr>
            <w:pStyle w:val="TOC3"/>
            <w:widowControl/>
            <w:tabs>
              <w:tab w:val="clear" w:pos="720"/>
              <w:tab w:val="left" w:pos="1440" w:leader="none"/>
              <w:tab w:val="right" w:pos="9350" w:leader="dot"/>
            </w:tabs>
            <w:rPr/>
          </w:pPr>
          <w:hyperlink w:anchor="__RefHeading___Toc500574945">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47</w:t>
            </w:r>
          </w:hyperlink>
        </w:p>
        <w:p>
          <w:pPr>
            <w:pStyle w:val="TOC3"/>
            <w:widowControl/>
            <w:tabs>
              <w:tab w:val="clear" w:pos="720"/>
              <w:tab w:val="left" w:pos="1440" w:leader="none"/>
              <w:tab w:val="right" w:pos="9350" w:leader="dot"/>
            </w:tabs>
            <w:rPr/>
          </w:pPr>
          <w:hyperlink w:anchor="__RefHeading___Toc500574946">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47</w:t>
            </w:r>
          </w:hyperlink>
        </w:p>
        <w:p>
          <w:pPr>
            <w:pStyle w:val="TOC1"/>
            <w:widowControl/>
            <w:tabs>
              <w:tab w:val="clear" w:pos="720"/>
              <w:tab w:val="right" w:pos="9350" w:leader="dot"/>
            </w:tabs>
            <w:rPr/>
          </w:pPr>
          <w:hyperlink w:anchor="__RefHeading___Toc500574947">
            <w:r>
              <w:rPr>
                <w:rStyle w:val="IndexLink"/>
                <w:szCs w:val="24"/>
              </w:rPr>
              <w:t>ARTICLE XX. INDEMNIFICATION</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0574948">
            <w:r>
              <w:rPr>
                <w:rStyle w:val="IndexLink"/>
                <w:szCs w:val="24"/>
              </w:rPr>
              <w:t>20.1</w:t>
            </w:r>
            <w:r>
              <w:rPr>
                <w:rStyle w:val="IndexLink"/>
              </w:rPr>
              <w:tab/>
            </w:r>
            <w:r>
              <w:rPr>
                <w:rStyle w:val="IndexLink"/>
                <w:szCs w:val="24"/>
              </w:rPr>
              <w:t>Third Party</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00574949">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49</w:t>
            </w:r>
          </w:hyperlink>
        </w:p>
        <w:p>
          <w:pPr>
            <w:pStyle w:val="TOC1"/>
            <w:widowControl/>
            <w:tabs>
              <w:tab w:val="clear" w:pos="720"/>
              <w:tab w:val="right" w:pos="9350" w:leader="dot"/>
            </w:tabs>
            <w:rPr/>
          </w:pPr>
          <w:hyperlink w:anchor="__RefHeading___Toc500574950">
            <w:r>
              <w:rPr>
                <w:rStyle w:val="IndexLink"/>
                <w:szCs w:val="24"/>
              </w:rPr>
              <w:t>ARTICLE XXI. NON-DISCLOSURE OF INFORMATION</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0574951">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0574952">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0574953">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49</w:t>
            </w:r>
          </w:hyperlink>
        </w:p>
        <w:p>
          <w:pPr>
            <w:pStyle w:val="TOC2"/>
            <w:widowControl/>
            <w:tabs>
              <w:tab w:val="clear" w:pos="720"/>
              <w:tab w:val="left" w:pos="960" w:leader="none"/>
              <w:tab w:val="right" w:pos="9350" w:leader="dot"/>
            </w:tabs>
            <w:rPr/>
          </w:pPr>
          <w:hyperlink w:anchor="__RefHeading___Toc500574954">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51</w:t>
            </w:r>
          </w:hyperlink>
        </w:p>
        <w:p>
          <w:pPr>
            <w:pStyle w:val="TOC1"/>
            <w:widowControl/>
            <w:tabs>
              <w:tab w:val="clear" w:pos="720"/>
              <w:tab w:val="right" w:pos="9350" w:leader="dot"/>
            </w:tabs>
            <w:rPr/>
          </w:pPr>
          <w:hyperlink w:anchor="__RefHeading___Toc500574955">
            <w:r>
              <w:rPr>
                <w:rStyle w:val="IndexLink"/>
                <w:szCs w:val="24"/>
              </w:rPr>
              <w:t>ARTICLE XXII. ASSIGNMENT</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0574956">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00574957">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00574958">
            <w:r>
              <w:rPr>
                <w:rStyle w:val="IndexLink"/>
                <w:szCs w:val="24"/>
              </w:rPr>
              <w:t>ARTICLE XXIII. RELATIONSHIP OF THE PARTIES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959">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960">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961">
            <w:r>
              <w:rPr>
                <w:rStyle w:val="IndexLink"/>
                <w:szCs w:val="24"/>
              </w:rPr>
              <w:t>23.3</w:t>
            </w:r>
            <w:r>
              <w:rPr>
                <w:rStyle w:val="IndexLink"/>
              </w:rPr>
              <w:tab/>
            </w:r>
            <w:r>
              <w:rPr>
                <w:rStyle w:val="IndexLink"/>
                <w:szCs w:val="24"/>
              </w:rPr>
              <w:t>Not Used.</w:t>
            </w:r>
            <w:r>
              <w:rPr>
                <w:rStyle w:val="IndexLink"/>
              </w:rPr>
              <w:tab/>
            </w:r>
            <w:r>
              <w:rPr>
                <w:rStyle w:val="IndexLink"/>
                <w:lang w:val="en-CA" w:eastAsia="en-CA"/>
              </w:rPr>
              <w:t>53</w:t>
            </w:r>
          </w:hyperlink>
        </w:p>
        <w:p>
          <w:pPr>
            <w:pStyle w:val="TOC1"/>
            <w:widowControl/>
            <w:tabs>
              <w:tab w:val="clear" w:pos="720"/>
              <w:tab w:val="right" w:pos="9350" w:leader="dot"/>
            </w:tabs>
            <w:rPr/>
          </w:pPr>
          <w:hyperlink w:anchor="__RefHeading___Toc500574962">
            <w:r>
              <w:rPr>
                <w:rStyle w:val="IndexLink"/>
                <w:szCs w:val="24"/>
              </w:rPr>
              <w:t>ARTICLE XXIV. LIENS AND CLAIMS</w:t>
            </w:r>
            <w:r>
              <w:rPr>
                <w:rStyle w:val="IndexLink"/>
              </w:rPr>
              <w:tab/>
            </w:r>
            <w:r>
              <w:rPr>
                <w:rStyle w:val="IndexLink"/>
                <w:lang w:val="en-CA" w:eastAsia="en-CA"/>
              </w:rPr>
              <w:t>53</w:t>
            </w:r>
          </w:hyperlink>
        </w:p>
        <w:p>
          <w:pPr>
            <w:pStyle w:val="TOC1"/>
            <w:widowControl/>
            <w:tabs>
              <w:tab w:val="clear" w:pos="720"/>
              <w:tab w:val="right" w:pos="9350" w:leader="dot"/>
            </w:tabs>
            <w:rPr/>
          </w:pPr>
          <w:hyperlink w:anchor="__RefHeading___Toc500574963">
            <w:r>
              <w:rPr>
                <w:rStyle w:val="IndexLink"/>
                <w:szCs w:val="24"/>
              </w:rPr>
              <w:t>ARTICLE XXV. NOTICES AND COMMUNICATIONS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964">
            <w:r>
              <w:rPr>
                <w:rStyle w:val="IndexLink"/>
                <w:szCs w:val="24"/>
              </w:rPr>
              <w:t>25.1</w:t>
            </w:r>
            <w:r>
              <w:rPr>
                <w:rStyle w:val="IndexLink"/>
              </w:rPr>
              <w:tab/>
            </w:r>
            <w:r>
              <w:rPr>
                <w:rStyle w:val="IndexLink"/>
                <w:szCs w:val="24"/>
              </w:rPr>
              <w:t>Notices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00574965">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00574966">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54</w:t>
            </w:r>
          </w:hyperlink>
        </w:p>
        <w:p>
          <w:pPr>
            <w:pStyle w:val="TOC1"/>
            <w:widowControl/>
            <w:tabs>
              <w:tab w:val="clear" w:pos="720"/>
              <w:tab w:val="right" w:pos="9350" w:leader="dot"/>
            </w:tabs>
            <w:rPr/>
          </w:pPr>
          <w:hyperlink w:anchor="__RefHeading___Toc500574967">
            <w:r>
              <w:rPr>
                <w:rStyle w:val="IndexLink"/>
                <w:szCs w:val="24"/>
              </w:rPr>
              <w:t>ARTICLE XXVI. ARBITRATION</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968">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969">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970">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971">
            <w:r>
              <w:rPr>
                <w:rStyle w:val="IndexLink"/>
                <w:szCs w:val="24"/>
              </w:rPr>
              <w:t>26.4</w:t>
            </w:r>
            <w:r>
              <w:rPr>
                <w:rStyle w:val="IndexLink"/>
              </w:rPr>
              <w:tab/>
            </w:r>
            <w:r>
              <w:rPr>
                <w:rStyle w:val="IndexLink"/>
                <w:szCs w:val="24"/>
              </w:rPr>
              <w:t>Not Used.</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00574972">
            <w:r>
              <w:rPr>
                <w:rStyle w:val="IndexLink"/>
                <w:szCs w:val="24"/>
              </w:rPr>
              <w:t>26.5</w:t>
            </w:r>
            <w:r>
              <w:rPr>
                <w:rStyle w:val="IndexLink"/>
              </w:rPr>
              <w:tab/>
            </w:r>
            <w:r>
              <w:rPr>
                <w:rStyle w:val="IndexLink"/>
                <w:szCs w:val="24"/>
              </w:rPr>
              <w:t>Not Used.</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0574973">
            <w:r>
              <w:rPr>
                <w:rStyle w:val="IndexLink"/>
                <w:szCs w:val="24"/>
              </w:rPr>
              <w:t>ARTICLE XXVII. LIMITATION OF LIABILITY</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0574974">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0574975">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0574976">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00574977">
            <w:r>
              <w:rPr>
                <w:rStyle w:val="IndexLink"/>
                <w:szCs w:val="24"/>
              </w:rPr>
              <w:t>27.4</w:t>
            </w:r>
            <w:r>
              <w:rPr>
                <w:rStyle w:val="IndexLink"/>
              </w:rPr>
              <w:tab/>
            </w:r>
            <w:r>
              <w:rPr>
                <w:rStyle w:val="IndexLink"/>
                <w:szCs w:val="24"/>
              </w:rPr>
              <w:t>Seller’s Advice or Assistance</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0574978">
            <w:r>
              <w:rPr>
                <w:rStyle w:val="IndexLink"/>
                <w:szCs w:val="24"/>
              </w:rPr>
              <w:t>ARTICLE XXVIII. DRUG AND ALCOHOL-FREE WORKPLACE</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00574979">
            <w:r>
              <w:rPr>
                <w:rStyle w:val="IndexLink"/>
                <w:szCs w:val="24"/>
              </w:rPr>
              <w:t>ARTICLE XXIX. PROJECT PLANNING AND CONTROLS</w:t>
            </w:r>
            <w:r>
              <w:rPr>
                <w:rStyle w:val="IndexLink"/>
              </w:rPr>
              <w:tab/>
            </w:r>
            <w:r>
              <w:rPr>
                <w:rStyle w:val="IndexLink"/>
                <w:lang w:val="en-CA" w:eastAsia="en-CA"/>
              </w:rPr>
              <w:t>57</w:t>
            </w:r>
          </w:hyperlink>
        </w:p>
        <w:p>
          <w:pPr>
            <w:pStyle w:val="TOC1"/>
            <w:widowControl/>
            <w:tabs>
              <w:tab w:val="clear" w:pos="720"/>
              <w:tab w:val="right" w:pos="9350" w:leader="dot"/>
            </w:tabs>
            <w:rPr/>
          </w:pPr>
          <w:hyperlink w:anchor="__RefHeading___Toc500574980">
            <w:r>
              <w:rPr>
                <w:rStyle w:val="IndexLink"/>
                <w:szCs w:val="24"/>
              </w:rPr>
              <w:t>ARTICLE XXX. MISCELLANEOUS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981">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982">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983">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984">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985">
            <w:r>
              <w:rPr>
                <w:rStyle w:val="IndexLink"/>
                <w:szCs w:val="24"/>
              </w:rPr>
              <w:t>30.5</w:t>
            </w:r>
            <w:r>
              <w:rPr>
                <w:rStyle w:val="IndexLink"/>
              </w:rPr>
              <w:tab/>
            </w:r>
            <w:r>
              <w:rPr>
                <w:rStyle w:val="IndexLink"/>
                <w:szCs w:val="24"/>
              </w:rPr>
              <w:t>Waiver</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986">
            <w:r>
              <w:rPr>
                <w:rStyle w:val="IndexLink"/>
                <w:szCs w:val="24"/>
              </w:rPr>
              <w:t>30.6</w:t>
            </w:r>
            <w:r>
              <w:rPr>
                <w:rStyle w:val="IndexLink"/>
              </w:rPr>
              <w:tab/>
            </w:r>
            <w:r>
              <w:rPr>
                <w:rStyle w:val="IndexLink"/>
                <w:szCs w:val="24"/>
              </w:rPr>
              <w:t>Headings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987">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988">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500574989">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57</w:t>
            </w:r>
          </w:hyperlink>
        </w:p>
        <w:p>
          <w:pPr>
            <w:pStyle w:val="TOC2"/>
            <w:widowControl/>
            <w:tabs>
              <w:tab w:val="clear" w:pos="720"/>
              <w:tab w:val="left" w:pos="1200" w:leader="none"/>
              <w:tab w:val="right" w:pos="9350" w:leader="dot"/>
            </w:tabs>
            <w:rPr/>
          </w:pPr>
          <w:hyperlink w:anchor="__RefHeading___Toc500574990">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58</w:t>
            </w:r>
          </w:hyperlink>
        </w:p>
        <w:p>
          <w:pPr>
            <w:pStyle w:val="TOC2"/>
            <w:widowControl/>
            <w:tabs>
              <w:tab w:val="clear" w:pos="720"/>
              <w:tab w:val="left" w:pos="1200" w:leader="none"/>
              <w:tab w:val="right" w:pos="9350" w:leader="dot"/>
            </w:tabs>
            <w:rPr/>
          </w:pPr>
          <w:hyperlink w:anchor="__RefHeading___Toc500574991">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58</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____ day of </w:t>
      </w:r>
      <w:r>
        <w:rPr>
          <w:strike/>
        </w:rPr>
        <w:t>__________</w:t>
      </w:r>
      <w:r>
        <w:rPr>
          <w:u w:val="double"/>
        </w:rPr>
        <w:t>December</w:t>
      </w:r>
      <w:r>
        <w:rPr/>
        <w:t xml:space="preserve"> 2000, (hereinafter, the “Effective Date”), by and between </w:t>
      </w:r>
      <w:r>
        <w:rPr>
          <w:strike/>
        </w:rPr>
        <w:t>_____________________, a ___________</w:t>
      </w:r>
      <w:r>
        <w:rPr>
          <w:u w:val="double"/>
        </w:rPr>
        <w:t>Ca Energy Development I, L.L.C., a Delaware limited liability company</w:t>
      </w:r>
      <w:r>
        <w:rPr/>
        <w:t xml:space="preserve">, with offices located at </w:t>
      </w:r>
      <w:r>
        <w:rPr>
          <w:strike/>
        </w:rPr>
        <w:t>___________________________________</w:t>
      </w:r>
      <w:r>
        <w:rPr>
          <w:u w:val="double"/>
        </w:rPr>
        <w:t>1400 Smith Street, Houston, Texas 77002</w:t>
      </w:r>
      <w:r>
        <w:rPr/>
        <w:t xml:space="preserve">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[____]</w:t>
      </w:r>
      <w:r>
        <w:rPr/>
        <w:t xml:space="preserve"> </w:t>
      </w:r>
      <w:r>
        <w:rPr>
          <w:u w:val="double"/>
        </w:rPr>
        <w:t>one</w:t>
      </w:r>
      <w:r>
        <w:rPr/>
        <w:t xml:space="preserve"> LM6000 Enhanced Sprint combustion turbine generator </w:t>
      </w:r>
      <w:r>
        <w:rPr>
          <w:strike/>
        </w:rPr>
        <w:t>sets</w:t>
      </w:r>
      <w:r>
        <w:rPr/>
        <w:t xml:space="preserve"> </w:t>
      </w:r>
      <w:r>
        <w:rPr>
          <w:u w:val="double"/>
        </w:rPr>
        <w:t>set</w:t>
      </w:r>
      <w:r>
        <w:rPr/>
        <w:t xml:space="preserve"> (the “Units,” whether one or more) for installation in </w:t>
      </w:r>
      <w:r>
        <w:rPr>
          <w:strike/>
        </w:rPr>
        <w:t>its _________kW</w:t>
      </w:r>
      <w:r>
        <w:rPr/>
        <w:t xml:space="preserve"> </w:t>
      </w:r>
      <w:r>
        <w:rPr>
          <w:u w:val="double"/>
        </w:rPr>
        <w:t>an</w:t>
      </w:r>
      <w:r>
        <w:rPr/>
        <w:t xml:space="preserve"> electricity generation plant </w:t>
      </w:r>
      <w:r>
        <w:rPr>
          <w:strike/>
        </w:rPr>
        <w:t>to be located in or near _____________</w:t>
      </w:r>
      <w:r>
        <w:rPr/>
        <w:t>(the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 xml:space="preserve">WHEREAS, Purchaser has agreed to purchase from Seller, and Seller has agreed to sell to Purchaser, the </w:t>
      </w:r>
      <w:r>
        <w:rPr>
          <w:strike/>
        </w:rPr>
        <w:t>Units</w:t>
      </w:r>
      <w:r>
        <w:rPr/>
        <w:t xml:space="preserve"> </w:t>
      </w:r>
      <w:r>
        <w:rPr>
          <w:u w:val="double"/>
        </w:rPr>
        <w:t>Unit</w:t>
      </w:r>
      <w:r>
        <w:rPr/>
        <w:t xml:space="preserve">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0574598"/>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00574599"/>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00574600"/>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00574601"/>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00574602"/>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00574603"/>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00574604"/>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00574605"/>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00574606"/>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00574607"/>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00574608"/>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00574609"/>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00574610"/>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00574611"/>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00574612"/>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00574613"/>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00574614"/>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00574615"/>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00574616"/>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00574617"/>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00574618"/>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00574619"/>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00574620"/>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00574621"/>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00574622"/>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00574623"/>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00574624"/>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00574625"/>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00574626"/>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00574627"/>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00574628"/>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00574629"/>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00574630"/>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00574631"/>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00574632"/>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00574633"/>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00574634"/>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500574635"/>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00574636"/>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u w:val="none"/>
        </w:rPr>
        <w:t>1.39</w:t>
        <w:tab/>
      </w:r>
      <w:bookmarkStart w:id="42" w:name="__RefHeading___Toc500574637"/>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00574638"/>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00574639"/>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00574640"/>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00574641"/>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00574642"/>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00574643"/>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00574644"/>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00574645"/>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00574646"/>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00574647"/>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00574648"/>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00574649"/>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00574650"/>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00574651"/>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00574652"/>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00574653"/>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00574654"/>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xml:space="preserve">.  Shall be </w:t>
      </w:r>
      <w:r>
        <w:rPr>
          <w:strike/>
        </w:rPr>
        <w:t>[$_________________]</w:t>
      </w:r>
      <w:r>
        <w:rPr/>
        <w:t xml:space="preserve"> </w:t>
      </w:r>
      <w:r>
        <w:rPr>
          <w:u w:val="double"/>
        </w:rPr>
        <w:t>fourteen million, three hundred and fifty-two thousand dollars($14,352,000)</w:t>
      </w:r>
      <w:r>
        <w:rPr/>
        <w:t xml:space="preserve">, as such amount may be increased by approved Change Orders. </w:t>
      </w:r>
      <w:r>
        <w:rPr>
          <w:strike/>
        </w:rPr>
        <w:t>[Note: This dollar amount should reflect the sum of the original purchase price of each Unit purchased under this Agreement]</w:t>
      </w:r>
    </w:p>
    <w:p>
      <w:pPr>
        <w:pStyle w:val="Heading2"/>
        <w:widowControl/>
        <w:ind w:hanging="0" w:start="0"/>
        <w:rPr>
          <w:vanish/>
        </w:rPr>
      </w:pPr>
      <w:r>
        <w:rPr>
          <w:u w:val="none"/>
        </w:rPr>
        <w:t>1.57</w:t>
        <w:tab/>
      </w:r>
      <w:bookmarkStart w:id="60" w:name="__RefHeading___Toc500574655"/>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00574656"/>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00574657"/>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00574658"/>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pPr>
      <w:r>
        <w:rPr>
          <w:u w:val="none"/>
        </w:rPr>
        <w:t>1.61</w:t>
        <w:tab/>
      </w:r>
      <w:bookmarkStart w:id="64" w:name="__RefHeading___Toc500574659"/>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widowControl/>
        <w:ind w:hanging="0" w:start="0"/>
        <w:rPr>
          <w:vanish/>
        </w:rPr>
      </w:pPr>
      <w:r>
        <w:rPr>
          <w:u w:val="none"/>
        </w:rPr>
        <w:t>1.62</w:t>
        <w:tab/>
      </w:r>
      <w:bookmarkStart w:id="65" w:name="__RefHeading___Toc500574660"/>
      <w:r>
        <w:rPr/>
        <w:t>Optional Delivery Point</w:t>
      </w:r>
      <w:bookmarkEnd w:id="65"/>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1.63</w:t>
      </w:r>
      <w:r>
        <w:rPr>
          <w:strike/>
          <w:u w:val="none"/>
        </w:rPr>
        <w:t xml:space="preserve"> Optional Electrical Output Guarantee»</w:t>
      </w:r>
    </w:p>
    <w:p>
      <w:pPr>
        <w:pStyle w:val="Heading2"/>
        <w:widowControl/>
        <w:ind w:hanging="0" w:start="0"/>
        <w:rPr>
          <w:strike/>
          <w:u w:val="none"/>
        </w:rPr>
      </w:pPr>
      <w:r>
        <w:rPr>
          <w:strike/>
          <w:u w:val="none"/>
        </w:rPr>
        <w:t>. Shall have the meaning set forth in Section 10.7.3.</w:t>
      </w:r>
    </w:p>
    <w:p>
      <w:pPr>
        <w:pStyle w:val="Heading2"/>
        <w:widowControl/>
        <w:ind w:hanging="0" w:start="0"/>
        <w:rPr>
          <w:strike/>
          <w:u w:val="none"/>
        </w:rPr>
      </w:pPr>
      <w:r>
        <w:rPr>
          <w:strike/>
          <w:u w:val="none"/>
        </w:rPr>
        <w:t>1.64 Optional Output Liquidated Damages»</w:t>
      </w:r>
    </w:p>
    <w:p>
      <w:pPr>
        <w:pStyle w:val="Heading2"/>
        <w:widowControl/>
        <w:ind w:hanging="0" w:start="0"/>
        <w:rPr>
          <w:strike/>
          <w:u w:val="none"/>
        </w:rPr>
      </w:pPr>
      <w:r>
        <w:rPr>
          <w:strike/>
          <w:u w:val="none"/>
        </w:rPr>
        <w:t>. Shall have the meaning set forth in Section 10.9.1(b).</w:t>
      </w:r>
    </w:p>
    <w:p>
      <w:pPr>
        <w:pStyle w:val="Heading2"/>
        <w:widowControl/>
        <w:ind w:hanging="0" w:start="0"/>
        <w:rPr>
          <w:vanish/>
        </w:rPr>
      </w:pPr>
      <w:r>
        <w:rPr>
          <w:strike/>
          <w:u w:val="none"/>
        </w:rPr>
        <w:t>1.65</w:t>
      </w:r>
      <w:r>
        <w:rPr>
          <w:u w:val="none"/>
        </w:rPr>
        <w:tab/>
      </w:r>
      <w:bookmarkStart w:id="66" w:name="__RefHeading___Toc500574661"/>
      <w:r>
        <w:rPr/>
        <w:t>Order Definition Meeting (ODM)</w:t>
      </w:r>
      <w:bookmarkEnd w:id="66"/>
      <w:commentRangeStart w:id="61"/>
      <w:r>
        <w:rPr>
          <w:vanish/>
          <w:color w:val="FF0000"/>
        </w:rPr>
        <w:t>»</w:t>
      </w:r>
      <w:commentRangeEnd w:id="61"/>
      <w:r>
        <w:commentReference w:id="61"/>
      </w:r>
      <w:r>
        <w:rPr>
          <w:vanish w:val="false"/>
        </w:rPr>
      </w:r>
    </w:p>
    <w:p>
      <w:pPr>
        <w:pStyle w:val="BodyText"/>
        <w:widowControl/>
        <w:rPr>
          <w:strike/>
        </w:rPr>
      </w:pPr>
      <w:r>
        <w:rPr>
          <w:strike/>
        </w:rPr>
        <w:t>. Shall have the meaning set forth in Section 3.13.</w:t>
      </w:r>
    </w:p>
    <w:p>
      <w:pPr>
        <w:pStyle w:val="BodyText"/>
        <w:widowControl/>
        <w:rPr>
          <w:strike/>
        </w:rPr>
      </w:pPr>
      <w:r>
        <w:rPr>
          <w:strike/>
        </w:rPr>
        <w:t>1.66 Output Liquidated Damages»</w:t>
      </w:r>
    </w:p>
    <w:p>
      <w:pPr>
        <w:pStyle w:val="BodyText"/>
        <w:widowControl/>
        <w:rPr/>
      </w:pPr>
      <w:r>
        <w:rPr/>
        <w:t xml:space="preserve">. Shall have the meaning </w:t>
      </w:r>
      <w:r>
        <w:rPr>
          <w:strike/>
        </w:rPr>
        <w:t>as</w:t>
      </w:r>
      <w:r>
        <w:rPr/>
        <w:t xml:space="preserve">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vanish/>
        </w:rPr>
      </w:pPr>
      <w:r>
        <w:rPr>
          <w:strike/>
          <w:u w:val="none"/>
        </w:rPr>
        <w:t>1.67</w:t>
      </w:r>
      <w:r>
        <w:rPr>
          <w:u w:val="none"/>
        </w:rPr>
        <w:t xml:space="preserve"> </w:t>
      </w:r>
      <w:r>
        <w:rPr>
          <w:u w:val="double"/>
        </w:rPr>
        <w:t>1.64</w:t>
      </w:r>
      <w:r>
        <w:rPr>
          <w:u w:val="none"/>
        </w:rPr>
        <w:tab/>
      </w:r>
      <w:bookmarkStart w:id="67" w:name="__RefHeading___Toc500574662"/>
      <w:r>
        <w:rPr/>
        <w:t>Output Liquidated Damages Refund Reduction</w:t>
      </w:r>
      <w:bookmarkEnd w:id="67"/>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strike/>
          <w:u w:val="none"/>
        </w:rPr>
        <w:t>1.68</w:t>
      </w:r>
      <w:r>
        <w:rPr>
          <w:u w:val="none"/>
        </w:rPr>
        <w:t xml:space="preserve"> </w:t>
      </w:r>
      <w:r>
        <w:rPr>
          <w:u w:val="double"/>
        </w:rPr>
        <w:t>1.65</w:t>
      </w:r>
      <w:r>
        <w:rPr>
          <w:u w:val="none"/>
        </w:rPr>
        <w:tab/>
      </w:r>
      <w:bookmarkStart w:id="68" w:name="__RefHeading___Toc500574663"/>
      <w:r>
        <w:rPr/>
        <w:t>Patent Indemnities</w:t>
      </w:r>
      <w:bookmarkEnd w:id="68"/>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strike/>
          <w:u w:val="none"/>
        </w:rPr>
        <w:t>1.69</w:t>
      </w:r>
      <w:r>
        <w:rPr>
          <w:u w:val="none"/>
        </w:rPr>
        <w:t xml:space="preserve"> </w:t>
      </w:r>
      <w:r>
        <w:rPr>
          <w:u w:val="double"/>
        </w:rPr>
        <w:t>1.66</w:t>
      </w:r>
      <w:r>
        <w:rPr>
          <w:u w:val="none"/>
        </w:rPr>
        <w:tab/>
      </w:r>
      <w:bookmarkStart w:id="69" w:name="__RefHeading___Toc500574664"/>
      <w:r>
        <w:rPr/>
        <w:t>Payment Date</w:t>
      </w:r>
      <w:bookmarkEnd w:id="69"/>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1.67</w:t>
      </w:r>
      <w:r>
        <w:rPr>
          <w:u w:val="none"/>
        </w:rPr>
        <w:tab/>
      </w:r>
      <w:bookmarkStart w:id="70" w:name="__RefHeading___Toc500574665"/>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strike/>
          <w:u w:val="none"/>
        </w:rPr>
        <w:t>1.71</w:t>
      </w:r>
      <w:r>
        <w:rPr>
          <w:u w:val="none"/>
        </w:rPr>
        <w:t xml:space="preserve"> </w:t>
      </w:r>
      <w:r>
        <w:rPr>
          <w:u w:val="double"/>
        </w:rPr>
        <w:t>1.68</w:t>
      </w:r>
      <w:r>
        <w:rPr>
          <w:u w:val="none"/>
        </w:rPr>
        <w:tab/>
      </w:r>
      <w:bookmarkStart w:id="72" w:name="__RefHeading___Toc500574666"/>
      <w:r>
        <w:rPr/>
        <w:t>Performance Liquidated Damages</w:t>
      </w:r>
      <w:bookmarkEnd w:id="72"/>
      <w:commentRangeStart w:id="66"/>
      <w:r>
        <w:rPr>
          <w:vanish/>
          <w:color w:val="FF0000"/>
        </w:rPr>
        <w:t>»</w:t>
      </w:r>
      <w:commentRangeEnd w:id="66"/>
      <w:r>
        <w:commentReference w:id="66"/>
      </w:r>
      <w:r>
        <w:rPr>
          <w:vanish w:val="false"/>
        </w:rPr>
      </w:r>
    </w:p>
    <w:p>
      <w:pPr>
        <w:pStyle w:val="BodyText"/>
        <w:widowControl/>
        <w:rPr/>
      </w:pPr>
      <w:r>
        <w:rPr/>
        <w:t xml:space="preserve">.  Shall mean the </w:t>
      </w:r>
      <w:r>
        <w:rPr>
          <w:u w:val="double"/>
        </w:rPr>
        <w:t>Unit</w:t>
      </w:r>
      <w:r>
        <w:rPr/>
        <w:t xml:space="preserve"> Output Liquidated Damages and Heat Rate Liquidated Damages. </w:t>
      </w:r>
    </w:p>
    <w:p>
      <w:pPr>
        <w:pStyle w:val="Heading2"/>
        <w:widowControl/>
        <w:ind w:hanging="0" w:start="0"/>
        <w:rPr>
          <w:vanish/>
        </w:rPr>
      </w:pPr>
      <w:r>
        <w:rPr>
          <w:strike/>
          <w:u w:val="none"/>
        </w:rPr>
        <w:t>1.72</w:t>
      </w:r>
      <w:r>
        <w:rPr>
          <w:u w:val="none"/>
        </w:rPr>
        <w:t xml:space="preserve"> </w:t>
      </w:r>
      <w:r>
        <w:rPr>
          <w:u w:val="double"/>
        </w:rPr>
        <w:t>1.69</w:t>
      </w:r>
      <w:r>
        <w:rPr>
          <w:u w:val="none"/>
        </w:rPr>
        <w:tab/>
      </w:r>
      <w:bookmarkStart w:id="73" w:name="__RefHeading___Toc500574667"/>
      <w:r>
        <w:rPr/>
        <w:t>Performance Test</w:t>
      </w:r>
      <w:bookmarkEnd w:id="73"/>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1.73</w:t>
      </w:r>
      <w:r>
        <w:rPr>
          <w:u w:val="none"/>
        </w:rPr>
        <w:t xml:space="preserve"> </w:t>
      </w:r>
      <w:r>
        <w:rPr>
          <w:u w:val="double"/>
        </w:rPr>
        <w:t>1.70</w:t>
      </w:r>
      <w:r>
        <w:rPr>
          <w:u w:val="none"/>
        </w:rPr>
        <w:tab/>
      </w:r>
      <w:bookmarkStart w:id="74" w:name="__RefHeading___Toc500574668"/>
      <w:r>
        <w:rPr/>
        <w:t>Performance Test Completion Certificate</w:t>
      </w:r>
      <w:bookmarkEnd w:id="74"/>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1.74</w:t>
      </w:r>
      <w:r>
        <w:rPr>
          <w:u w:val="none"/>
        </w:rPr>
        <w:t xml:space="preserve"> </w:t>
      </w:r>
      <w:r>
        <w:rPr>
          <w:u w:val="double"/>
        </w:rPr>
        <w:t>1.71</w:t>
      </w:r>
      <w:r>
        <w:rPr>
          <w:u w:val="none"/>
        </w:rPr>
        <w:tab/>
      </w:r>
      <w:bookmarkStart w:id="75" w:name="__RefHeading___Toc500574669"/>
      <w:r>
        <w:rPr/>
        <w:t>Performance Test Certificate</w:t>
      </w:r>
      <w:bookmarkEnd w:id="75"/>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strike/>
          <w:u w:val="none"/>
        </w:rPr>
        <w:t>1.75</w:t>
      </w:r>
      <w:r>
        <w:rPr>
          <w:u w:val="none"/>
        </w:rPr>
        <w:t xml:space="preserve"> </w:t>
      </w:r>
      <w:r>
        <w:rPr>
          <w:u w:val="double"/>
        </w:rPr>
        <w:t>1.72</w:t>
      </w:r>
      <w:r>
        <w:rPr>
          <w:u w:val="none"/>
        </w:rPr>
        <w:tab/>
      </w:r>
      <w:bookmarkStart w:id="76" w:name="__RefHeading___Toc500574670"/>
      <w:r>
        <w:rPr/>
        <w:t>Power Purchaser</w:t>
      </w:r>
      <w:bookmarkEnd w:id="76"/>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strike/>
          <w:u w:val="none"/>
        </w:rPr>
        <w:t>1.76</w:t>
      </w:r>
      <w:r>
        <w:rPr>
          <w:u w:val="none"/>
        </w:rPr>
        <w:t xml:space="preserve"> </w:t>
      </w:r>
      <w:r>
        <w:rPr>
          <w:u w:val="double"/>
        </w:rPr>
        <w:t>1.73</w:t>
      </w:r>
      <w:r>
        <w:rPr>
          <w:u w:val="none"/>
        </w:rPr>
        <w:tab/>
      </w:r>
      <w:bookmarkStart w:id="77" w:name="__RefHeading___Toc500574671"/>
      <w:r>
        <w:rPr/>
        <w:t>Primary Warranty Period</w:t>
      </w:r>
      <w:bookmarkEnd w:id="77"/>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1.77</w:t>
      </w:r>
      <w:r>
        <w:rPr>
          <w:u w:val="none"/>
        </w:rPr>
        <w:t xml:space="preserve"> </w:t>
      </w:r>
      <w:r>
        <w:rPr>
          <w:u w:val="double"/>
        </w:rPr>
        <w:t>1.74</w:t>
      </w:r>
      <w:r>
        <w:rPr>
          <w:u w:val="none"/>
        </w:rPr>
        <w:tab/>
      </w:r>
      <w:bookmarkStart w:id="78" w:name="__RefHeading___Toc500574672"/>
      <w:r>
        <w:rPr/>
        <w:t>Project Manager</w:t>
      </w:r>
      <w:bookmarkEnd w:id="78"/>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1.78</w:t>
      </w:r>
      <w:r>
        <w:rPr>
          <w:u w:val="none"/>
        </w:rPr>
        <w:t xml:space="preserve"> </w:t>
      </w:r>
      <w:r>
        <w:rPr>
          <w:u w:val="double"/>
        </w:rPr>
        <w:t>1.75</w:t>
      </w:r>
      <w:r>
        <w:rPr>
          <w:u w:val="none"/>
        </w:rPr>
        <w:tab/>
      </w:r>
      <w:bookmarkStart w:id="79" w:name="__RefHeading___Toc500574673"/>
      <w:r>
        <w:rPr/>
        <w:t>Proper Scope Value</w:t>
      </w:r>
      <w:bookmarkEnd w:id="79"/>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1.79</w:t>
      </w:r>
      <w:r>
        <w:rPr>
          <w:u w:val="none"/>
        </w:rPr>
        <w:t xml:space="preserve"> </w:t>
      </w:r>
      <w:r>
        <w:rPr>
          <w:u w:val="double"/>
        </w:rPr>
        <w:t>1.76</w:t>
      </w:r>
      <w:r>
        <w:rPr>
          <w:u w:val="none"/>
        </w:rPr>
        <w:tab/>
      </w:r>
      <w:bookmarkStart w:id="80" w:name="__RefHeading___Toc500574674"/>
      <w:r>
        <w:rPr/>
        <w:t>Punchlist</w:t>
      </w:r>
      <w:bookmarkEnd w:id="80"/>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strike/>
          <w:u w:val="none"/>
        </w:rPr>
        <w:t>1.80</w:t>
      </w:r>
      <w:r>
        <w:rPr>
          <w:u w:val="none"/>
        </w:rPr>
        <w:t xml:space="preserve"> </w:t>
      </w:r>
      <w:r>
        <w:rPr>
          <w:u w:val="double"/>
        </w:rPr>
        <w:t>1.77</w:t>
      </w:r>
      <w:r>
        <w:rPr>
          <w:u w:val="none"/>
        </w:rPr>
        <w:tab/>
      </w:r>
      <w:bookmarkStart w:id="81" w:name="__RefHeading___Toc500574675"/>
      <w:r>
        <w:rPr/>
        <w:t>Purchase Amount</w:t>
      </w:r>
      <w:bookmarkEnd w:id="81"/>
      <w:commentRangeStart w:id="75"/>
      <w:r>
        <w:rPr>
          <w:vanish/>
          <w:color w:val="FF0000"/>
        </w:rPr>
        <w:t>»</w:t>
      </w:r>
      <w:commentRangeEnd w:id="75"/>
      <w:r>
        <w:commentReference w:id="75"/>
      </w:r>
      <w:r>
        <w:rPr>
          <w:vanish w:val="false"/>
        </w:rPr>
      </w:r>
    </w:p>
    <w:p>
      <w:pPr>
        <w:pStyle w:val="BodyText"/>
        <w:widowControl/>
        <w:rPr/>
      </w:pPr>
      <w:r>
        <w:rPr/>
        <w:t xml:space="preserve">.  Shall mean the amount payable to Seller that constitutes the </w:t>
      </w:r>
      <w:r>
        <w:rPr>
          <w:strike/>
        </w:rPr>
        <w:t>remaining</w:t>
      </w:r>
      <w:r>
        <w:rPr/>
        <w:t xml:space="preserve"> balance due for the Units, as adjusted pursuant to the terms of this Agreement.</w:t>
      </w:r>
    </w:p>
    <w:p>
      <w:pPr>
        <w:pStyle w:val="Heading2"/>
        <w:widowControl/>
        <w:ind w:hanging="0" w:start="0"/>
        <w:rPr>
          <w:vanish/>
        </w:rPr>
      </w:pPr>
      <w:r>
        <w:rPr>
          <w:strike/>
          <w:u w:val="none"/>
        </w:rPr>
        <w:t>1.81</w:t>
      </w:r>
      <w:r>
        <w:rPr>
          <w:u w:val="none"/>
        </w:rPr>
        <w:t xml:space="preserve"> </w:t>
      </w:r>
      <w:r>
        <w:rPr>
          <w:u w:val="double"/>
        </w:rPr>
        <w:t>1.78</w:t>
      </w:r>
      <w:r>
        <w:rPr>
          <w:u w:val="none"/>
        </w:rPr>
        <w:tab/>
      </w:r>
      <w:bookmarkStart w:id="82" w:name="__RefHeading___Toc500574676"/>
      <w:r>
        <w:rPr/>
        <w:t>Purchaser</w:t>
      </w:r>
      <w:bookmarkEnd w:id="82"/>
      <w:commentRangeStart w:id="76"/>
      <w:r>
        <w:rPr>
          <w:vanish/>
          <w:color w:val="FF0000"/>
        </w:rPr>
        <w:t>»</w:t>
      </w:r>
      <w:commentRangeEnd w:id="76"/>
      <w:r>
        <w:commentReference w:id="76"/>
      </w:r>
      <w:r>
        <w:rPr>
          <w:vanish w:val="false"/>
        </w:rPr>
      </w:r>
    </w:p>
    <w:p>
      <w:pPr>
        <w:pStyle w:val="BodyText"/>
        <w:widowControl/>
        <w:rPr/>
      </w:pPr>
      <w:r>
        <w:rPr/>
        <w:t xml:space="preserve">.  Shall mean </w:t>
      </w:r>
      <w:r>
        <w:rPr>
          <w:strike/>
        </w:rPr>
        <w:t>____________________________</w:t>
      </w:r>
      <w:r>
        <w:rPr>
          <w:u w:val="double"/>
        </w:rPr>
        <w:t>CA Energy Development I, L.L.C.</w:t>
      </w:r>
      <w:r>
        <w:rPr/>
        <w:t>, its successors and permitted assigns.</w:t>
      </w:r>
    </w:p>
    <w:p>
      <w:pPr>
        <w:pStyle w:val="Heading2"/>
        <w:widowControl/>
        <w:ind w:hanging="0" w:start="0"/>
        <w:rPr>
          <w:vanish/>
        </w:rPr>
      </w:pPr>
      <w:r>
        <w:rPr>
          <w:strike/>
          <w:u w:val="none"/>
        </w:rPr>
        <w:t>1.82</w:t>
      </w:r>
      <w:r>
        <w:rPr>
          <w:u w:val="none"/>
        </w:rPr>
        <w:t xml:space="preserve"> </w:t>
      </w:r>
      <w:r>
        <w:rPr>
          <w:u w:val="double"/>
        </w:rPr>
        <w:t>1.79</w:t>
      </w:r>
      <w:r>
        <w:rPr>
          <w:u w:val="none"/>
        </w:rPr>
        <w:tab/>
      </w:r>
      <w:bookmarkStart w:id="83" w:name="__RefHeading___Toc500574677"/>
      <w:r>
        <w:rPr/>
        <w:t>Purchaser Claimant</w:t>
      </w:r>
      <w:bookmarkEnd w:id="83"/>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1.83</w:t>
      </w:r>
      <w:r>
        <w:rPr>
          <w:u w:val="none"/>
        </w:rPr>
        <w:t xml:space="preserve"> </w:t>
      </w:r>
      <w:r>
        <w:rPr>
          <w:u w:val="double"/>
        </w:rPr>
        <w:t>1.80</w:t>
      </w:r>
      <w:r>
        <w:rPr>
          <w:u w:val="none"/>
        </w:rPr>
        <w:tab/>
      </w:r>
      <w:bookmarkStart w:id="84" w:name="__RefHeading___Toc500574678"/>
      <w:r>
        <w:rPr/>
        <w:t>Purchaser Indemnitees</w:t>
      </w:r>
      <w:bookmarkEnd w:id="84"/>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1.84</w:t>
      </w:r>
      <w:r>
        <w:rPr>
          <w:u w:val="none"/>
        </w:rPr>
        <w:t xml:space="preserve"> </w:t>
      </w:r>
      <w:r>
        <w:rPr>
          <w:u w:val="double"/>
        </w:rPr>
        <w:t>1.81</w:t>
      </w:r>
      <w:r>
        <w:rPr>
          <w:u w:val="none"/>
        </w:rPr>
        <w:tab/>
      </w:r>
      <w:bookmarkStart w:id="85" w:name="__RefHeading___Toc500574679"/>
      <w:r>
        <w:rPr/>
        <w:t>Purchaser Related Parties</w:t>
      </w:r>
      <w:bookmarkEnd w:id="85"/>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strike/>
          <w:u w:val="none"/>
        </w:rPr>
        <w:t>1.85</w:t>
      </w:r>
      <w:r>
        <w:rPr>
          <w:u w:val="none"/>
        </w:rPr>
        <w:t xml:space="preserve"> </w:t>
      </w:r>
      <w:r>
        <w:rPr>
          <w:u w:val="double"/>
        </w:rPr>
        <w:t>1.82</w:t>
      </w:r>
      <w:r>
        <w:rPr>
          <w:u w:val="none"/>
        </w:rPr>
        <w:tab/>
      </w:r>
      <w:bookmarkStart w:id="86" w:name="__RefHeading___Toc500574680"/>
      <w:r>
        <w:rPr/>
        <w:t>Purchaser’s Representative</w:t>
      </w:r>
      <w:bookmarkEnd w:id="86"/>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strike/>
          <w:u w:val="none"/>
        </w:rPr>
        <w:t>1.86</w:t>
      </w:r>
      <w:r>
        <w:rPr>
          <w:u w:val="none"/>
        </w:rPr>
        <w:t xml:space="preserve"> </w:t>
      </w:r>
      <w:r>
        <w:rPr>
          <w:u w:val="double"/>
        </w:rPr>
        <w:t>1.83</w:t>
      </w:r>
      <w:r>
        <w:rPr>
          <w:u w:val="none"/>
        </w:rPr>
        <w:tab/>
      </w:r>
      <w:bookmarkStart w:id="87" w:name="__RefHeading___Toc500574681"/>
      <w:r>
        <w:rPr/>
        <w:t>Refund Amount</w:t>
      </w:r>
      <w:bookmarkEnd w:id="87"/>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strike/>
          <w:u w:val="none"/>
        </w:rPr>
        <w:t>1.87</w:t>
      </w:r>
      <w:r>
        <w:rPr>
          <w:u w:val="none"/>
        </w:rPr>
        <w:t xml:space="preserve"> </w:t>
      </w:r>
      <w:r>
        <w:rPr>
          <w:u w:val="double"/>
        </w:rPr>
        <w:t>1.84</w:t>
      </w:r>
      <w:r>
        <w:rPr>
          <w:u w:val="none"/>
        </w:rPr>
        <w:tab/>
      </w:r>
      <w:bookmarkStart w:id="88" w:name="__RefHeading___Toc500574682"/>
      <w:r>
        <w:rPr/>
        <w:t>Related Dispute</w:t>
      </w:r>
      <w:bookmarkEnd w:id="88"/>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strike/>
          <w:u w:val="none"/>
        </w:rPr>
        <w:t>1.88</w:t>
      </w:r>
      <w:r>
        <w:rPr>
          <w:u w:val="none"/>
        </w:rPr>
        <w:t xml:space="preserve"> </w:t>
      </w:r>
      <w:r>
        <w:rPr>
          <w:u w:val="double"/>
        </w:rPr>
        <w:t>1.85</w:t>
      </w:r>
      <w:r>
        <w:rPr>
          <w:u w:val="none"/>
        </w:rPr>
        <w:tab/>
      </w:r>
      <w:bookmarkStart w:id="89" w:name="__RefHeading___Toc500574683"/>
      <w:r>
        <w:rPr/>
        <w:t>Retention Amount</w:t>
      </w:r>
      <w:bookmarkEnd w:id="89"/>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strike/>
          <w:u w:val="none"/>
        </w:rPr>
        <w:t>1.89</w:t>
      </w:r>
      <w:r>
        <w:rPr>
          <w:u w:val="none"/>
        </w:rPr>
        <w:t xml:space="preserve"> </w:t>
      </w:r>
      <w:r>
        <w:rPr>
          <w:u w:val="double"/>
        </w:rPr>
        <w:t>1.86</w:t>
      </w:r>
      <w:r>
        <w:rPr>
          <w:u w:val="none"/>
        </w:rPr>
        <w:tab/>
      </w:r>
      <w:bookmarkStart w:id="90" w:name="__RefHeading___Toc500574684"/>
      <w:r>
        <w:rPr/>
        <w:t>Retention Letter of Credit</w:t>
      </w:r>
      <w:bookmarkEnd w:id="90"/>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strike/>
          <w:u w:val="none"/>
        </w:rPr>
        <w:t>1.90</w:t>
      </w:r>
      <w:r>
        <w:rPr>
          <w:u w:val="none"/>
        </w:rPr>
        <w:t xml:space="preserve"> </w:t>
      </w:r>
      <w:r>
        <w:rPr>
          <w:u w:val="double"/>
        </w:rPr>
        <w:t>1.87</w:t>
      </w:r>
      <w:r>
        <w:rPr>
          <w:u w:val="none"/>
        </w:rPr>
        <w:tab/>
      </w:r>
      <w:bookmarkStart w:id="91" w:name="__RefHeading___Toc500574685"/>
      <w:r>
        <w:rPr/>
        <w:t>Scope of Work</w:t>
      </w:r>
      <w:bookmarkEnd w:id="91"/>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1.91</w:t>
      </w:r>
      <w:r>
        <w:rPr>
          <w:u w:val="none"/>
        </w:rPr>
        <w:t xml:space="preserve"> </w:t>
      </w:r>
      <w:r>
        <w:rPr>
          <w:u w:val="double"/>
        </w:rPr>
        <w:t>1.88</w:t>
      </w:r>
      <w:r>
        <w:rPr>
          <w:u w:val="none"/>
        </w:rPr>
        <w:tab/>
      </w:r>
      <w:bookmarkStart w:id="92" w:name="__RefHeading___Toc500574686"/>
      <w:r>
        <w:rPr/>
        <w:t>Scope Value Due</w:t>
      </w:r>
      <w:bookmarkEnd w:id="92"/>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1.92</w:t>
      </w:r>
      <w:r>
        <w:rPr>
          <w:u w:val="none"/>
        </w:rPr>
        <w:t xml:space="preserve"> </w:t>
      </w:r>
      <w:r>
        <w:rPr>
          <w:u w:val="double"/>
        </w:rPr>
        <w:t>1.89</w:t>
      </w:r>
      <w:r>
        <w:rPr>
          <w:u w:val="none"/>
        </w:rPr>
        <w:tab/>
      </w:r>
      <w:bookmarkStart w:id="93" w:name="__RefHeading___Toc500574687"/>
      <w:r>
        <w:rPr/>
        <w:t>Seller</w:t>
      </w:r>
      <w:bookmarkEnd w:id="93"/>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strike/>
          <w:u w:val="none"/>
        </w:rPr>
        <w:t>1.93</w:t>
      </w:r>
      <w:r>
        <w:rPr>
          <w:u w:val="none"/>
        </w:rPr>
        <w:t xml:space="preserve"> </w:t>
      </w:r>
      <w:r>
        <w:rPr>
          <w:u w:val="double"/>
        </w:rPr>
        <w:t>1.90</w:t>
      </w:r>
      <w:r>
        <w:rPr>
          <w:u w:val="none"/>
        </w:rPr>
        <w:tab/>
      </w:r>
      <w:bookmarkStart w:id="94" w:name="__RefHeading___Toc500574688"/>
      <w:r>
        <w:rPr/>
        <w:t>Seller Claimant</w:t>
      </w:r>
      <w:bookmarkEnd w:id="94"/>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1.91</w:t>
      </w:r>
      <w:r>
        <w:rPr>
          <w:u w:val="none"/>
        </w:rPr>
        <w:tab/>
      </w:r>
      <w:bookmarkStart w:id="95" w:name="__RefHeading___Toc500574689"/>
      <w:r>
        <w:rPr/>
        <w:t>Seller’s Indemnitees</w:t>
      </w:r>
      <w:bookmarkEnd w:id="95"/>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1.95</w:t>
      </w:r>
      <w:r>
        <w:rPr>
          <w:u w:val="none"/>
        </w:rPr>
        <w:t xml:space="preserve"> </w:t>
      </w:r>
      <w:r>
        <w:rPr>
          <w:u w:val="double"/>
        </w:rPr>
        <w:t>1.92</w:t>
      </w:r>
      <w:r>
        <w:rPr>
          <w:u w:val="none"/>
        </w:rPr>
        <w:tab/>
      </w:r>
      <w:bookmarkStart w:id="96" w:name="__RefHeading___Toc500574690"/>
      <w:r>
        <w:rPr/>
        <w:t>Shortfall</w:t>
      </w:r>
      <w:bookmarkEnd w:id="96"/>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1.93</w:t>
      </w:r>
      <w:r>
        <w:rPr>
          <w:u w:val="none"/>
        </w:rPr>
        <w:tab/>
      </w:r>
      <w:bookmarkStart w:id="97" w:name="__RefHeading___Toc500574691"/>
      <w:r>
        <w:rPr/>
        <w:t>Site</w:t>
      </w:r>
      <w:bookmarkEnd w:id="97"/>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strike/>
          <w:u w:val="none"/>
        </w:rPr>
        <w:t>1.97</w:t>
      </w:r>
      <w:r>
        <w:rPr>
          <w:u w:val="none"/>
        </w:rPr>
        <w:t xml:space="preserve"> </w:t>
      </w:r>
      <w:r>
        <w:rPr>
          <w:u w:val="double"/>
        </w:rPr>
        <w:t>1.94</w:t>
      </w:r>
      <w:r>
        <w:rPr>
          <w:u w:val="none"/>
        </w:rPr>
        <w:tab/>
      </w:r>
      <w:bookmarkStart w:id="98" w:name="__RefHeading___Toc500574692"/>
      <w:r>
        <w:rPr/>
        <w:t>Site Delivery Date</w:t>
      </w:r>
      <w:bookmarkEnd w:id="98"/>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strike/>
          <w:u w:val="none"/>
        </w:rPr>
        <w:t>1.98</w:t>
      </w:r>
      <w:r>
        <w:rPr>
          <w:u w:val="none"/>
        </w:rPr>
        <w:t xml:space="preserve"> </w:t>
      </w:r>
      <w:r>
        <w:rPr>
          <w:u w:val="double"/>
        </w:rPr>
        <w:t>1.95</w:t>
      </w:r>
      <w:r>
        <w:rPr>
          <w:u w:val="none"/>
        </w:rPr>
        <w:tab/>
      </w:r>
      <w:bookmarkStart w:id="99" w:name="__RefHeading___Toc500574693"/>
      <w:r>
        <w:rPr/>
        <w:t>Sound Levels</w:t>
      </w:r>
      <w:bookmarkEnd w:id="99"/>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1.96</w:t>
      </w:r>
      <w:r>
        <w:rPr>
          <w:u w:val="none"/>
        </w:rPr>
        <w:tab/>
      </w:r>
      <w:bookmarkStart w:id="100" w:name="__RefHeading___Toc500574694"/>
      <w:r>
        <w:rPr/>
        <w:t>Sound Level Guarantee</w:t>
      </w:r>
      <w:bookmarkEnd w:id="100"/>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1.97</w:t>
      </w:r>
      <w:r>
        <w:rPr>
          <w:u w:val="none"/>
        </w:rPr>
        <w:tab/>
      </w:r>
      <w:bookmarkStart w:id="101" w:name="__RefHeading___Toc500574695"/>
      <w:r>
        <w:rPr/>
        <w:t>Sound Level Test</w:t>
      </w:r>
      <w:bookmarkEnd w:id="101"/>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1.98</w:t>
      </w:r>
      <w:r>
        <w:rPr>
          <w:u w:val="none"/>
        </w:rPr>
        <w:tab/>
      </w:r>
      <w:bookmarkStart w:id="102" w:name="__RefHeading___Toc500574696"/>
      <w:r>
        <w:rPr/>
        <w:t>Sound Level Test Procedures</w:t>
      </w:r>
      <w:bookmarkEnd w:id="102"/>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strike/>
          <w:u w:val="none"/>
        </w:rPr>
        <w:t>1.102</w:t>
      </w:r>
      <w:r>
        <w:rPr>
          <w:u w:val="none"/>
        </w:rPr>
        <w:t xml:space="preserve"> </w:t>
      </w:r>
      <w:r>
        <w:rPr>
          <w:u w:val="double"/>
        </w:rPr>
        <w:t>1.99</w:t>
      </w:r>
      <w:r>
        <w:rPr>
          <w:u w:val="none"/>
        </w:rPr>
        <w:tab/>
      </w:r>
      <w:bookmarkStart w:id="103" w:name="__RefHeading___Toc500574697"/>
      <w:r>
        <w:rPr/>
        <w:t>Specific Performance</w:t>
      </w:r>
      <w:bookmarkEnd w:id="103"/>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strike/>
          <w:u w:val="none"/>
        </w:rPr>
        <w:t>1.103</w:t>
      </w:r>
      <w:r>
        <w:rPr>
          <w:u w:val="none"/>
        </w:rPr>
        <w:t xml:space="preserve"> </w:t>
      </w:r>
      <w:r>
        <w:rPr>
          <w:u w:val="double"/>
        </w:rPr>
        <w:t>1.100</w:t>
      </w:r>
      <w:r>
        <w:rPr>
          <w:u w:val="none"/>
        </w:rPr>
        <w:tab/>
      </w:r>
      <w:bookmarkStart w:id="104" w:name="__RefHeading___Toc500574698"/>
      <w:r>
        <w:rPr/>
        <w:t>Specific Performance Electrical Output Guarantee</w:t>
      </w:r>
      <w:bookmarkEnd w:id="104"/>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strike/>
          <w:u w:val="none"/>
        </w:rPr>
        <w:t>1.104</w:t>
      </w:r>
      <w:r>
        <w:rPr>
          <w:u w:val="none"/>
        </w:rPr>
        <w:t xml:space="preserve"> </w:t>
      </w:r>
      <w:r>
        <w:rPr>
          <w:u w:val="double"/>
        </w:rPr>
        <w:t>1.101</w:t>
      </w:r>
      <w:r>
        <w:rPr>
          <w:u w:val="none"/>
        </w:rPr>
        <w:tab/>
      </w:r>
      <w:bookmarkStart w:id="105" w:name="__RefHeading___Toc500574699"/>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strike/>
          <w:u w:val="none"/>
        </w:rPr>
        <w:t>1.105</w:t>
      </w:r>
      <w:r>
        <w:rPr>
          <w:u w:val="none"/>
        </w:rPr>
        <w:t xml:space="preserve"> </w:t>
      </w:r>
      <w:r>
        <w:rPr>
          <w:u w:val="double"/>
        </w:rPr>
        <w:t>1.102</w:t>
      </w:r>
      <w:r>
        <w:rPr>
          <w:u w:val="none"/>
        </w:rPr>
        <w:tab/>
      </w:r>
      <w:bookmarkStart w:id="106" w:name="__RefHeading___Toc500574700"/>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strike/>
          <w:u w:val="none"/>
        </w:rPr>
        <w:t>1.106</w:t>
      </w:r>
      <w:r>
        <w:rPr>
          <w:u w:val="none"/>
        </w:rPr>
        <w:t xml:space="preserve"> </w:t>
      </w:r>
      <w:r>
        <w:rPr>
          <w:u w:val="double"/>
        </w:rPr>
        <w:t>1.103</w:t>
      </w:r>
      <w:r>
        <w:rPr>
          <w:u w:val="none"/>
        </w:rPr>
        <w:tab/>
      </w:r>
      <w:bookmarkStart w:id="107" w:name="__RefHeading___Toc500574701"/>
      <w:r>
        <w:rPr/>
        <w:t>Specific Performance Heat Rate Guarantee</w:t>
      </w:r>
      <w:bookmarkEnd w:id="107"/>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strike/>
          <w:u w:val="none"/>
        </w:rPr>
        <w:t>1.107</w:t>
      </w:r>
      <w:r>
        <w:rPr>
          <w:u w:val="none"/>
        </w:rPr>
        <w:t xml:space="preserve"> </w:t>
      </w:r>
      <w:r>
        <w:rPr>
          <w:u w:val="double"/>
        </w:rPr>
        <w:t>1.104</w:t>
      </w:r>
      <w:r>
        <w:rPr>
          <w:u w:val="none"/>
        </w:rPr>
        <w:tab/>
      </w:r>
      <w:bookmarkStart w:id="108" w:name="__RefHeading___Toc500574702"/>
      <w:r>
        <w:rPr/>
        <w:t>Specific Performance Levels</w:t>
      </w:r>
      <w:bookmarkEnd w:id="108"/>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strike/>
          <w:u w:val="none"/>
        </w:rPr>
        <w:t>1.108</w:t>
      </w:r>
      <w:r>
        <w:rPr>
          <w:u w:val="none"/>
        </w:rPr>
        <w:t xml:space="preserve"> </w:t>
      </w:r>
      <w:r>
        <w:rPr>
          <w:u w:val="double"/>
        </w:rPr>
        <w:t>1.105</w:t>
      </w:r>
      <w:r>
        <w:rPr>
          <w:u w:val="none"/>
        </w:rPr>
        <w:tab/>
      </w:r>
      <w:bookmarkStart w:id="109" w:name="__RefHeading___Toc500574703"/>
      <w:r>
        <w:rPr/>
        <w:t>Specification</w:t>
      </w:r>
      <w:bookmarkEnd w:id="109"/>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1.106</w:t>
      </w:r>
      <w:r>
        <w:rPr>
          <w:u w:val="none"/>
        </w:rPr>
        <w:tab/>
      </w:r>
      <w:bookmarkStart w:id="110" w:name="__RefHeading___Toc500574704"/>
      <w:r>
        <w:rPr/>
        <w:t>Takeover</w:t>
      </w:r>
      <w:bookmarkEnd w:id="110"/>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1.107</w:t>
      </w:r>
      <w:r>
        <w:rPr>
          <w:u w:val="none"/>
        </w:rPr>
        <w:tab/>
      </w:r>
      <w:bookmarkStart w:id="111" w:name="__RefHeading___Toc500574705"/>
      <w:r>
        <w:rPr/>
        <w:t>Take Over Criteria</w:t>
      </w:r>
      <w:bookmarkEnd w:id="111"/>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1.108</w:t>
      </w:r>
      <w:r>
        <w:rPr>
          <w:u w:val="none"/>
        </w:rPr>
        <w:tab/>
      </w:r>
      <w:bookmarkStart w:id="112" w:name="__RefHeading___Toc500574706"/>
      <w:r>
        <w:rPr/>
        <w:t>Take Over Liquidated Damages</w:t>
      </w:r>
      <w:bookmarkEnd w:id="112"/>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1.109</w:t>
      </w:r>
      <w:r>
        <w:rPr>
          <w:u w:val="none"/>
        </w:rPr>
        <w:tab/>
      </w:r>
      <w:bookmarkStart w:id="113" w:name="__RefHeading___Toc500574707"/>
      <w:r>
        <w:rPr/>
        <w:t>Technical Direction of Installation (TD of I)</w:t>
      </w:r>
      <w:bookmarkEnd w:id="113"/>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strike/>
          <w:u w:val="none"/>
        </w:rPr>
        <w:t>1.113</w:t>
      </w:r>
      <w:r>
        <w:rPr>
          <w:u w:val="none"/>
        </w:rPr>
        <w:t xml:space="preserve"> </w:t>
      </w:r>
      <w:r>
        <w:rPr>
          <w:u w:val="double"/>
        </w:rPr>
        <w:t>1.110</w:t>
      </w:r>
      <w:r>
        <w:rPr>
          <w:u w:val="none"/>
        </w:rPr>
        <w:tab/>
      </w:r>
      <w:bookmarkStart w:id="114" w:name="__RefHeading___Toc500574708"/>
      <w:r>
        <w:rPr/>
        <w:t>Termination Costs</w:t>
      </w:r>
      <w:bookmarkEnd w:id="114"/>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1.111</w:t>
      </w:r>
      <w:r>
        <w:rPr>
          <w:u w:val="none"/>
        </w:rPr>
        <w:tab/>
      </w:r>
      <w:bookmarkStart w:id="115" w:name="__RefHeading___Toc500574709"/>
      <w:r>
        <w:rPr/>
        <w:t>Termination Settlement</w:t>
      </w:r>
      <w:bookmarkEnd w:id="115"/>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1.112</w:t>
      </w:r>
      <w:r>
        <w:rPr>
          <w:u w:val="none"/>
        </w:rPr>
        <w:tab/>
      </w:r>
      <w:bookmarkStart w:id="116" w:name="__RefHeading___Toc500574710"/>
      <w:r>
        <w:rPr/>
        <w:t>Test Procedures</w:t>
      </w:r>
      <w:bookmarkEnd w:id="116"/>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1.113</w:t>
      </w:r>
      <w:r>
        <w:rPr>
          <w:u w:val="none"/>
        </w:rPr>
        <w:tab/>
      </w:r>
      <w:bookmarkStart w:id="117" w:name="__RefHeading___Toc500574711"/>
      <w:r>
        <w:rPr/>
        <w:t>Time for Completion</w:t>
      </w:r>
      <w:bookmarkEnd w:id="117"/>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strike/>
          <w:u w:val="none"/>
        </w:rPr>
        <w:t>1.117</w:t>
      </w:r>
      <w:r>
        <w:rPr>
          <w:u w:val="none"/>
        </w:rPr>
        <w:t xml:space="preserve"> </w:t>
      </w:r>
      <w:r>
        <w:rPr>
          <w:u w:val="double"/>
        </w:rPr>
        <w:t>1.114</w:t>
      </w:r>
      <w:r>
        <w:rPr>
          <w:u w:val="none"/>
        </w:rPr>
        <w:tab/>
      </w:r>
      <w:bookmarkStart w:id="118" w:name="__RefHeading___Toc500574712"/>
      <w:r>
        <w:rPr/>
        <w:t>Training</w:t>
      </w:r>
      <w:bookmarkEnd w:id="118"/>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1.115</w:t>
      </w:r>
      <w:r>
        <w:rPr>
          <w:u w:val="none"/>
        </w:rPr>
        <w:tab/>
      </w:r>
      <w:bookmarkStart w:id="119" w:name="__RefHeading___Toc500574713"/>
      <w:r>
        <w:rPr/>
        <w:t>Transportation Option</w:t>
      </w:r>
      <w:bookmarkEnd w:id="119"/>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1.116</w:t>
      </w:r>
      <w:r>
        <w:rPr>
          <w:u w:val="none"/>
        </w:rPr>
        <w:tab/>
      </w:r>
      <w:bookmarkStart w:id="120" w:name="__RefHeading___Toc500574714"/>
      <w:r>
        <w:rPr/>
        <w:t>Unit</w:t>
      </w:r>
      <w:bookmarkEnd w:id="120"/>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strike/>
          <w:u w:val="none"/>
        </w:rPr>
        <w:t>1.120</w:t>
      </w:r>
      <w:r>
        <w:rPr>
          <w:u w:val="none"/>
        </w:rPr>
        <w:t xml:space="preserve"> </w:t>
      </w:r>
      <w:r>
        <w:rPr>
          <w:u w:val="double"/>
        </w:rPr>
        <w:t>1.117</w:t>
      </w:r>
      <w:r>
        <w:rPr>
          <w:u w:val="none"/>
        </w:rPr>
        <w:tab/>
      </w:r>
      <w:bookmarkStart w:id="121" w:name="__RefHeading___Toc500574715"/>
      <w:r>
        <w:rPr/>
        <w:t>Unit Output Liquidated Damages</w:t>
      </w:r>
      <w:bookmarkEnd w:id="121"/>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1.121 Unit Liability Amount»</w:t>
      </w:r>
    </w:p>
    <w:p>
      <w:pPr>
        <w:pStyle w:val="Heading2"/>
        <w:widowControl/>
        <w:ind w:hanging="0" w:start="0"/>
        <w:rPr>
          <w:strike/>
          <w:u w:val="none"/>
        </w:rPr>
      </w:pPr>
      <w:r>
        <w:rPr>
          <w:strike/>
          <w:u w:val="none"/>
        </w:rPr>
        <w:t>. Shall mean, for each Unit, the amount specified in Exhibit N-3, as such amount may be increased by approved Change Orders. [Note: This will be the original price of each Unit]</w:t>
      </w:r>
    </w:p>
    <w:p>
      <w:pPr>
        <w:pStyle w:val="Heading2"/>
        <w:widowControl/>
        <w:ind w:hanging="0" w:start="0"/>
        <w:rPr>
          <w:vanish/>
        </w:rPr>
      </w:pPr>
      <w:r>
        <w:rPr>
          <w:strike/>
          <w:u w:val="none"/>
        </w:rPr>
        <w:t>1.122</w:t>
      </w:r>
      <w:r>
        <w:rPr>
          <w:u w:val="none"/>
        </w:rPr>
        <w:t xml:space="preserve"> </w:t>
      </w:r>
      <w:r>
        <w:rPr>
          <w:u w:val="double"/>
        </w:rPr>
        <w:t>1.118</w:t>
      </w:r>
      <w:r>
        <w:rPr>
          <w:u w:val="none"/>
        </w:rPr>
        <w:tab/>
      </w:r>
      <w:bookmarkStart w:id="122" w:name="__RefHeading___Toc500574716"/>
      <w:r>
        <w:rPr/>
        <w:t>Vendor</w:t>
      </w:r>
      <w:bookmarkEnd w:id="122"/>
      <w:commentRangeStart w:id="116"/>
      <w:r>
        <w:rPr>
          <w:vanish/>
          <w:color w:val="FF0000"/>
        </w:rPr>
        <w:t>»</w:t>
      </w:r>
      <w:commentRangeEnd w:id="116"/>
      <w:r>
        <w:commentReference w:id="116"/>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3" w:name="__RefHeading___Toc500574717"/>
      <w:r>
        <w:rPr/>
        <w:t>RESPONSIBILITIES OF PURCHASER</w:t>
      </w:r>
      <w:bookmarkEnd w:id="123"/>
    </w:p>
    <w:p>
      <w:pPr>
        <w:pStyle w:val="Heading2"/>
        <w:widowControl/>
        <w:ind w:hanging="0" w:start="0"/>
        <w:rPr>
          <w:vanish/>
        </w:rPr>
      </w:pPr>
      <w:r>
        <w:rPr>
          <w:u w:val="none"/>
        </w:rPr>
        <w:t>2.1</w:t>
        <w:tab/>
      </w:r>
      <w:bookmarkStart w:id="124" w:name="__RefHeading___Toc500574718"/>
      <w:r>
        <w:rPr/>
        <w:t>Purchaser Responsibilities</w:t>
      </w:r>
      <w:bookmarkEnd w:id="124"/>
      <w:commentRangeStart w:id="117"/>
      <w:r>
        <w:rPr>
          <w:vanish/>
          <w:color w:val="FF0000"/>
        </w:rPr>
        <w:t>»</w:t>
      </w:r>
      <w:commentRangeEnd w:id="117"/>
      <w:r>
        <w:commentReference w:id="117"/>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6" w:name="__RefHeading___Toc500574719"/>
      <w:r>
        <w:rPr/>
        <w:t>Purchaser Conduct</w:t>
      </w:r>
      <w:bookmarkEnd w:id="126"/>
      <w:commentRangeStart w:id="118"/>
      <w:r>
        <w:rPr>
          <w:vanish/>
          <w:color w:val="FF0000"/>
        </w:rPr>
        <w:t>»</w:t>
      </w:r>
      <w:commentRangeEnd w:id="118"/>
      <w:r>
        <w:commentReference w:id="118"/>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7" w:name="__RefHeading___Toc500574720"/>
      <w:r>
        <w:rPr/>
        <w:t>RESPONSIBILITIES OF SELLER</w:t>
      </w:r>
      <w:bookmarkEnd w:id="127"/>
    </w:p>
    <w:p>
      <w:pPr>
        <w:pStyle w:val="Heading2"/>
        <w:widowControl/>
        <w:ind w:hanging="0" w:start="0"/>
        <w:rPr>
          <w:vanish/>
        </w:rPr>
      </w:pPr>
      <w:r>
        <w:rPr>
          <w:u w:val="none"/>
        </w:rPr>
        <w:t>3.1</w:t>
        <w:tab/>
      </w:r>
      <w:bookmarkStart w:id="128" w:name="__RefHeading___Toc500574721"/>
      <w:r>
        <w:rPr/>
        <w:t>General Obligations</w:t>
      </w:r>
      <w:bookmarkEnd w:id="128"/>
      <w:commentRangeStart w:id="119"/>
      <w:r>
        <w:rPr>
          <w:vanish/>
          <w:color w:val="FF0000"/>
        </w:rPr>
        <w:t>»</w:t>
      </w:r>
      <w:commentRangeEnd w:id="119"/>
      <w:r>
        <w:commentReference w:id="119"/>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29" w:name="__RefHeading___Toc500574722"/>
      <w:r>
        <w:rPr/>
        <w:t>Delivery of Equipment and Documentation.</w:t>
      </w:r>
      <w:bookmarkEnd w:id="129"/>
      <w:r>
        <w:rPr/>
        <w:t xml:space="preserve">  </w:t>
      </w:r>
    </w:p>
    <w:p>
      <w:pPr>
        <w:pStyle w:val="Heading3"/>
        <w:widowControl/>
        <w:ind w:hanging="0" w:start="0"/>
        <w:rPr>
          <w:vanish/>
        </w:rPr>
      </w:pPr>
      <w:r>
        <w:rPr>
          <w:u w:val="none"/>
        </w:rPr>
        <w:t>3.2.1</w:t>
        <w:tab/>
      </w:r>
      <w:bookmarkStart w:id="130" w:name="__RefHeading___Toc500574723"/>
      <w:r>
        <w:rPr/>
        <w:t>Delivery of Equipment to the Delivery Point</w:t>
      </w:r>
      <w:bookmarkEnd w:id="130"/>
      <w:commentRangeStart w:id="120"/>
      <w:r>
        <w:rPr>
          <w:vanish/>
          <w:color w:val="FF0000"/>
        </w:rPr>
        <w:t>»</w:t>
      </w:r>
      <w:commentRangeEnd w:id="120"/>
      <w:r>
        <w:commentReference w:id="120"/>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ind w:hanging="0" w:start="0"/>
        <w:rPr>
          <w:vanish/>
        </w:rPr>
      </w:pPr>
      <w:r>
        <w:rPr>
          <w:u w:val="none"/>
        </w:rPr>
        <w:t>3.2.2</w:t>
        <w:tab/>
      </w:r>
      <w:bookmarkStart w:id="131" w:name="__RefHeading___Toc500574724"/>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ind w:hanging="0" w:start="0"/>
        <w:rPr>
          <w:vanish/>
        </w:rPr>
      </w:pPr>
      <w:r>
        <w:rPr>
          <w:u w:val="none"/>
        </w:rPr>
        <w:t>3.2.3</w:t>
        <w:tab/>
      </w:r>
      <w:bookmarkStart w:id="133" w:name="__RefHeading___Toc500574725"/>
      <w:r>
        <w:rPr/>
        <w:t>Impact Indicators</w:t>
      </w:r>
      <w:bookmarkEnd w:id="133"/>
      <w:commentRangeStart w:id="122"/>
      <w:r>
        <w:rPr>
          <w:vanish/>
          <w:color w:val="FF0000"/>
        </w:rPr>
        <w:t>»</w:t>
      </w:r>
      <w:commentRangeEnd w:id="122"/>
      <w:r>
        <w:commentReference w:id="122"/>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rPr>
      </w:pPr>
      <w:r>
        <w:rPr>
          <w:u w:val="none"/>
        </w:rPr>
        <w:t>3.2.4</w:t>
        <w:tab/>
      </w:r>
      <w:bookmarkStart w:id="134" w:name="__RefHeading___Toc500574726"/>
      <w:r>
        <w:rPr/>
        <w:t>Packing List</w:t>
      </w:r>
      <w:bookmarkEnd w:id="134"/>
      <w:commentRangeStart w:id="123"/>
      <w:r>
        <w:rPr>
          <w:vanish/>
          <w:color w:val="FF0000"/>
        </w:rPr>
        <w:t>»</w:t>
      </w:r>
      <w:commentRangeEnd w:id="123"/>
      <w:r>
        <w:commentReference w:id="123"/>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5" w:name="__RefHeading___Toc500574727"/>
      <w:r>
        <w:rPr/>
        <w:t>Relevant Information</w:t>
      </w:r>
      <w:bookmarkEnd w:id="135"/>
      <w:commentRangeStart w:id="124"/>
      <w:r>
        <w:rPr>
          <w:vanish/>
          <w:color w:val="FF0000"/>
        </w:rPr>
        <w:t>»</w:t>
      </w:r>
      <w:commentRangeEnd w:id="124"/>
      <w:r>
        <w:commentReference w:id="124"/>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7" w:name="__RefHeading___Toc500574728"/>
      <w:r>
        <w:rPr/>
        <w:t>Hazardous Materials Notification.</w:t>
      </w:r>
      <w:bookmarkEnd w:id="137"/>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8" w:name="__RefHeading___Toc500574729"/>
      <w:r>
        <w:rPr/>
        <w:t>Employment of Trained and Experienced Personnel</w:t>
      </w:r>
      <w:bookmarkEnd w:id="138"/>
      <w:commentRangeStart w:id="125"/>
      <w:r>
        <w:rPr>
          <w:vanish/>
          <w:color w:val="FF0000"/>
        </w:rPr>
        <w:t>»</w:t>
      </w:r>
      <w:commentRangeEnd w:id="125"/>
      <w:r>
        <w:commentReference w:id="125"/>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39" w:name="__RefHeading___Toc500574730"/>
      <w:r>
        <w:rPr/>
        <w:t>Not Used.</w:t>
      </w:r>
      <w:bookmarkEnd w:id="139"/>
    </w:p>
    <w:p>
      <w:pPr>
        <w:pStyle w:val="Heading2"/>
        <w:widowControl/>
        <w:ind w:hanging="0" w:start="0"/>
        <w:rPr>
          <w:vanish/>
        </w:rPr>
      </w:pPr>
      <w:r>
        <w:rPr>
          <w:u w:val="none"/>
        </w:rPr>
        <w:t>3.7</w:t>
        <w:tab/>
      </w:r>
      <w:bookmarkStart w:id="140" w:name="__RefHeading___Toc500574731"/>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2" w:name="__RefHeading___Toc500574732"/>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widowControl/>
        <w:rPr/>
      </w:pPr>
      <w:r>
        <w:rPr/>
        <w:t>(b)</w:t>
        <w:tab/>
      </w:r>
      <w:bookmarkStart w:id="152" w:name="_Ref486409510"/>
      <w:r>
        <w:rPr>
          <w:u w:val="single"/>
        </w:rPr>
        <w:t>Employment Practices</w:t>
      </w:r>
      <w:r>
        <w:rPr/>
        <w:t>.</w:t>
      </w:r>
      <w:bookmarkEnd w:id="152"/>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3"/>
    </w:p>
    <w:p>
      <w:pPr>
        <w:pStyle w:val="Heading6"/>
        <w:widowControl/>
        <w:rPr/>
      </w:pPr>
      <w:r>
        <w:rPr/>
        <w:t>(i)</w:t>
        <w:tab/>
      </w:r>
      <w:bookmarkStart w:id="154" w:name="_Ref486409608"/>
      <w:r>
        <w:rPr/>
        <w:t>Seller shall cause the Scope of Work to comply with Applicable Laws that were:</w:t>
      </w:r>
      <w:bookmarkEnd w:id="154"/>
    </w:p>
    <w:p>
      <w:pPr>
        <w:pStyle w:val="Heading7"/>
        <w:widowControl/>
        <w:rPr/>
      </w:pPr>
      <w:r>
        <w:rPr/>
        <w:t>(1)</w:t>
        <w:tab/>
      </w:r>
      <w:bookmarkStart w:id="155" w:name="_Ref486646813"/>
      <w:r>
        <w:rPr/>
        <w:t>in effect on May 12, 2000; or</w:t>
      </w:r>
      <w:bookmarkEnd w:id="155"/>
      <w:r>
        <w:rPr/>
        <w:t xml:space="preserve"> </w:t>
      </w:r>
    </w:p>
    <w:p>
      <w:pPr>
        <w:pStyle w:val="Heading7"/>
        <w:widowControl/>
        <w:rPr/>
      </w:pPr>
      <w:r>
        <w:rPr/>
        <w:t>(2)</w:t>
        <w:tab/>
      </w: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widowControl/>
        <w:ind w:hanging="0" w:start="0"/>
        <w:rPr>
          <w:vanish/>
        </w:rPr>
      </w:pPr>
      <w:r>
        <w:rPr>
          <w:u w:val="none"/>
        </w:rPr>
        <w:t>3.9</w:t>
        <w:tab/>
      </w:r>
      <w:bookmarkStart w:id="158" w:name="__RefHeading___Toc500574733"/>
      <w:r>
        <w:rPr/>
        <w:t>Approved Vendors</w:t>
      </w:r>
      <w:bookmarkEnd w:id="158"/>
      <w:commentRangeStart w:id="128"/>
      <w:r>
        <w:rPr>
          <w:vanish/>
          <w:color w:val="FF0000"/>
        </w:rPr>
        <w:t>»</w:t>
      </w:r>
      <w:commentRangeEnd w:id="128"/>
      <w:r>
        <w:commentReference w:id="128"/>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9" w:name="__RefHeading___Toc500574734"/>
      <w:bookmarkStart w:id="160" w:name="_Ref486409640"/>
      <w:r>
        <w:rPr/>
        <w:t>Packing and Insurance Surveyor.</w:t>
      </w:r>
      <w:bookmarkEnd w:id="159"/>
      <w:bookmarkEnd w:id="160"/>
      <w:r>
        <w:rPr/>
        <w:t xml:space="preserve">  </w:t>
      </w:r>
    </w:p>
    <w:p>
      <w:pPr>
        <w:pStyle w:val="Heading3"/>
        <w:widowControl/>
        <w:ind w:hanging="0" w:start="0"/>
        <w:rPr>
          <w:vanish/>
        </w:rPr>
      </w:pPr>
      <w:r>
        <w:rPr>
          <w:u w:val="none"/>
        </w:rPr>
        <w:t>3.10.1</w:t>
        <w:tab/>
      </w:r>
      <w:bookmarkStart w:id="161" w:name="__RefHeading___Toc500574735"/>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ind w:hanging="0" w:start="0"/>
        <w:rPr>
          <w:vanish/>
        </w:rPr>
      </w:pPr>
      <w:r>
        <w:rPr>
          <w:u w:val="none"/>
        </w:rPr>
        <w:t>3.10.2</w:t>
        <w:tab/>
      </w:r>
      <w:bookmarkStart w:id="163" w:name="__RefHeading___Toc500574736"/>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ind w:hanging="0" w:start="0"/>
        <w:rPr>
          <w:vanish/>
        </w:rPr>
      </w:pPr>
      <w:r>
        <w:rPr>
          <w:u w:val="none"/>
        </w:rPr>
        <w:t>3.10.3</w:t>
        <w:tab/>
      </w:r>
      <w:bookmarkStart w:id="165" w:name="__RefHeading___Toc500574737"/>
      <w:r>
        <w:rPr/>
        <w:t>Notice of Shipment</w:t>
      </w:r>
      <w:bookmarkEnd w:id="165"/>
      <w:commentRangeStart w:id="131"/>
      <w:r>
        <w:rPr>
          <w:vanish/>
          <w:color w:val="FF0000"/>
        </w:rPr>
        <w:t>»</w:t>
      </w:r>
      <w:commentRangeEnd w:id="131"/>
      <w:r>
        <w:commentReference w:id="131"/>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66" w:name="__RefHeading___Toc500574738"/>
      <w:r>
        <w:rPr/>
        <w:t>Compliance with Recommendation</w:t>
      </w:r>
      <w:bookmarkEnd w:id="166"/>
      <w:commentRangeStart w:id="132"/>
      <w:r>
        <w:rPr>
          <w:vanish/>
          <w:color w:val="FF0000"/>
        </w:rPr>
        <w:t>»</w:t>
      </w:r>
      <w:commentRangeEnd w:id="132"/>
      <w:r>
        <w:commentReference w:id="132"/>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67" w:name="__RefHeading___Toc500574739"/>
      <w:r>
        <w:rPr/>
        <w:t>Coordination</w:t>
      </w:r>
      <w:bookmarkEnd w:id="167"/>
      <w:commentRangeStart w:id="133"/>
      <w:r>
        <w:rPr>
          <w:vanish/>
          <w:color w:val="FF0000"/>
        </w:rPr>
        <w:t>»</w:t>
      </w:r>
      <w:commentRangeEnd w:id="133"/>
      <w:r>
        <w:commentReference w:id="133"/>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8" w:name="__RefHeading___Toc500574740"/>
      <w:r>
        <w:rPr/>
        <w:t>Financing and Insurance Assistance</w:t>
      </w:r>
      <w:bookmarkEnd w:id="168"/>
      <w:commentRangeStart w:id="134"/>
      <w:r>
        <w:rPr>
          <w:vanish/>
          <w:color w:val="FF0000"/>
        </w:rPr>
        <w:t>»</w:t>
      </w:r>
      <w:commentRangeEnd w:id="134"/>
      <w:r>
        <w:commentReference w:id="134"/>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9" w:name="__RefHeading___Toc500574741"/>
      <w:r>
        <w:rPr/>
        <w:t>Purchaser Permit Support</w:t>
      </w:r>
      <w:bookmarkEnd w:id="169"/>
      <w:commentRangeStart w:id="135"/>
      <w:r>
        <w:rPr>
          <w:vanish/>
          <w:color w:val="FF0000"/>
        </w:rPr>
        <w:t>»</w:t>
      </w:r>
      <w:commentRangeEnd w:id="135"/>
      <w:r>
        <w:commentReference w:id="135"/>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0" w:name="__RefHeading___Toc500574742"/>
      <w:bookmarkStart w:id="171" w:name="_Ref486406285"/>
      <w:r>
        <w:rPr/>
        <w:t>Order Definition Meeting</w:t>
      </w:r>
      <w:bookmarkEnd w:id="170"/>
      <w:bookmarkEnd w:id="171"/>
      <w:commentRangeStart w:id="136"/>
      <w:r>
        <w:rPr>
          <w:vanish/>
          <w:color w:val="FF0000"/>
        </w:rPr>
        <w:t>»</w:t>
      </w:r>
      <w:commentRangeEnd w:id="136"/>
      <w:r>
        <w:commentReference w:id="136"/>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2" w:name="__RefHeading___Toc500574743"/>
      <w:r>
        <w:rPr/>
        <w:t>Spare Parts.</w:t>
      </w:r>
      <w:bookmarkEnd w:id="172"/>
    </w:p>
    <w:p>
      <w:pPr>
        <w:pStyle w:val="Heading3"/>
        <w:widowControl/>
        <w:ind w:hanging="0" w:start="0"/>
        <w:rPr/>
      </w:pPr>
      <w:r>
        <w:rPr>
          <w:u w:val="none"/>
        </w:rPr>
        <w:t>3.14.1</w:t>
        <w:tab/>
      </w:r>
      <w:bookmarkStart w:id="173" w:name="__RefHeading___Toc500574744"/>
      <w:r>
        <w:rPr/>
        <w:t>Commissioning Spares.</w:t>
      </w:r>
      <w:bookmarkEnd w:id="173"/>
    </w:p>
    <w:p>
      <w:pPr>
        <w:pStyle w:val="BodyText"/>
        <w:widowControl/>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u w:val="none"/>
        </w:rPr>
        <w:t>3.14.2</w:t>
        <w:tab/>
      </w:r>
      <w:bookmarkStart w:id="174" w:name="__RefHeading___Toc500574745"/>
      <w:r>
        <w:rPr/>
        <w:t>O &amp; M Spares.</w:t>
      </w:r>
      <w:bookmarkEnd w:id="174"/>
    </w:p>
    <w:p>
      <w:pPr>
        <w:pStyle w:val="BodyText"/>
        <w:widowControl/>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rPr>
      </w:pPr>
      <w:r>
        <w:rPr>
          <w:u w:val="none"/>
        </w:rPr>
        <w:t>3.15</w:t>
        <w:tab/>
      </w:r>
      <w:bookmarkStart w:id="175" w:name="__RefHeading___Toc500574746"/>
      <w:r>
        <w:rPr/>
        <w:t>Key Personnel</w:t>
      </w:r>
      <w:bookmarkEnd w:id="175"/>
      <w:commentRangeStart w:id="137"/>
      <w:r>
        <w:rPr>
          <w:vanish/>
          <w:color w:val="FF0000"/>
        </w:rPr>
        <w:t>»</w:t>
      </w:r>
      <w:commentRangeEnd w:id="137"/>
      <w:r>
        <w:commentReference w:id="137"/>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6" w:name="__RefHeading___Toc500574747"/>
      <w:r>
        <w:rPr/>
        <w:t>Seller’s Representations</w:t>
      </w:r>
      <w:bookmarkEnd w:id="176"/>
      <w:commentRangeStart w:id="138"/>
      <w:r>
        <w:rPr>
          <w:vanish/>
          <w:color w:val="FF0000"/>
        </w:rPr>
        <w:t>»</w:t>
      </w:r>
      <w:commentRangeEnd w:id="138"/>
      <w:r>
        <w:commentReference w:id="138"/>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7" w:name="__RefHeading___Toc500574748"/>
      <w:r>
        <w:rPr/>
        <w:t>RESPONSIBILITY FOR INFORMATION</w:t>
      </w:r>
      <w:bookmarkEnd w:id="177"/>
    </w:p>
    <w:p>
      <w:pPr>
        <w:pStyle w:val="Heading2"/>
        <w:widowControl/>
        <w:ind w:hanging="0" w:start="0"/>
        <w:rPr>
          <w:vanish/>
        </w:rPr>
      </w:pPr>
      <w:r>
        <w:rPr>
          <w:u w:val="none"/>
        </w:rPr>
        <w:t>4.1</w:t>
        <w:tab/>
      </w:r>
      <w:bookmarkStart w:id="178" w:name="__RefHeading___Toc500574749"/>
      <w:r>
        <w:rPr/>
        <w:t>Purchaser Supplied Information</w:t>
      </w:r>
      <w:bookmarkEnd w:id="178"/>
      <w:commentRangeStart w:id="139"/>
      <w:r>
        <w:rPr>
          <w:vanish/>
          <w:color w:val="FF0000"/>
        </w:rPr>
        <w:t>»</w:t>
      </w:r>
      <w:commentRangeEnd w:id="139"/>
      <w:r>
        <w:commentReference w:id="139"/>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9" w:name="__RefHeading___Toc500574750"/>
      <w:r>
        <w:rPr/>
        <w:t>PURCHASE AMOUNT AND OTHER CHARGES</w:t>
      </w:r>
      <w:bookmarkEnd w:id="179"/>
    </w:p>
    <w:p>
      <w:pPr>
        <w:pStyle w:val="Heading2"/>
        <w:widowControl/>
        <w:ind w:hanging="0" w:start="0"/>
        <w:rPr>
          <w:vanish/>
        </w:rPr>
      </w:pPr>
      <w:r>
        <w:rPr>
          <w:u w:val="none"/>
        </w:rPr>
        <w:t>5.1</w:t>
        <w:tab/>
      </w:r>
      <w:bookmarkStart w:id="180" w:name="__RefHeading___Toc500574751"/>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widowControl/>
        <w:rPr/>
      </w:pPr>
      <w:r>
        <w:rPr/>
        <w:t>.  The Purchase Amount</w:t>
      </w:r>
      <w:r>
        <w:rPr>
          <w:strike/>
        </w:rPr>
        <w:t>, as set forth in Exhibit N-1,[Note: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2" w:name="__RefHeading___Toc500574752"/>
      <w:r>
        <w:rPr/>
        <w:t>Taxes and Contributions.</w:t>
      </w:r>
      <w:bookmarkEnd w:id="182"/>
    </w:p>
    <w:p>
      <w:pPr>
        <w:pStyle w:val="Heading3"/>
        <w:widowControl/>
        <w:ind w:hanging="0" w:start="0"/>
        <w:rPr>
          <w:vanish/>
        </w:rPr>
      </w:pPr>
      <w:r>
        <w:rPr>
          <w:u w:val="none"/>
        </w:rPr>
        <w:t>5.2.1</w:t>
        <w:tab/>
      </w:r>
      <w:bookmarkStart w:id="183" w:name="__RefHeading___Toc500574753"/>
      <w:r>
        <w:rPr/>
        <w:t>Seller’s Responsibility for Personal Taxes</w:t>
      </w:r>
      <w:bookmarkEnd w:id="183"/>
      <w:commentRangeStart w:id="141"/>
      <w:r>
        <w:rPr>
          <w:vanish/>
          <w:color w:val="FF0000"/>
        </w:rPr>
        <w:t>»</w:t>
      </w:r>
      <w:commentRangeEnd w:id="141"/>
      <w:r>
        <w:commentReference w:id="141"/>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84" w:name="__RefHeading___Toc500574754"/>
      <w:r>
        <w:rPr/>
        <w:t>Seller’s Responsibility for Taxes</w:t>
      </w:r>
      <w:bookmarkEnd w:id="184"/>
      <w:commentRangeStart w:id="142"/>
      <w:r>
        <w:rPr>
          <w:vanish/>
          <w:color w:val="FF0000"/>
        </w:rPr>
        <w:t>»</w:t>
      </w:r>
      <w:commentRangeEnd w:id="142"/>
      <w:r>
        <w:commentReference w:id="142"/>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85" w:name="__RefHeading___Toc500574755"/>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7" w:name="__RefHeading___Toc500574756"/>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widowControl/>
        <w:ind w:hanging="0" w:start="0"/>
        <w:rPr/>
      </w:pPr>
      <w:r>
        <w:rPr>
          <w:u w:val="none"/>
        </w:rPr>
        <w:t>5.4</w:t>
        <w:tab/>
      </w:r>
      <w:bookmarkStart w:id="191" w:name="__RefHeading___Toc500574757"/>
      <w:bookmarkStart w:id="192" w:name="_Ref486412447"/>
      <w:bookmarkStart w:id="193" w:name="_Ref486410319"/>
      <w:r>
        <w:rPr/>
        <w:t>Cancellation.</w:t>
      </w:r>
      <w:bookmarkEnd w:id="191"/>
      <w:bookmarkEnd w:id="192"/>
      <w:bookmarkEnd w:id="193"/>
    </w:p>
    <w:p>
      <w:pPr>
        <w:pStyle w:val="Heading3"/>
        <w:widowControl/>
        <w:ind w:hanging="0" w:start="0"/>
        <w:rPr>
          <w:vanish/>
        </w:rPr>
      </w:pPr>
      <w:r>
        <w:rPr>
          <w:u w:val="none"/>
        </w:rPr>
        <w:t>5.4.1</w:t>
        <w:tab/>
      </w:r>
      <w:bookmarkStart w:id="194" w:name="__RefHeading___Toc500574758"/>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5.4.2</w:t>
        <w:tab/>
      </w:r>
      <w:bookmarkStart w:id="198" w:name="__RefHeading___Toc500574759"/>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0" w:name="__RefHeading___Toc500574760"/>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widowControl/>
        <w:ind w:hanging="0" w:start="0"/>
        <w:rPr>
          <w:vanish/>
        </w:rPr>
      </w:pPr>
      <w:r>
        <w:rPr>
          <w:u w:val="none"/>
        </w:rPr>
        <w:t>5.5.1</w:t>
        <w:tab/>
      </w: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5" w:name="_Ref486653062"/>
      <w:r>
        <w:rPr/>
        <w:t xml:space="preserve">  </w:t>
      </w:r>
      <w:bookmarkStart w:id="206" w:name="__RefHeading___Toc500574763"/>
      <w:r>
        <w:rPr/>
        <w:t>PAYMENT TERMS</w:t>
      </w:r>
      <w:bookmarkEnd w:id="205"/>
      <w:bookmarkEnd w:id="206"/>
    </w:p>
    <w:p>
      <w:pPr>
        <w:pStyle w:val="Heading2"/>
        <w:widowControl/>
        <w:ind w:hanging="0" w:start="0"/>
        <w:rPr/>
      </w:pPr>
      <w:r>
        <w:rPr>
          <w:u w:val="none"/>
        </w:rPr>
        <w:t>6.1</w:t>
        <w:tab/>
      </w:r>
      <w:bookmarkStart w:id="207" w:name="__RefHeading___Toc500574764"/>
      <w:r>
        <w:rPr/>
        <w:t>Payment of Purchase Amount.</w:t>
      </w:r>
      <w:bookmarkEnd w:id="207"/>
      <w:r>
        <w:rPr/>
        <w:t xml:space="preserve"> </w:t>
      </w:r>
    </w:p>
    <w:p>
      <w:pPr>
        <w:pStyle w:val="Heading3"/>
        <w:widowControl/>
        <w:ind w:hanging="0" w:start="0"/>
        <w:rPr>
          <w:vanish/>
        </w:rPr>
      </w:pPr>
      <w:r>
        <w:rPr>
          <w:u w:val="none"/>
        </w:rPr>
        <w:t>6.1.1</w:t>
        <w:tab/>
      </w:r>
      <w:bookmarkStart w:id="208" w:name="__RefHeading___Toc500574765"/>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widowControl/>
        <w:ind w:hanging="0" w:start="0"/>
        <w:rPr>
          <w:vanish/>
          <w:u w:val="none"/>
        </w:rPr>
      </w:pPr>
      <w:r>
        <w:rPr>
          <w:u w:val="none"/>
        </w:rPr>
        <w:t>6.1.2</w:t>
        <w:tab/>
      </w:r>
      <w:bookmarkStart w:id="212" w:name="__RefHeading___Toc500574766"/>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strike/>
          <w:vanish/>
          <w:color w:val="FF0000"/>
        </w:rPr>
        <w:t>.</w:t>
      </w:r>
      <w:r>
        <w:rPr>
          <w:vanish/>
          <w:color w:val="FF0000"/>
          <w:u w:val="double"/>
        </w:rPr>
        <w:t>»</w:t>
      </w:r>
      <w:commentRangeEnd w:id="150"/>
      <w:r>
        <w:commentReference w:id="150"/>
      </w:r>
      <w:r>
        <w:rPr>
          <w:vanish w:val="false"/>
        </w:rPr>
      </w:r>
    </w:p>
    <w:p>
      <w:pPr>
        <w:pStyle w:val="Para3"/>
        <w:widowControl/>
        <w:rPr/>
      </w:pPr>
      <w:r>
        <w:rPr>
          <w:strike/>
        </w:rPr>
        <w:t xml:space="preserve">Payment Date % of Purchase Amount January 15, 2001 [$___] May 15, 2001 [$___] [if applicable] July 30, 2001 [$___] [if applicable] August 15, 2001 [$___] [if applicable] TOTAL 100 </w:t>
      </w:r>
      <w:r>
        <w:rPr>
          <w:u w:val="double"/>
        </w:rPr>
        <w:t>.  Purchaser will pay Seller one million, eight hundred and twenty-nine thousand dollars ($1,829,000) on or before January 15, 2001.</w:t>
      </w:r>
    </w:p>
    <w:p>
      <w:pPr>
        <w:pStyle w:val="BodyText"/>
        <w:widowControl/>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ind w:hanging="0" w:start="0"/>
        <w:rPr>
          <w:vanish/>
        </w:rPr>
      </w:pPr>
      <w:r>
        <w:rPr>
          <w:u w:val="none"/>
        </w:rPr>
        <w:t>6.1.3</w:t>
        <w:tab/>
      </w:r>
      <w:bookmarkStart w:id="220" w:name="__RefHeading___Toc500574767"/>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widowControl/>
        <w:rPr/>
      </w:pPr>
      <w:r>
        <w:rPr/>
        <w:t xml:space="preserve">. Purchaser shall retain the last seven hundred </w:t>
      </w:r>
      <w:r>
        <w:rPr>
          <w:strike/>
        </w:rPr>
        <w:t>three</w:t>
      </w:r>
      <w:r>
        <w:rPr/>
        <w:t xml:space="preserve"> </w:t>
      </w:r>
      <w:r>
        <w:rPr>
          <w:u w:val="double"/>
        </w:rPr>
        <w:t>seventeen</w:t>
      </w:r>
      <w:r>
        <w:rPr/>
        <w:t xml:space="preserve"> thousand and six hundred dollars </w:t>
      </w:r>
      <w:r>
        <w:rPr>
          <w:strike/>
        </w:rPr>
        <w:t>($703,600)</w:t>
      </w:r>
      <w:r>
        <w:rPr>
          <w:u w:val="double"/>
        </w:rPr>
        <w:t>($717,600)</w:t>
      </w:r>
      <w:r>
        <w:rPr/>
        <w:t xml:space="preserve"> (the “Retention Amount”) </w:t>
      </w:r>
      <w:r>
        <w:rPr>
          <w:strike/>
        </w:rPr>
        <w:t>for each Unit acquired pursuant to this Agreement</w:t>
      </w:r>
      <w:r>
        <w:rPr/>
        <w:t xml:space="preserve"> </w:t>
      </w:r>
      <w:r>
        <w:rPr>
          <w:u w:val="double"/>
        </w:rPr>
        <w:t>of the Purchase Amount</w:t>
      </w:r>
      <w:r>
        <w:rPr/>
        <w:t xml:space="preserve"> until the expiry of the Primary Warranty Period of </w:t>
      </w:r>
      <w:r>
        <w:rPr>
          <w:strike/>
        </w:rPr>
        <w:t>such</w:t>
      </w:r>
      <w:r>
        <w:rPr/>
        <w:t xml:space="preserve"> </w:t>
      </w:r>
      <w:r>
        <w:rPr>
          <w:u w:val="double"/>
        </w:rPr>
        <w:t>the</w:t>
      </w:r>
      <w:r>
        <w:rPr/>
        <w:t xml:space="preserve">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Seller provides the Retention Letter</w:t>
      </w:r>
      <w:r>
        <w:rPr>
          <w:strike/>
        </w:rPr>
        <w:t>(s)</w:t>
      </w:r>
      <w:r>
        <w:rPr/>
        <w:t xml:space="preserve"> of Credit in the amount of </w:t>
      </w:r>
      <w:r>
        <w:rPr>
          <w:strike/>
        </w:rPr>
        <w:t>the product of (A) the number of Units acquired pursuant to this Agreement and (B) seven hundred three</w:t>
      </w:r>
      <w:r>
        <w:rPr/>
        <w:t xml:space="preserve"> </w:t>
      </w:r>
      <w:r>
        <w:rPr>
          <w:u w:val="double"/>
        </w:rPr>
        <w:t>seven hundred seventeen</w:t>
      </w:r>
      <w:r>
        <w:rPr/>
        <w:t xml:space="preserve"> thousand and six hundred dollars </w:t>
      </w:r>
      <w:r>
        <w:rPr>
          <w:strike/>
        </w:rPr>
        <w:t>($703,600)</w:t>
      </w:r>
      <w:r>
        <w:rPr>
          <w:u w:val="double"/>
        </w:rPr>
        <w:t>($717,600)</w:t>
      </w:r>
      <w:r>
        <w:rPr/>
        <w:t>.</w:t>
      </w:r>
    </w:p>
    <w:p>
      <w:pPr>
        <w:pStyle w:val="BodyText"/>
        <w:widowControl/>
        <w:rPr/>
      </w:pPr>
      <w:r>
        <w:rPr/>
        <w:t>Seller shall present as the “Retention Letter</w:t>
      </w:r>
      <w:r>
        <w:rPr>
          <w:strike/>
        </w:rPr>
        <w:t>(s)</w:t>
      </w:r>
      <w:r>
        <w:rPr/>
        <w:t xml:space="preserve">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w:t>
      </w:r>
      <w:r>
        <w:rPr>
          <w:strike/>
        </w:rPr>
        <w:t>each Unit, the amount of the Retention Letter(s) of Credit shall reduce incrementally by the Retention Amount attributable to that Unit.</w:t>
      </w:r>
      <w:r>
        <w:rPr/>
        <w:t xml:space="preserve"> </w:t>
      </w:r>
      <w:r>
        <w:rPr>
          <w:u w:val="double"/>
        </w:rPr>
        <w:t>the Unit, the Retention Letter of Credit shall be extinguished.</w:t>
      </w:r>
    </w:p>
    <w:p>
      <w:pPr>
        <w:pStyle w:val="Heading2"/>
        <w:widowControl/>
        <w:ind w:hanging="0" w:start="0"/>
        <w:rPr>
          <w:vanish/>
        </w:rPr>
      </w:pPr>
      <w:r>
        <w:rPr>
          <w:u w:val="none"/>
        </w:rPr>
        <w:t>6.2</w:t>
        <w:tab/>
      </w:r>
      <w:bookmarkStart w:id="224" w:name="__RefHeading___Toc500574768"/>
      <w:r>
        <w:rPr/>
        <w:t>Payment Disputes</w:t>
      </w:r>
      <w:bookmarkEnd w:id="224"/>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5" w:name="__RefHeading___Toc500574769"/>
      <w:bookmarkStart w:id="226" w:name="_Ref486411462"/>
      <w:bookmarkStart w:id="227" w:name="_Ref486410958"/>
      <w:bookmarkStart w:id="228" w:name="_Ref486410924"/>
      <w:bookmarkStart w:id="229" w:name="_Ref486410908"/>
      <w:bookmarkStart w:id="230" w:name="_Ref486410656"/>
      <w:r>
        <w:rPr/>
        <w:t>Payments Withheld or Offset.</w:t>
      </w:r>
      <w:bookmarkEnd w:id="225"/>
      <w:bookmarkEnd w:id="226"/>
      <w:bookmarkEnd w:id="227"/>
      <w:bookmarkEnd w:id="228"/>
      <w:bookmarkEnd w:id="229"/>
      <w:bookmarkEnd w:id="230"/>
    </w:p>
    <w:p>
      <w:pPr>
        <w:pStyle w:val="Heading3"/>
        <w:widowControl/>
        <w:ind w:hanging="0" w:start="0"/>
        <w:rPr>
          <w:vanish/>
        </w:rPr>
      </w:pPr>
      <w:r>
        <w:rPr>
          <w:u w:val="none"/>
        </w:rPr>
        <w:t>6.3.1</w:t>
        <w:tab/>
      </w:r>
      <w:bookmarkStart w:id="231" w:name="__RefHeading___Toc500574770"/>
      <w:r>
        <w:rPr/>
        <w:t>Payments Withheld</w:t>
      </w:r>
      <w:bookmarkEnd w:id="231"/>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32" w:name="__RefHeading___Toc500574771"/>
      <w:r>
        <w:rPr/>
        <w:t>Offset for Liquidated Damages</w:t>
      </w:r>
      <w:bookmarkEnd w:id="232"/>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3" w:name="__RefHeading___Toc500574772"/>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widowControl/>
        <w:ind w:hanging="0" w:start="0"/>
        <w:rPr>
          <w:vanish/>
        </w:rPr>
      </w:pPr>
      <w:r>
        <w:rPr>
          <w:u w:val="none"/>
        </w:rPr>
        <w:t>6.4.1</w:t>
        <w:tab/>
      </w:r>
      <w:bookmarkStart w:id="240" w:name="__RefHeading___Toc500574773"/>
      <w:r>
        <w:rPr/>
        <w:t>Payment of O&amp;M Instruction Liquidated Damages</w:t>
      </w:r>
      <w:bookmarkEnd w:id="240"/>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rPr>
      </w:pPr>
      <w:r>
        <w:rPr>
          <w:u w:val="none"/>
        </w:rPr>
        <w:t>6.4.2</w:t>
        <w:tab/>
      </w:r>
      <w:bookmarkStart w:id="241" w:name="__RefHeading___Toc500574774"/>
      <w:r>
        <w:rPr/>
        <w:t>Payment of Delivery Liquidated Damages</w:t>
      </w:r>
      <w:bookmarkEnd w:id="241"/>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42" w:name="__RefHeading___Toc500574775"/>
      <w:r>
        <w:rPr/>
        <w:t>Payment of Take Over Liquidated Damages</w:t>
      </w:r>
      <w:bookmarkEnd w:id="242"/>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rPr>
      </w:pPr>
      <w:r>
        <w:rPr>
          <w:u w:val="none"/>
        </w:rPr>
        <w:t>6.4.4</w:t>
        <w:tab/>
      </w:r>
      <w:bookmarkStart w:id="243" w:name="__RefHeading___Toc500574776"/>
      <w:r>
        <w:rPr/>
        <w:t>Payment of Performance Liquidated Damages</w:t>
      </w:r>
      <w:bookmarkEnd w:id="243"/>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4" w:name="__RefHeading___Toc500574777"/>
      <w:r>
        <w:rPr/>
        <w:t>Payment for Changes</w:t>
      </w:r>
      <w:bookmarkEnd w:id="244"/>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5" w:name="__RefHeading___Toc500574778"/>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7" w:name="__RefHeading___Toc500574779"/>
      <w:r>
        <w:rPr/>
        <w:t>Invoices.</w:t>
      </w:r>
      <w:bookmarkEnd w:id="247"/>
    </w:p>
    <w:p>
      <w:pPr>
        <w:pStyle w:val="Heading3"/>
        <w:widowControl/>
        <w:ind w:hanging="0" w:start="0"/>
        <w:rPr>
          <w:vanish/>
        </w:rPr>
      </w:pPr>
      <w:r>
        <w:rPr>
          <w:u w:val="none"/>
        </w:rPr>
        <w:t>6.7.1</w:t>
        <w:tab/>
      </w:r>
      <w:bookmarkStart w:id="248" w:name="__RefHeading___Toc500574780"/>
      <w:r>
        <w:rPr/>
        <w:t>Agreement Reference</w:t>
      </w:r>
      <w:bookmarkEnd w:id="248"/>
      <w:commentRangeStart w:id="161"/>
      <w:r>
        <w:rPr>
          <w:vanish/>
          <w:color w:val="FF0000"/>
        </w:rPr>
        <w:t>»</w:t>
      </w:r>
      <w:commentRangeEnd w:id="161"/>
      <w:r>
        <w:commentReference w:id="161"/>
      </w:r>
      <w:r>
        <w:rPr>
          <w:vanish w:val="false"/>
        </w:rPr>
      </w:r>
    </w:p>
    <w:p>
      <w:pPr>
        <w:pStyle w:val="BodyText"/>
        <w:widowControl/>
        <w:rPr/>
      </w:pPr>
      <w:r>
        <w:rPr/>
        <w:t>.  Each invoice will reference Agreement ___________________.</w:t>
      </w:r>
    </w:p>
    <w:p>
      <w:pPr>
        <w:pStyle w:val="Heading3"/>
        <w:widowControl/>
        <w:ind w:hanging="0" w:start="0"/>
        <w:rPr>
          <w:vanish/>
        </w:rPr>
      </w:pPr>
      <w:r>
        <w:rPr>
          <w:u w:val="none"/>
        </w:rPr>
        <w:t>6.7.2</w:t>
        <w:tab/>
      </w:r>
      <w:bookmarkStart w:id="249" w:name="__RefHeading___Toc500574781"/>
      <w:r>
        <w:rPr/>
        <w:t>Payee and Address for Invoices</w:t>
      </w:r>
      <w:bookmarkEnd w:id="249"/>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u w:val="double"/>
        </w:rPr>
      </w:pPr>
      <w:r>
        <w:rPr>
          <w:u w:val="double"/>
        </w:rPr>
        <w:t>CA Energy Development I, L.L.C.</w:t>
      </w:r>
    </w:p>
    <w:p>
      <w:pPr>
        <w:pStyle w:val="address"/>
        <w:keepNext w:val="true"/>
        <w:keepLines/>
        <w:widowControl/>
        <w:rPr>
          <w:u w:val="double"/>
        </w:rPr>
      </w:pPr>
      <w:r>
        <w:rPr>
          <w:u w:val="double"/>
        </w:rPr>
        <w:t>1400 Smith Street</w:t>
      </w:r>
    </w:p>
    <w:p>
      <w:pPr>
        <w:pStyle w:val="address"/>
        <w:keepNext w:val="true"/>
        <w:keepLines/>
        <w:widowControl/>
        <w:rPr>
          <w:u w:val="double"/>
        </w:rPr>
      </w:pPr>
      <w:r>
        <w:rPr>
          <w:u w:val="double"/>
        </w:rPr>
        <w:t>Houston, Texas 77002</w:t>
      </w:r>
    </w:p>
    <w:p>
      <w:pPr>
        <w:pStyle w:val="address"/>
        <w:keepNext w:val="true"/>
        <w:keepLines/>
        <w:widowControl/>
        <w:rPr>
          <w:u w:val="double"/>
        </w:rPr>
      </w:pPr>
      <w:r>
        <w:rPr>
          <w:u w:val="double"/>
        </w:rPr>
        <w:t xml:space="preserve">Attention: Ben Jacoby </w:t>
      </w:r>
    </w:p>
    <w:p>
      <w:pPr>
        <w:pStyle w:val="address"/>
        <w:keepNext w:val="true"/>
        <w:keepLines/>
        <w:widowControl/>
        <w:rPr/>
      </w:pPr>
      <w:r>
        <w:rPr>
          <w:u w:val="double"/>
        </w:rPr>
        <w:t xml:space="preserve">Fax: (773) </w:t>
      </w:r>
      <w:r>
        <w:rPr>
          <w:strike/>
        </w:rPr>
        <w:t xml:space="preserve">Attn: </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50" w:name="__RefHeading___Toc500574782"/>
      <w:r>
        <w:rPr/>
        <w:t>Date of Receipt</w:t>
      </w:r>
      <w:bookmarkEnd w:id="250"/>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1" w:name="__RefHeading___Toc500574783"/>
      <w:r>
        <w:rPr/>
        <w:t>Method of Payment</w:t>
      </w:r>
      <w:bookmarkEnd w:id="251"/>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2" w:name="__RefHeading___Toc500574784"/>
      <w:r>
        <w:rPr/>
        <w:t>Payments Not Acceptance of Work</w:t>
      </w:r>
      <w:bookmarkEnd w:id="252"/>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3" w:name="__RefHeading___Toc500574785"/>
      <w:r>
        <w:rPr/>
        <w:t>COMMENCEMENT OF THE WORK AND TERMINATION</w:t>
      </w:r>
      <w:bookmarkEnd w:id="253"/>
    </w:p>
    <w:p>
      <w:pPr>
        <w:pStyle w:val="Heading2"/>
        <w:widowControl/>
        <w:ind w:hanging="0" w:start="0"/>
        <w:rPr/>
      </w:pPr>
      <w:r>
        <w:rPr>
          <w:u w:val="none"/>
        </w:rPr>
        <w:t>7.1</w:t>
        <w:tab/>
      </w:r>
      <w:bookmarkStart w:id="254" w:name="__RefHeading___Toc500574786"/>
      <w:r>
        <w:rPr/>
        <w:t>Not Used.</w:t>
      </w:r>
      <w:bookmarkEnd w:id="254"/>
      <w:r>
        <w:rPr/>
        <w:t xml:space="preserve"> </w:t>
      </w:r>
    </w:p>
    <w:p>
      <w:pPr>
        <w:pStyle w:val="Heading2"/>
        <w:widowControl/>
        <w:ind w:hanging="0" w:start="0"/>
        <w:rPr/>
      </w:pPr>
      <w:r>
        <w:rPr>
          <w:u w:val="none"/>
        </w:rPr>
        <w:t>7.2</w:t>
        <w:tab/>
      </w:r>
      <w:bookmarkStart w:id="255" w:name="__RefHeading___Toc500574787"/>
      <w:r>
        <w:rPr/>
        <w:t>Not Used.</w:t>
      </w:r>
      <w:bookmarkEnd w:id="255"/>
    </w:p>
    <w:p>
      <w:pPr>
        <w:pStyle w:val="Heading3"/>
        <w:widowControl/>
        <w:ind w:hanging="0" w:start="0"/>
        <w:rPr/>
      </w:pPr>
      <w:r>
        <w:rPr>
          <w:u w:val="none"/>
        </w:rPr>
        <w:t>7.2.1</w:t>
        <w:tab/>
      </w:r>
      <w:bookmarkStart w:id="256" w:name="__RefHeading___Toc500574788"/>
      <w:r>
        <w:rPr/>
        <w:t>Not Used.</w:t>
      </w:r>
      <w:bookmarkEnd w:id="256"/>
    </w:p>
    <w:p>
      <w:pPr>
        <w:pStyle w:val="Heading3"/>
        <w:widowControl/>
        <w:ind w:hanging="0" w:start="0"/>
        <w:rPr/>
      </w:pPr>
      <w:r>
        <w:rPr>
          <w:u w:val="none"/>
        </w:rPr>
        <w:t>7.2.2</w:t>
        <w:tab/>
      </w:r>
      <w:bookmarkStart w:id="257" w:name="__RefHeading___Toc500574789"/>
      <w:r>
        <w:rPr/>
        <w:t>Not Used.</w:t>
      </w:r>
      <w:bookmarkEnd w:id="257"/>
    </w:p>
    <w:p>
      <w:pPr>
        <w:pStyle w:val="Heading3"/>
        <w:widowControl/>
        <w:ind w:hanging="0" w:start="0"/>
        <w:rPr/>
      </w:pPr>
      <w:r>
        <w:rPr>
          <w:u w:val="none"/>
        </w:rPr>
        <w:t>7.2.3</w:t>
        <w:tab/>
      </w:r>
      <w:bookmarkStart w:id="258" w:name="__RefHeading___Toc500574790"/>
      <w:r>
        <w:rPr/>
        <w:t>Not Used.</w:t>
      </w:r>
      <w:bookmarkEnd w:id="258"/>
    </w:p>
    <w:p>
      <w:pPr>
        <w:pStyle w:val="Heading3"/>
        <w:widowControl/>
        <w:ind w:hanging="0" w:start="0"/>
        <w:rPr/>
      </w:pPr>
      <w:r>
        <w:rPr>
          <w:u w:val="none"/>
        </w:rPr>
        <w:t>7.2.4</w:t>
        <w:tab/>
      </w:r>
      <w:bookmarkStart w:id="259" w:name="__RefHeading___Toc500574791"/>
      <w:r>
        <w:rPr/>
        <w:t>Not Used.</w:t>
      </w:r>
      <w:bookmarkEnd w:id="259"/>
    </w:p>
    <w:p>
      <w:pPr>
        <w:pStyle w:val="Heading3"/>
        <w:widowControl/>
        <w:ind w:hanging="0" w:start="0"/>
        <w:rPr>
          <w:vanish/>
        </w:rPr>
      </w:pPr>
      <w:r>
        <w:rPr>
          <w:u w:val="none"/>
        </w:rPr>
        <w:t>7.2.5</w:t>
        <w:tab/>
      </w:r>
    </w:p>
    <w:p>
      <w:pPr>
        <w:pStyle w:val="Heading3"/>
        <w:widowControl/>
        <w:ind w:hanging="0" w:start="0"/>
        <w:rPr>
          <w:vanish/>
        </w:rPr>
      </w:pPr>
      <w:r>
        <w:rPr>
          <w:vanish/>
          <w:u w:val="none"/>
        </w:rPr>
        <w:t>7.2.6</w:t>
        <w:tab/>
      </w:r>
    </w:p>
    <w:p>
      <w:pPr>
        <w:pStyle w:val="Heading3"/>
        <w:widowControl/>
        <w:ind w:hanging="0" w:start="0"/>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60" w:name="__RefHeading___Toc500574795"/>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2" w:name="__RefHeading___Toc500574796"/>
      <w:r>
        <w:rPr/>
        <w:t>NOT USED</w:t>
      </w:r>
      <w:bookmarkEnd w:id="262"/>
      <w:r>
        <w:rPr/>
        <w:t xml:space="preserve"> </w:t>
      </w:r>
    </w:p>
    <w:p>
      <w:pPr>
        <w:pStyle w:val="Heading1"/>
        <w:keepLines w:val="false"/>
        <w:widowControl/>
        <w:ind w:hanging="0" w:start="0"/>
        <w:rPr/>
      </w:pPr>
      <w:r>
        <w:rPr/>
        <w:t xml:space="preserve">ARTICLE IX.  </w:t>
      </w:r>
      <w:bookmarkStart w:id="263" w:name="__RefHeading___Toc500574797"/>
      <w:r>
        <w:rPr/>
        <w:t>INSPECTION AND CORRECTION OF WORK</w:t>
      </w:r>
      <w:bookmarkEnd w:id="263"/>
    </w:p>
    <w:p>
      <w:pPr>
        <w:pStyle w:val="Heading2"/>
        <w:keepNext w:val="true"/>
        <w:widowControl/>
        <w:ind w:hanging="0" w:start="0"/>
        <w:rPr>
          <w:vanish/>
        </w:rPr>
      </w:pPr>
      <w:r>
        <w:rPr>
          <w:u w:val="none"/>
        </w:rPr>
        <w:t>9.1</w:t>
        <w:tab/>
      </w:r>
      <w:bookmarkStart w:id="264" w:name="__RefHeading___Toc500574798"/>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6" w:name="__RefHeading___Toc500574799"/>
      <w:r>
        <w:rPr/>
        <w:t>Resident Facilities</w:t>
      </w:r>
      <w:bookmarkEnd w:id="266"/>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7" w:name="__RefHeading___Toc500574800"/>
      <w:r>
        <w:rPr/>
        <w:t>Quality Plan</w:t>
      </w:r>
      <w:bookmarkEnd w:id="267"/>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8" w:name="__RefHeading___Toc500574801"/>
      <w:r>
        <w:rPr/>
        <w:t>Notice</w:t>
      </w:r>
      <w:bookmarkEnd w:id="268"/>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9" w:name="__RefHeading___Toc500574802"/>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2" w:name="__RefHeading___Toc500574803"/>
      <w:r>
        <w:rPr/>
        <w:t>Additional Factory Testing</w:t>
      </w:r>
      <w:bookmarkEnd w:id="272"/>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3" w:name="__RefHeading___Toc500574804"/>
      <w:r>
        <w:rPr/>
        <w:t>Release for Delivery</w:t>
      </w:r>
      <w:bookmarkEnd w:id="273"/>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4" w:name="_Ref486653794"/>
      <w:bookmarkStart w:id="275" w:name="_Ref486653576"/>
      <w:bookmarkStart w:id="276" w:name="_Ref486651532"/>
      <w:r>
        <w:rPr/>
        <w:t xml:space="preserve">  </w:t>
      </w:r>
      <w:bookmarkStart w:id="277" w:name="__RefHeading___Toc500574805"/>
      <w:r>
        <w:rPr/>
        <w:t>DELIVERY AND PERFORMANCE</w:t>
      </w:r>
      <w:bookmarkEnd w:id="274"/>
      <w:bookmarkEnd w:id="275"/>
      <w:bookmarkEnd w:id="276"/>
      <w:bookmarkEnd w:id="277"/>
    </w:p>
    <w:p>
      <w:pPr>
        <w:pStyle w:val="Heading2"/>
        <w:keepNext w:val="true"/>
        <w:keepLines/>
        <w:widowControl/>
        <w:ind w:hanging="0" w:start="0"/>
        <w:rPr/>
      </w:pPr>
      <w:r>
        <w:rPr>
          <w:u w:val="none"/>
        </w:rPr>
        <w:t>10.1</w:t>
        <w:tab/>
      </w:r>
      <w:bookmarkStart w:id="278" w:name="__RefHeading___Toc500574806"/>
      <w:r>
        <w:rPr/>
        <w:t>Delivery of Documentation</w:t>
      </w:r>
      <w:r>
        <w:rPr>
          <w:u w:val="none"/>
        </w:rPr>
        <w:t>.</w:t>
      </w:r>
      <w:bookmarkEnd w:id="278"/>
    </w:p>
    <w:p>
      <w:pPr>
        <w:pStyle w:val="Heading3"/>
        <w:keepNext w:val="true"/>
        <w:keepLines/>
        <w:widowControl/>
        <w:ind w:hanging="0" w:start="0"/>
        <w:rPr>
          <w:vanish/>
        </w:rPr>
      </w:pPr>
      <w:r>
        <w:rPr>
          <w:u w:val="none"/>
        </w:rPr>
        <w:t>10.1.1</w:t>
        <w:tab/>
      </w:r>
      <w:bookmarkStart w:id="279" w:name="__RefHeading___Toc500574807"/>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ind w:hanging="0" w:start="0"/>
        <w:rPr>
          <w:vanish/>
        </w:rPr>
      </w:pPr>
      <w:r>
        <w:rPr>
          <w:u w:val="none"/>
        </w:rPr>
        <w:t>10.1.2</w:t>
        <w:tab/>
      </w:r>
      <w:bookmarkStart w:id="280" w:name="__RefHeading___Toc500574808"/>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4" w:name="__RefHeading___Toc500574809"/>
      <w:bookmarkStart w:id="285" w:name="_Ref486652677"/>
      <w:bookmarkStart w:id="286" w:name="_Ref486409258"/>
      <w:r>
        <w:rPr/>
        <w:t>Delivery of Equipment.</w:t>
      </w:r>
      <w:bookmarkEnd w:id="284"/>
      <w:bookmarkEnd w:id="285"/>
      <w:bookmarkEnd w:id="286"/>
      <w:r>
        <w:rPr/>
        <w:t xml:space="preserve">  </w:t>
      </w:r>
    </w:p>
    <w:p>
      <w:pPr>
        <w:pStyle w:val="Heading3"/>
        <w:keepNext w:val="true"/>
        <w:keepLines/>
        <w:widowControl/>
        <w:ind w:hanging="0" w:start="0"/>
        <w:rPr>
          <w:vanish/>
        </w:rPr>
      </w:pPr>
      <w:r>
        <w:rPr>
          <w:u w:val="none"/>
        </w:rPr>
        <w:t>10.2.1</w:t>
        <w:tab/>
      </w:r>
      <w:bookmarkStart w:id="287" w:name="__RefHeading___Toc500574810"/>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widowControl/>
        <w:rPr/>
      </w:pPr>
      <w:r>
        <w:rPr/>
        <w:t xml:space="preserve">.  Seller shall deliver </w:t>
      </w:r>
      <w:r>
        <w:rPr>
          <w:strike/>
        </w:rPr>
        <w:t>the Units</w:t>
      </w:r>
      <w:r>
        <w:rPr/>
        <w:t xml:space="preserve"> </w:t>
      </w:r>
      <w:r>
        <w:rPr>
          <w:u w:val="double"/>
        </w:rPr>
        <w:t>Unit 17 (SN 309604)</w:t>
      </w:r>
      <w:r>
        <w:rPr/>
        <w:t xml:space="preserve"> to the Delivery Point by no later than </w:t>
      </w:r>
      <w:r>
        <w:rPr>
          <w:strike/>
        </w:rPr>
        <w:t>the dates listed below (the “Guaranteed Unit Delivery Dates”): [Note: Dates will be the same as in Master Contract but only the Units assigned to specific Facility Agreement will show up in this paragraph]</w:t>
      </w:r>
      <w:r>
        <w:rPr/>
        <w:t xml:space="preserve"> </w:t>
      </w:r>
      <w:r>
        <w:rPr>
          <w:u w:val="double"/>
        </w:rPr>
        <w:t>January 30, 2001.</w:t>
      </w:r>
    </w:p>
    <w:p>
      <w:pPr>
        <w:pStyle w:val="BodyText"/>
        <w:widowControl/>
        <w:rPr>
          <w:strike/>
        </w:rPr>
      </w:pPr>
      <w:r>
        <w:rPr>
          <w:strike/>
        </w:rPr>
        <w:t xml:space="preserve">Item: Guaranteed Unit Delivery Date: Unit [_____] [turbine SN _____] _____________, 2000 Unit [_____] [turbine SN _____] _____________, 2000 Unit [_____] [turbine SN _____] _____________, 2000 Unit [_____] [turbine SN _____] _____________, 2000 Unit [_____] [turbine SN _____] _____________, 2000 Unit [_____] [turbine SN _____] _____________, 2000 </w:t>
      </w:r>
    </w:p>
    <w:p>
      <w:pPr>
        <w:pStyle w:val="BodyText"/>
        <w:widowControl/>
        <w:rPr/>
      </w:pPr>
      <w:r>
        <w:rPr>
          <w:strike/>
        </w:rPr>
        <w:t>The delivery dates</w:t>
      </w:r>
      <w:r>
        <w:rPr/>
        <w:t xml:space="preserve"> </w:t>
      </w:r>
      <w:r>
        <w:rPr>
          <w:u w:val="double"/>
        </w:rPr>
        <w:t>The delivery date</w:t>
      </w:r>
      <w:r>
        <w:rPr/>
        <w:t xml:space="preserve"> set forth herein shall be referred to as the “Guaranteed Unit Delivery Date” for </w:t>
      </w:r>
      <w:r>
        <w:rPr>
          <w:strike/>
        </w:rPr>
        <w:t>each respective</w:t>
      </w:r>
      <w:r>
        <w:rPr/>
        <w:t xml:space="preserve"> </w:t>
      </w:r>
      <w:r>
        <w:rPr>
          <w:u w:val="double"/>
        </w:rPr>
        <w:t>the</w:t>
      </w:r>
      <w:r>
        <w:rPr/>
        <w:t xml:space="preserve"> Unit. </w:t>
      </w:r>
    </w:p>
    <w:p>
      <w:pPr>
        <w:pStyle w:val="Heading4"/>
        <w:widowControl/>
        <w:ind w:hanging="0" w:start="0"/>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w:t>
      </w:r>
      <w:r>
        <w:rPr>
          <w:strike/>
        </w:rPr>
        <w:t>Units</w:t>
      </w:r>
      <w:r>
        <w:rPr/>
        <w:t xml:space="preserve"> </w:t>
      </w:r>
      <w:r>
        <w:rPr>
          <w:u w:val="double"/>
        </w:rPr>
        <w:t>Unit</w:t>
      </w:r>
      <w:r>
        <w:rPr/>
        <w:t xml:space="preserve"> up to thirty (30) Days earlier than the </w:t>
      </w:r>
      <w:r>
        <w:rPr>
          <w:strike/>
        </w:rPr>
        <w:t>times</w:t>
      </w:r>
      <w:r>
        <w:rPr/>
        <w:t xml:space="preserve"> </w:t>
      </w:r>
      <w:r>
        <w:rPr>
          <w:u w:val="double"/>
        </w:rPr>
        <w:t>time</w:t>
      </w:r>
      <w:r>
        <w:rPr/>
        <w:t xml:space="preserve">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92" w:name="__RefHeading___Toc500574811"/>
      <w:r>
        <w:rPr/>
        <w:t>Inventory Upon Delivery</w:t>
      </w:r>
      <w:bookmarkEnd w:id="292"/>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93" w:name="__RefHeading___Toc500574812"/>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ind w:hanging="0" w:start="0"/>
        <w:rPr>
          <w:vanish/>
        </w:rPr>
      </w:pPr>
      <w:r>
        <w:rPr/>
        <w:t>10.2.3.1</w:t>
        <w:tab/>
      </w: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296" w:name="__RefHeading___Toc500574813"/>
      <w:r>
        <w:rPr/>
        <w:t>Extensions of the Guaranteed Unit Delivery Date.</w:t>
      </w:r>
      <w:bookmarkEnd w:id="296"/>
    </w:p>
    <w:p>
      <w:pPr>
        <w:pStyle w:val="Heading4"/>
        <w:widowControl/>
        <w:ind w:hanging="0" w:start="0"/>
        <w:rPr/>
      </w:pPr>
      <w:r>
        <w:rPr/>
        <w:t>10.2.4.1</w:t>
        <w:tab/>
      </w: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7"/>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298" w:name="__RefHeading___Toc500574814"/>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300" w:name="__RefHeading___Toc500574815"/>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301" w:name="__RefHeading___Toc500574816"/>
      <w:r>
        <w:rPr/>
        <w:t>Unit(s) Storage</w:t>
      </w:r>
      <w:bookmarkEnd w:id="301"/>
      <w:commentRangeStart w:id="184"/>
      <w:r>
        <w:rPr>
          <w:vanish/>
          <w:color w:val="FF0000"/>
        </w:rPr>
        <w:t>»</w:t>
      </w:r>
      <w:commentRangeEnd w:id="184"/>
      <w:r>
        <w:commentReference w:id="184"/>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2" w:name="__RefHeading___Toc500574817"/>
      <w:bookmarkStart w:id="303" w:name="_Ref486411022"/>
      <w:r>
        <w:rPr/>
        <w:t>Delivery Liquidated Damages.</w:t>
      </w:r>
      <w:bookmarkEnd w:id="302"/>
      <w:bookmarkEnd w:id="303"/>
    </w:p>
    <w:p>
      <w:pPr>
        <w:pStyle w:val="Heading3"/>
        <w:widowControl/>
        <w:ind w:hanging="0" w:start="0"/>
        <w:rPr>
          <w:vanish/>
        </w:rPr>
      </w:pPr>
      <w:r>
        <w:rPr>
          <w:u w:val="none"/>
        </w:rPr>
        <w:t>10.3.1</w:t>
        <w:tab/>
      </w:r>
      <w:bookmarkStart w:id="304" w:name="__RefHeading___Toc500574818"/>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ind w:hanging="0" w:start="0"/>
        <w:rPr>
          <w:vanish/>
        </w:rPr>
      </w:pPr>
      <w:r>
        <w:rPr>
          <w:u w:val="none"/>
        </w:rPr>
        <w:t>10.3.2</w:t>
        <w:tab/>
      </w:r>
      <w:bookmarkStart w:id="309" w:name="__RefHeading___Toc500574819"/>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12" w:name="__RefHeading___Toc500574820"/>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3" w:name="__RefHeading___Toc500574821"/>
      <w:r>
        <w:rPr/>
        <w:t>Specific Performance Exhaust Gas Temperature and Energy Guarantees.</w:t>
      </w:r>
      <w:bookmarkEnd w:id="313"/>
      <w:r>
        <w:rPr/>
        <w:t xml:space="preserve">  </w:t>
      </w:r>
    </w:p>
    <w:p>
      <w:pPr>
        <w:pStyle w:val="Heading3"/>
        <w:widowControl/>
        <w:ind w:hanging="0" w:start="0"/>
        <w:rPr/>
      </w:pPr>
      <w:r>
        <w:rPr>
          <w:u w:val="none"/>
        </w:rPr>
        <w:t>10.4.1</w:t>
        <w:tab/>
      </w:r>
      <w:bookmarkStart w:id="314" w:name="__RefHeading___Toc500574822"/>
      <w:r>
        <w:rPr/>
        <w:t>Not Used.</w:t>
      </w:r>
      <w:bookmarkEnd w:id="314"/>
    </w:p>
    <w:p>
      <w:pPr>
        <w:pStyle w:val="Heading3"/>
        <w:widowControl/>
        <w:ind w:hanging="0" w:start="0"/>
        <w:rPr>
          <w:vanish/>
        </w:rPr>
      </w:pPr>
      <w:r>
        <w:rPr>
          <w:u w:val="none"/>
        </w:rPr>
        <w:t>10.4.2</w:t>
        <w:tab/>
      </w:r>
      <w:bookmarkStart w:id="315" w:name="__RefHeading___Toc500574823"/>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pPr>
      <w:r>
        <w:rPr>
          <w:u w:val="none"/>
        </w:rPr>
        <w:t>10.4.3</w:t>
        <w:tab/>
      </w:r>
      <w:bookmarkStart w:id="317" w:name="__RefHeading___Toc500574824"/>
      <w:r>
        <w:rPr/>
        <w:t>Not Used</w:t>
      </w:r>
      <w:r>
        <w:rPr>
          <w:u w:val="none"/>
        </w:rPr>
        <w:t>.</w:t>
      </w:r>
      <w:bookmarkEnd w:id="317"/>
    </w:p>
    <w:p>
      <w:pPr>
        <w:pStyle w:val="Heading3"/>
        <w:widowControl/>
        <w:ind w:hanging="0" w:start="0"/>
        <w:rPr>
          <w:vanish/>
        </w:rPr>
      </w:pPr>
      <w:r>
        <w:rPr>
          <w:u w:val="none"/>
        </w:rPr>
        <w:t>10.4.4</w:t>
        <w:tab/>
      </w:r>
      <w:bookmarkStart w:id="318" w:name="__RefHeading___Toc500574825"/>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vanish/>
        </w:rPr>
      </w:pPr>
      <w:r>
        <w:rPr>
          <w:u w:val="none"/>
        </w:rPr>
        <w:t>10.4.5</w:t>
        <w:tab/>
      </w:r>
      <w:bookmarkStart w:id="320" w:name="__RefHeading___Toc500574826"/>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1" w:name="__RefHeading___Toc500574827"/>
      <w:r>
        <w:rPr/>
        <w:t>Sound Level Specific Performance Guarantee.</w:t>
      </w:r>
      <w:bookmarkEnd w:id="321"/>
    </w:p>
    <w:p>
      <w:pPr>
        <w:pStyle w:val="Heading3"/>
        <w:widowControl/>
        <w:ind w:hanging="0" w:start="0"/>
        <w:rPr>
          <w:vanish/>
        </w:rPr>
      </w:pPr>
      <w:r>
        <w:rPr>
          <w:u w:val="none"/>
        </w:rPr>
        <w:t>10.5.1</w:t>
        <w:tab/>
      </w:r>
      <w:bookmarkStart w:id="322" w:name="__RefHeading___Toc500574828"/>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ind w:hanging="0" w:start="0"/>
        <w:rPr>
          <w:vanish/>
        </w:rPr>
      </w:pPr>
      <w:r>
        <w:rPr>
          <w:u w:val="none"/>
        </w:rPr>
        <w:t>10.5.2</w:t>
        <w:tab/>
      </w:r>
      <w:bookmarkStart w:id="324" w:name="__RefHeading___Toc500574829"/>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26" w:name="__RefHeading___Toc500574830"/>
      <w:r>
        <w:rPr/>
        <w:t>Not Used.</w:t>
      </w:r>
      <w:bookmarkEnd w:id="326"/>
      <w:r>
        <w:rPr/>
        <w:t xml:space="preserve"> </w:t>
      </w:r>
    </w:p>
    <w:p>
      <w:pPr>
        <w:pStyle w:val="Heading3"/>
        <w:widowControl/>
        <w:ind w:hanging="0" w:start="0"/>
        <w:rPr>
          <w:vanish/>
        </w:rPr>
      </w:pPr>
      <w:r>
        <w:rPr>
          <w:u w:val="none"/>
        </w:rPr>
        <w:t>10.5.4</w:t>
        <w:tab/>
      </w:r>
      <w:bookmarkStart w:id="327" w:name="__RefHeading___Toc500574831"/>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9" w:name="__RefHeading___Toc500574832"/>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t>No. of Units at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1 Unit </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2 Units</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3 Units</w:t>
            </w:r>
          </w:p>
        </w:tc>
        <w:tc>
          <w:tcPr>
            <w:tcW w:w="2430" w:type="dxa"/>
            <w:tcBorders/>
          </w:tcPr>
          <w:p>
            <w:pPr>
              <w:pStyle w:val="BodyText"/>
              <w:keepNext w:val="true"/>
              <w:keepLines/>
              <w:widowControl/>
              <w:spacing w:before="0" w:after="240"/>
              <w:rPr/>
            </w:pPr>
            <w:r>
              <w:rPr/>
              <w:t>50 ppmvd</w:t>
            </w:r>
          </w:p>
        </w:tc>
      </w:tr>
      <w:tr>
        <w:trPr/>
        <w:tc>
          <w:tcPr>
            <w:tcW w:w="3150" w:type="dxa"/>
            <w:tcBorders/>
          </w:tcPr>
          <w:p>
            <w:pPr>
              <w:pStyle w:val="BodyText"/>
              <w:keepNext w:val="true"/>
              <w:keepLines/>
              <w:widowControl/>
              <w:spacing w:before="0" w:after="240"/>
              <w:rPr/>
            </w:pPr>
            <w:r>
              <w:rPr/>
              <w:t>4 Units</w:t>
            </w:r>
          </w:p>
        </w:tc>
        <w:tc>
          <w:tcPr>
            <w:tcW w:w="2430" w:type="dxa"/>
            <w:tcBorders/>
          </w:tcPr>
          <w:p>
            <w:pPr>
              <w:pStyle w:val="BodyText"/>
              <w:keepNext w:val="true"/>
              <w:keepLines/>
              <w:widowControl/>
              <w:spacing w:before="0" w:after="240"/>
              <w:rPr/>
            </w:pPr>
            <w:r>
              <w:rPr/>
              <w:t>47 ppmvd</w:t>
            </w:r>
          </w:p>
        </w:tc>
      </w:tr>
      <w:tr>
        <w:trPr/>
        <w:tc>
          <w:tcPr>
            <w:tcW w:w="3150" w:type="dxa"/>
            <w:tcBorders/>
          </w:tcPr>
          <w:p>
            <w:pPr>
              <w:pStyle w:val="BodyText"/>
              <w:keepNext w:val="true"/>
              <w:keepLines/>
              <w:widowControl/>
              <w:spacing w:before="0" w:after="240"/>
              <w:rPr/>
            </w:pPr>
            <w:r>
              <w:rPr/>
              <w:t>5 Units</w:t>
            </w:r>
          </w:p>
        </w:tc>
        <w:tc>
          <w:tcPr>
            <w:tcW w:w="2430" w:type="dxa"/>
            <w:tcBorders/>
          </w:tcPr>
          <w:p>
            <w:pPr>
              <w:pStyle w:val="BodyText"/>
              <w:keepNext w:val="true"/>
              <w:keepLines/>
              <w:widowControl/>
              <w:spacing w:before="0" w:after="240"/>
              <w:rPr/>
            </w:pPr>
            <w:r>
              <w:rPr/>
              <w:t>45 ppmvd</w:t>
            </w:r>
          </w:p>
        </w:tc>
      </w:tr>
      <w:tr>
        <w:trPr/>
        <w:tc>
          <w:tcPr>
            <w:tcW w:w="3150" w:type="dxa"/>
            <w:tcBorders/>
          </w:tcPr>
          <w:p>
            <w:pPr>
              <w:pStyle w:val="BodyText"/>
              <w:keepNext w:val="true"/>
              <w:keepLines/>
              <w:widowControl/>
              <w:spacing w:before="0" w:after="240"/>
              <w:rPr/>
            </w:pPr>
            <w:r>
              <w:rPr/>
              <w:t>6 Units</w:t>
            </w:r>
          </w:p>
        </w:tc>
        <w:tc>
          <w:tcPr>
            <w:tcW w:w="2430" w:type="dxa"/>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2" w:name="__RefHeading___Toc500574833"/>
      <w:r>
        <w:rPr/>
        <w:t>Electrical Output Guarantees.</w:t>
      </w:r>
      <w:bookmarkEnd w:id="332"/>
    </w:p>
    <w:p>
      <w:pPr>
        <w:pStyle w:val="Heading3"/>
        <w:widowControl/>
        <w:ind w:hanging="0" w:start="0"/>
        <w:rPr>
          <w:vanish/>
        </w:rPr>
      </w:pPr>
      <w:r>
        <w:rPr>
          <w:u w:val="none"/>
        </w:rPr>
        <w:t>10.7.1</w:t>
        <w:tab/>
      </w:r>
      <w:bookmarkStart w:id="333" w:name="__RefHeading___Toc500574834"/>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widowControl/>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widowControl/>
        <w:ind w:hanging="0" w:start="0"/>
        <w:rPr>
          <w:vanish/>
        </w:rPr>
      </w:pPr>
      <w:r>
        <w:rPr>
          <w:u w:val="none"/>
        </w:rPr>
        <w:t>10.7.2</w:t>
        <w:tab/>
      </w:r>
      <w:bookmarkStart w:id="335" w:name="__RefHeading___Toc500574835"/>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widowControl/>
        <w:ind w:hanging="0" w:start="0"/>
        <w:rPr>
          <w:vanish/>
        </w:rPr>
      </w:pPr>
      <w:r>
        <w:rPr>
          <w:u w:val="none"/>
        </w:rPr>
        <w:t>10.7.3</w:t>
        <w:tab/>
      </w:r>
      <w:bookmarkStart w:id="337" w:name="__RefHeading___Toc500574836"/>
      <w:r>
        <w:rPr>
          <w:strike/>
        </w:rPr>
        <w:t>Optional Electrical Output Guarantee»</w:t>
      </w:r>
      <w:r>
        <w:rPr>
          <w:u w:val="double"/>
        </w:rPr>
        <w:t>Not Used</w:t>
      </w:r>
      <w:bookmarkEnd w:id="337"/>
      <w:commentRangeStart w:id="197"/>
      <w:r>
        <w:rPr>
          <w:vanish/>
          <w:color w:val="FF0000"/>
          <w:u w:val="double"/>
        </w:rPr>
        <w:t>»</w:t>
      </w:r>
      <w:commentRangeEnd w:id="197"/>
      <w:r>
        <w:commentReference w:id="197"/>
      </w:r>
      <w:r>
        <w:rPr>
          <w:vanish w:val="false"/>
        </w:rPr>
      </w:r>
    </w:p>
    <w:p>
      <w:pPr>
        <w:pStyle w:val="BodyText"/>
        <w:widowControl/>
        <w:rPr/>
      </w:pPr>
      <w:r>
        <w:rPr>
          <w:strike/>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ExhibitF) (“Optional Electrical Output Guarantee”), unless corrected for specific Site conditions, in which case guaranteed performance levels shall be provided in Exhibit U.</w:t>
      </w:r>
      <w:r>
        <w:rPr>
          <w:u w:val="double"/>
        </w:rPr>
        <w:t>.</w:t>
      </w:r>
      <w:r>
        <w:rPr/>
        <w:t xml:space="preserve">  </w:t>
      </w:r>
    </w:p>
    <w:p>
      <w:pPr>
        <w:pStyle w:val="Heading2"/>
        <w:widowControl/>
        <w:ind w:hanging="0" w:start="0"/>
        <w:rPr/>
      </w:pPr>
      <w:r>
        <w:rPr>
          <w:u w:val="none"/>
        </w:rPr>
        <w:t>10.8</w:t>
        <w:tab/>
      </w:r>
      <w:bookmarkStart w:id="338" w:name="__RefHeading___Toc500574837"/>
      <w:bookmarkStart w:id="339" w:name="_Ref486405955"/>
      <w:r>
        <w:rPr/>
        <w:t>Heat Rate Guarantees.</w:t>
      </w:r>
      <w:bookmarkEnd w:id="338"/>
      <w:bookmarkEnd w:id="339"/>
    </w:p>
    <w:p>
      <w:pPr>
        <w:pStyle w:val="Heading3"/>
        <w:widowControl/>
        <w:ind w:hanging="0" w:start="0"/>
        <w:rPr>
          <w:vanish/>
        </w:rPr>
      </w:pPr>
      <w:r>
        <w:rPr>
          <w:u w:val="none"/>
        </w:rPr>
        <w:t>10.8.1</w:t>
        <w:tab/>
      </w:r>
      <w:bookmarkStart w:id="340" w:name="__RefHeading___Toc500574838"/>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widowControl/>
        <w:ind w:hanging="0" w:start="0"/>
        <w:rPr/>
      </w:pPr>
      <w:r>
        <w:rPr>
          <w:u w:val="none"/>
        </w:rPr>
        <w:t>10.8.2</w:t>
        <w:tab/>
      </w:r>
      <w:bookmarkStart w:id="342" w:name="__RefHeading___Toc500574839"/>
      <w:bookmarkStart w:id="343" w:name="_Ref486384576"/>
      <w:r>
        <w:rPr/>
        <w:t>Not Used.</w:t>
      </w:r>
      <w:bookmarkEnd w:id="342"/>
      <w:bookmarkEnd w:id="343"/>
      <w:r>
        <w:rPr/>
        <w:t xml:space="preserve"> </w:t>
      </w:r>
    </w:p>
    <w:p>
      <w:pPr>
        <w:pStyle w:val="Heading3"/>
        <w:widowControl/>
        <w:ind w:hanging="0" w:start="0"/>
        <w:rPr>
          <w:vanish/>
        </w:rPr>
      </w:pPr>
      <w:r>
        <w:rPr>
          <w:u w:val="none"/>
        </w:rPr>
        <w:t>10.8.3</w:t>
        <w:tab/>
      </w:r>
      <w:bookmarkStart w:id="344" w:name="__RefHeading___Toc500574840"/>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widowControl/>
        <w:rPr>
          <w:b/>
          <w:bCs/>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widowControl/>
        <w:ind w:hanging="0" w:start="0"/>
        <w:rPr>
          <w:vanish/>
        </w:rPr>
      </w:pPr>
      <w:r>
        <w:rPr>
          <w:u w:val="none"/>
        </w:rPr>
        <w:t>10.8.4</w:t>
        <w:tab/>
      </w:r>
      <w:bookmarkStart w:id="346" w:name="__RefHeading___Toc500574841"/>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u w:val="none"/>
        </w:rPr>
        <w:t>10.9</w:t>
        <w:tab/>
      </w:r>
      <w:bookmarkStart w:id="348" w:name="__RefHeading___Toc500574842"/>
      <w:bookmarkStart w:id="349" w:name="_Ref486411037"/>
      <w:bookmarkStart w:id="350" w:name="_Ref486410891"/>
      <w:r>
        <w:rPr/>
        <w:t>Performance Liquidated Damages.</w:t>
      </w:r>
      <w:bookmarkEnd w:id="348"/>
      <w:bookmarkEnd w:id="349"/>
      <w:bookmarkEnd w:id="350"/>
    </w:p>
    <w:p>
      <w:pPr>
        <w:pStyle w:val="Heading3"/>
        <w:widowControl/>
        <w:ind w:hanging="0" w:start="0"/>
        <w:rPr>
          <w:vanish/>
        </w:rPr>
      </w:pPr>
      <w:r>
        <w:rPr>
          <w:u w:val="none"/>
        </w:rPr>
        <w:t>10.9.1</w:t>
        <w:tab/>
      </w:r>
      <w:bookmarkStart w:id="351" w:name="_Ref486410829"/>
      <w:bookmarkStart w:id="352" w:name="_Ref486410293"/>
      <w:bookmarkStart w:id="353" w:name="_Ref486406306"/>
      <w:bookmarkStart w:id="354" w:name="__RefHeading___Toc500574843"/>
      <w:r>
        <w:rPr>
          <w:u w:val="double"/>
        </w:rPr>
        <w:t>Unit</w:t>
      </w:r>
      <w:r>
        <w:rPr/>
        <w:t xml:space="preserve"> Output Liquidated Damages</w:t>
      </w:r>
      <w:bookmarkEnd w:id="354"/>
      <w:commentRangeStart w:id="201"/>
      <w:r>
        <w:rPr>
          <w:strike/>
          <w:vanish/>
          <w:color w:val="FF0000"/>
        </w:rPr>
        <w:t>.</w:t>
      </w:r>
      <w:r>
        <w:rPr>
          <w:vanish/>
          <w:color w:val="FF0000"/>
          <w:u w:val="double"/>
        </w:rPr>
        <w:t>»</w:t>
      </w:r>
      <w:commentRangeEnd w:id="201"/>
      <w:r>
        <w:commentReference w:id="201"/>
      </w:r>
      <w:r>
        <w:rPr>
          <w:vanish w:val="false"/>
        </w:rPr>
      </w:r>
    </w:p>
    <w:p>
      <w:pPr>
        <w:pStyle w:val="Para3"/>
        <w:widowControl/>
        <w:rPr/>
      </w:pPr>
      <w:r>
        <w:rPr>
          <w:strike/>
        </w:rPr>
        <w:t>(a)</w:t>
      </w:r>
      <w:r>
        <w:rPr>
          <w:u w:val="double"/>
        </w:rPr>
        <w:t>.</w:t>
      </w:r>
      <w:bookmarkStart w:id="355" w:name="_Ref486404787"/>
      <w:bookmarkEnd w:id="351"/>
      <w:bookmarkEnd w:id="352"/>
      <w:bookmarkEnd w:id="353"/>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5"/>
    </w:p>
    <w:p>
      <w:pPr>
        <w:pStyle w:val="BodyText"/>
        <w:widowControl/>
        <w:rPr>
          <w:strike/>
        </w:rPr>
      </w:pPr>
      <w:r>
        <w:rPr>
          <w:strike/>
        </w:rPr>
        <w:t xml:space="preserve">(b) 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 </w:t>
      </w:r>
    </w:p>
    <w:p>
      <w:pPr>
        <w:pStyle w:val="BodyText"/>
        <w:widowControl/>
        <w:rPr>
          <w:strike/>
        </w:rPr>
      </w:pPr>
      <w:r>
        <w:rPr>
          <w:strike/>
        </w:rPr>
        <w:t>Difference Per Unit* Rate 0-1804 kW $250 per kW Greater than 1804 kW $500.00 per kW *Value determined by subtracting the average Adjusted Electrical Output of the Units from the Optional Electrical Output Guarantee.</w:t>
      </w:r>
    </w:p>
    <w:p>
      <w:pPr>
        <w:pStyle w:val="BodyText"/>
        <w:widowControl/>
        <w:rPr>
          <w:strike/>
        </w:rPr>
      </w:pPr>
      <w:r>
        <w:rPr>
          <w:strike/>
        </w:rPr>
        <w:t>(the Unit Output Liquidated and Optional Output Liquidated Damages shall be individually and collectively referred to as the “Output Liquidated Damages”).</w:t>
      </w:r>
    </w:p>
    <w:p>
      <w:pPr>
        <w:pStyle w:val="BodyText"/>
        <w:widowControl/>
        <w:rPr>
          <w:strike/>
        </w:rPr>
      </w:pPr>
      <w:r>
        <w:rPr>
          <w:strike/>
        </w:rPr>
        <w:t>For the purposes of clarity the following example is provided:</w:t>
      </w:r>
    </w:p>
    <w:p>
      <w:pPr>
        <w:pStyle w:val="BodyText"/>
        <w:widowControl/>
        <w:rPr>
          <w:strike/>
        </w:rPr>
      </w:pPr>
      <w:r>
        <w:rPr>
          <w:strike/>
        </w:rPr>
        <w:t>Situation:</w:t>
      </w:r>
    </w:p>
    <w:p>
      <w:pPr>
        <w:pStyle w:val="BodyText"/>
        <w:widowControl/>
        <w:rPr>
          <w:strike/>
        </w:rPr>
      </w:pPr>
      <w:r>
        <w:rPr>
          <w:strike/>
        </w:rPr>
        <w:t>- 6 Units are installed at the Facility</w:t>
      </w:r>
    </w:p>
    <w:p>
      <w:pPr>
        <w:pStyle w:val="BodyText"/>
        <w:widowControl/>
        <w:rPr>
          <w:strike/>
        </w:rPr>
      </w:pPr>
      <w:r>
        <w:rPr>
          <w:strike/>
        </w:rPr>
        <w:t>- The average Adjusted Electrical Output of the 6 Units is 48,300 kW.</w:t>
      </w:r>
    </w:p>
    <w:p>
      <w:pPr>
        <w:pStyle w:val="BodyText"/>
        <w:widowControl/>
        <w:rPr>
          <w:strike/>
        </w:rPr>
      </w:pPr>
      <w:r>
        <w:rPr>
          <w:strike/>
        </w:rPr>
        <w:t>- The difference per Unit is (50,119 kW 48,300 kW) or 1819 kW.</w:t>
      </w:r>
    </w:p>
    <w:p>
      <w:pPr>
        <w:pStyle w:val="BodyText"/>
        <w:widowControl/>
        <w:rPr>
          <w:strike/>
        </w:rPr>
      </w:pPr>
      <w:r>
        <w:rPr>
          <w:strike/>
        </w:rPr>
      </w:r>
    </w:p>
    <w:p>
      <w:pPr>
        <w:pStyle w:val="BodyText"/>
        <w:widowControl/>
        <w:rPr>
          <w:strike/>
        </w:rPr>
      </w:pPr>
      <w:r>
        <w:rPr>
          <w:strike/>
        </w:rPr>
        <w:t>Optional Output Liquidated Damages Payable Calculation:</w:t>
      </w:r>
    </w:p>
    <w:p>
      <w:pPr>
        <w:pStyle w:val="BodyText"/>
        <w:widowControl/>
        <w:rPr>
          <w:strike/>
        </w:rPr>
      </w:pPr>
      <w:r>
        <w:rPr>
          <w:strike/>
        </w:rPr>
      </w:r>
    </w:p>
    <w:p>
      <w:pPr>
        <w:pStyle w:val="BodyText"/>
        <w:widowControl/>
        <w:rPr>
          <w:strike/>
        </w:rPr>
      </w:pPr>
      <w:r>
        <w:rPr>
          <w:strike/>
        </w:rPr>
        <w:t>1804 kW x $250/kW/Unit x 6 Units =$451,000</w:t>
      </w:r>
    </w:p>
    <w:p>
      <w:pPr>
        <w:pStyle w:val="BodyText"/>
        <w:widowControl/>
        <w:rPr>
          <w:strike/>
        </w:rPr>
      </w:pPr>
      <w:r>
        <w:rPr>
          <w:strike/>
        </w:rPr>
      </w:r>
    </w:p>
    <w:p>
      <w:pPr>
        <w:pStyle w:val="BodyText"/>
        <w:widowControl/>
        <w:rPr>
          <w:strike/>
        </w:rPr>
      </w:pPr>
      <w:r>
        <w:rPr>
          <w:strike/>
        </w:rPr>
        <w:t>15 kW x $500/kW/Unit x 6 Units = $7,500</w:t>
      </w:r>
    </w:p>
    <w:p>
      <w:pPr>
        <w:pStyle w:val="BodyText"/>
        <w:widowControl/>
        <w:rPr>
          <w:strike/>
        </w:rPr>
      </w:pPr>
      <w:r>
        <w:rPr>
          <w:strike/>
        </w:rPr>
      </w:r>
    </w:p>
    <w:p>
      <w:pPr>
        <w:pStyle w:val="BodyText"/>
        <w:widowControl/>
        <w:rPr>
          <w:strike/>
        </w:rPr>
      </w:pPr>
      <w:r>
        <w:rPr>
          <w:strike/>
        </w:rPr>
        <w:t>Total Output Liquidated Damages Due: = $458,500</w:t>
      </w:r>
    </w:p>
    <w:p>
      <w:pPr>
        <w:pStyle w:val="BodyText"/>
        <w:widowControl/>
        <w:rPr>
          <w:strike/>
        </w:rPr>
      </w:pPr>
      <w:r>
        <w:rPr>
          <w:strike/>
        </w:rPr>
      </w:r>
    </w:p>
    <w:p>
      <w:pPr>
        <w:pStyle w:val="BodyText"/>
        <w:widowControl/>
        <w:rPr/>
      </w:pPr>
      <w:r>
        <w:rPr>
          <w:strike/>
        </w:rPr>
        <w:t>Seller recognizes the Units in the Facility will become ready for testing sequentially, and therefore</w:t>
      </w:r>
      <w:r>
        <w:rPr/>
        <w:t xml:space="preserve"> </w:t>
      </w:r>
      <w:r>
        <w:rPr>
          <w:u w:val="double"/>
        </w:rPr>
        <w:t>Seller</w:t>
      </w:r>
      <w:r>
        <w:rPr/>
        <w:t xml:space="preserve"> agrees that Purchaser will conduct Performance Tests on </w:t>
      </w:r>
      <w:r>
        <w:rPr>
          <w:strike/>
        </w:rPr>
        <w:t>each</w:t>
      </w:r>
      <w:r>
        <w:rPr/>
        <w:t xml:space="preserve"> </w:t>
      </w:r>
      <w:r>
        <w:rPr>
          <w:u w:val="double"/>
        </w:rPr>
        <w:t>the</w:t>
      </w:r>
      <w:r>
        <w:rPr/>
        <w:t xml:space="preserve"> Unit at such time as Seller is confident that the Unit</w:t>
      </w:r>
      <w:r>
        <w:rPr>
          <w:strike/>
        </w:rPr>
        <w:t>(s)</w:t>
      </w:r>
      <w:r>
        <w:rPr/>
        <w:t xml:space="preserve"> can be successfully tested, but not later than the end of the Commissioning Period.  Seller further agrees to pay</w:t>
      </w:r>
      <w:r>
        <w:rPr>
          <w:strike/>
        </w:rPr>
        <w:t>, in addition to Optional Output Liquidated Damages (if any),</w:t>
      </w:r>
      <w:r>
        <w:rPr/>
        <w:t xml:space="preserve"> the Unit Output Liquidated Damages attributable to the Shortfall of </w:t>
      </w:r>
      <w:r>
        <w:rPr>
          <w:strike/>
        </w:rPr>
        <w:t>each individual</w:t>
      </w:r>
      <w:r>
        <w:rPr/>
        <w:t xml:space="preserve"> </w:t>
      </w:r>
      <w:r>
        <w:rPr>
          <w:u w:val="double"/>
        </w:rPr>
        <w:t>the</w:t>
      </w:r>
      <w:r>
        <w:rPr/>
        <w:t xml:space="preserve"> Unit upon completion of the Performance Test </w:t>
      </w:r>
      <w:r>
        <w:rPr>
          <w:strike/>
        </w:rPr>
        <w:t>on the last tested Unit at the Facility</w:t>
      </w:r>
      <w:r>
        <w:rPr/>
        <w:t>.  If Purchaser expressly elects in writing not to test a Unit</w:t>
      </w:r>
      <w:r>
        <w:rPr>
          <w:strike/>
        </w:rPr>
        <w:t>(s)</w:t>
      </w:r>
      <w:r>
        <w:rPr/>
        <w:t xml:space="preserve"> in a multiple Unit Facility for reasons not attributable to Seller, the untested Unit</w:t>
      </w:r>
      <w:r>
        <w:rPr>
          <w:strike/>
        </w:rPr>
        <w:t>(s)</w:t>
      </w:r>
      <w:r>
        <w:rPr/>
        <w:t xml:space="preserve"> will be deemed to have made its Performance Guarantees </w:t>
      </w:r>
      <w:r>
        <w:rPr>
          <w:strike/>
        </w:rPr>
        <w:t>for purposes of averaging performance under this Section 10.9.1, and Output Liquidated Damages will be calculated for all the Units in the Facility on the basis of that average</w:t>
      </w:r>
      <w:r>
        <w:rPr/>
        <w:t xml:space="preserve">.  </w:t>
      </w:r>
    </w:p>
    <w:p>
      <w:pPr>
        <w:pStyle w:val="Heading3"/>
        <w:widowControl/>
        <w:ind w:hanging="0" w:start="0"/>
        <w:rPr>
          <w:vanish/>
        </w:rPr>
      </w:pPr>
      <w:r>
        <w:rPr>
          <w:u w:val="none"/>
        </w:rPr>
        <w:t>10.9.2</w:t>
        <w:tab/>
      </w:r>
      <w:bookmarkStart w:id="356" w:name="__RefHeading___Toc500574844"/>
      <w:bookmarkStart w:id="357" w:name="_Ref486648075"/>
      <w:bookmarkStart w:id="358" w:name="_Ref486644103"/>
      <w:r>
        <w:rPr/>
        <w:t>Heat Rate Liquidated Damages</w:t>
      </w:r>
      <w:bookmarkEnd w:id="356"/>
      <w:bookmarkEnd w:id="357"/>
      <w:bookmarkEnd w:id="358"/>
      <w:commentRangeStart w:id="202"/>
      <w:r>
        <w:rPr>
          <w:vanish/>
          <w:color w:val="FF0000"/>
        </w:rPr>
        <w:t>»</w:t>
      </w:r>
      <w:commentRangeEnd w:id="202"/>
      <w:r>
        <w:commentReference w:id="202"/>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59" w:name="__RefHeading___Toc500574845"/>
      <w:r>
        <w:rPr/>
        <w:t>Most Recent Performance Test</w:t>
      </w:r>
      <w:bookmarkEnd w:id="359"/>
      <w:commentRangeStart w:id="203"/>
      <w:r>
        <w:rPr>
          <w:vanish/>
          <w:color w:val="FF0000"/>
        </w:rPr>
        <w:t>»</w:t>
      </w:r>
      <w:commentRangeEnd w:id="203"/>
      <w:r>
        <w:commentReference w:id="203"/>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60" w:name="__RefHeading___Toc500574846"/>
      <w:r>
        <w:rPr/>
        <w:t>Performance Test Required</w:t>
      </w:r>
      <w:bookmarkEnd w:id="360"/>
      <w:commentRangeStart w:id="204"/>
      <w:r>
        <w:rPr>
          <w:vanish/>
          <w:color w:val="FF0000"/>
        </w:rPr>
        <w:t>»</w:t>
      </w:r>
      <w:commentRangeEnd w:id="204"/>
      <w:r>
        <w:commentReference w:id="204"/>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61" w:name="__RefHeading___Toc500574847"/>
      <w:r>
        <w:rPr/>
        <w:t>Setting Out of Performance Liquidated Damages</w:t>
      </w:r>
      <w:bookmarkEnd w:id="361"/>
      <w:commentRangeStart w:id="205"/>
      <w:r>
        <w:rPr>
          <w:vanish/>
          <w:color w:val="FF0000"/>
        </w:rPr>
        <w:t>»</w:t>
      </w:r>
      <w:commentRangeEnd w:id="205"/>
      <w:r>
        <w:commentReference w:id="205"/>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62" w:name="__RefHeading___Toc500574848"/>
      <w:r>
        <w:rPr/>
        <w:t>Not Used.</w:t>
      </w:r>
      <w:bookmarkEnd w:id="362"/>
    </w:p>
    <w:p>
      <w:pPr>
        <w:pStyle w:val="Heading3"/>
        <w:widowControl/>
        <w:ind w:hanging="0" w:start="0"/>
        <w:rPr>
          <w:vanish/>
        </w:rPr>
      </w:pPr>
      <w:r>
        <w:rPr>
          <w:u w:val="none"/>
        </w:rPr>
        <w:t>10.9.7</w:t>
        <w:tab/>
      </w:r>
      <w:bookmarkStart w:id="363" w:name="__RefHeading___Toc500574849"/>
      <w:r>
        <w:rPr/>
        <w:t>Seller’s Improvement of Performance</w:t>
      </w:r>
      <w:bookmarkEnd w:id="363"/>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64" w:name="__RefHeading___Toc500574850"/>
      <w:bookmarkStart w:id="365" w:name="_Ref486408989"/>
      <w:bookmarkStart w:id="366" w:name="_Ref486406329"/>
      <w:bookmarkStart w:id="367" w:name="_Ref486406007"/>
      <w:r>
        <w:rPr/>
        <w:t>Reduction in Performance Liquidated Damages</w:t>
      </w:r>
      <w:bookmarkEnd w:id="364"/>
      <w:bookmarkEnd w:id="365"/>
      <w:bookmarkEnd w:id="366"/>
      <w:bookmarkEnd w:id="367"/>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68" w:name="__RefHeading___Toc500574852"/>
      <w:bookmarkStart w:id="369" w:name="_Ref486651558"/>
      <w:bookmarkStart w:id="370" w:name="_Ref486651458"/>
      <w:bookmarkStart w:id="371" w:name="_Ref486651386"/>
      <w:r>
        <w:rPr/>
        <w:t>Maximum Liabilities for Liquidated Damages.</w:t>
      </w:r>
      <w:bookmarkEnd w:id="368"/>
      <w:bookmarkEnd w:id="369"/>
      <w:bookmarkEnd w:id="370"/>
      <w:bookmarkEnd w:id="371"/>
    </w:p>
    <w:p>
      <w:pPr>
        <w:pStyle w:val="Heading3"/>
        <w:widowControl/>
        <w:ind w:hanging="0" w:start="0"/>
        <w:rPr>
          <w:vanish/>
        </w:rPr>
      </w:pPr>
      <w:r>
        <w:rPr>
          <w:u w:val="none"/>
        </w:rPr>
        <w:t>10.10.1</w:t>
        <w:tab/>
      </w:r>
      <w:bookmarkStart w:id="372" w:name="__RefHeading___Toc500574853"/>
      <w:r>
        <w:rPr/>
        <w:t>Maximum O&amp;M Instruction Liquidated Damages</w:t>
      </w:r>
      <w:bookmarkEnd w:id="372"/>
      <w:commentRangeStart w:id="209"/>
      <w:r>
        <w:rPr>
          <w:vanish/>
          <w:color w:val="FF0000"/>
        </w:rPr>
        <w:t>»</w:t>
      </w:r>
      <w:commentRangeEnd w:id="209"/>
      <w:r>
        <w:commentReference w:id="209"/>
      </w:r>
      <w:r>
        <w:rPr>
          <w:vanish w:val="false"/>
        </w:rPr>
      </w:r>
    </w:p>
    <w:p>
      <w:pPr>
        <w:pStyle w:val="BodyText"/>
        <w:widowControl/>
        <w:rPr/>
      </w:pPr>
      <w:r>
        <w:rPr/>
        <w:t>.  Seller’s maximum aggregate liability for O&amp;M Instruction Liquidated Damages shall be fifty thousand dollars ($50,000.00).</w:t>
      </w:r>
    </w:p>
    <w:p>
      <w:pPr>
        <w:pStyle w:val="Heading3"/>
        <w:widowControl/>
        <w:ind w:hanging="0" w:start="0"/>
        <w:rPr>
          <w:vanish/>
        </w:rPr>
      </w:pPr>
      <w:r>
        <w:rPr>
          <w:u w:val="none"/>
        </w:rPr>
        <w:t>10.10.2</w:t>
        <w:tab/>
      </w:r>
      <w:bookmarkStart w:id="373" w:name="__RefHeading___Toc500574854"/>
      <w:r>
        <w:rPr/>
        <w:t>Maximum Delivery Liquidated Damages</w:t>
      </w:r>
      <w:bookmarkEnd w:id="373"/>
      <w:commentRangeStart w:id="210"/>
      <w:r>
        <w:rPr>
          <w:vanish/>
          <w:color w:val="FF0000"/>
        </w:rPr>
        <w:t>»</w:t>
      </w:r>
      <w:commentRangeEnd w:id="210"/>
      <w:r>
        <w:commentReference w:id="210"/>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ind w:hanging="0" w:start="0"/>
        <w:rPr>
          <w:vanish/>
        </w:rPr>
      </w:pPr>
      <w:r>
        <w:rPr>
          <w:u w:val="none"/>
        </w:rPr>
        <w:t>10.10.3</w:t>
        <w:tab/>
      </w:r>
      <w:bookmarkStart w:id="374" w:name="__RefHeading___Toc500574855"/>
      <w:r>
        <w:rPr/>
        <w:t>Maximum Take Over Liquidated Damages</w:t>
      </w:r>
      <w:bookmarkEnd w:id="374"/>
      <w:commentRangeStart w:id="211"/>
      <w:r>
        <w:rPr>
          <w:vanish/>
          <w:color w:val="FF0000"/>
        </w:rPr>
        <w:t>»</w:t>
      </w:r>
      <w:commentRangeEnd w:id="211"/>
      <w:r>
        <w:commentReference w:id="211"/>
      </w:r>
      <w:r>
        <w:rPr>
          <w:vanish w:val="false"/>
        </w:rPr>
      </w:r>
    </w:p>
    <w:p>
      <w:pPr>
        <w:pStyle w:val="BodyText"/>
        <w:widowControl/>
        <w:rPr/>
      </w:pPr>
      <w:r>
        <w:rPr/>
        <w:t>.  Seller’s maximum liability for Take Over Liquidated Damages shall be fifteen percent (15%) of Maximum Liability Amount.</w:t>
      </w:r>
    </w:p>
    <w:p>
      <w:pPr>
        <w:pStyle w:val="Heading3"/>
        <w:widowControl/>
        <w:ind w:hanging="0" w:start="0"/>
        <w:rPr>
          <w:vanish/>
        </w:rPr>
      </w:pPr>
      <w:r>
        <w:rPr>
          <w:u w:val="none"/>
        </w:rPr>
        <w:t>10.10.4</w:t>
        <w:tab/>
      </w:r>
      <w:bookmarkStart w:id="375" w:name="__RefHeading___Toc500574856"/>
      <w:r>
        <w:rPr/>
        <w:t>Maximum Output Liquidated Damages</w:t>
      </w:r>
      <w:bookmarkEnd w:id="375"/>
      <w:commentRangeStart w:id="212"/>
      <w:r>
        <w:rPr>
          <w:vanish/>
          <w:color w:val="FF0000"/>
        </w:rPr>
        <w:t>»</w:t>
      </w:r>
      <w:commentRangeEnd w:id="212"/>
      <w:r>
        <w:commentReference w:id="212"/>
      </w:r>
      <w:r>
        <w:rPr>
          <w:vanish w:val="false"/>
        </w:rPr>
      </w:r>
    </w:p>
    <w:p>
      <w:pPr>
        <w:pStyle w:val="BodyText"/>
        <w:widowControl/>
        <w:rPr/>
      </w:pPr>
      <w:r>
        <w:rPr/>
        <w:t>.  Seller’s maximum liability for Output Liquidated Damages shall be ten percent (10%) of Maximum Liability Amount.</w:t>
      </w:r>
    </w:p>
    <w:p>
      <w:pPr>
        <w:pStyle w:val="Heading3"/>
        <w:widowControl/>
        <w:ind w:hanging="0" w:start="0"/>
        <w:rPr>
          <w:vanish/>
        </w:rPr>
      </w:pPr>
      <w:r>
        <w:rPr>
          <w:u w:val="none"/>
        </w:rPr>
        <w:t>10.10.5</w:t>
        <w:tab/>
      </w:r>
      <w:bookmarkStart w:id="376" w:name="__RefHeading___Toc500574857"/>
      <w:r>
        <w:rPr/>
        <w:t>Maximum Heat Rate Liquidated Damages</w:t>
      </w:r>
      <w:bookmarkEnd w:id="376"/>
      <w:commentRangeStart w:id="213"/>
      <w:r>
        <w:rPr>
          <w:vanish/>
          <w:color w:val="FF0000"/>
        </w:rPr>
        <w:t>»</w:t>
      </w:r>
      <w:commentRangeEnd w:id="213"/>
      <w:r>
        <w:commentReference w:id="213"/>
      </w:r>
      <w:r>
        <w:rPr>
          <w:vanish w:val="false"/>
        </w:rPr>
      </w:r>
    </w:p>
    <w:p>
      <w:pPr>
        <w:pStyle w:val="BodyText"/>
        <w:widowControl/>
        <w:rPr/>
      </w:pPr>
      <w:r>
        <w:rPr/>
        <w:t>.  Seller’s maximum liability for Heat Rate Liquidated Damages shall be ten percent (10%) of Maximum Liability Amount.</w:t>
      </w:r>
    </w:p>
    <w:p>
      <w:pPr>
        <w:pStyle w:val="Heading3"/>
        <w:widowControl/>
        <w:ind w:hanging="0" w:start="0"/>
        <w:rPr>
          <w:vanish/>
        </w:rPr>
      </w:pPr>
      <w:r>
        <w:rPr>
          <w:u w:val="none"/>
        </w:rPr>
        <w:t>10.10.6</w:t>
        <w:tab/>
      </w:r>
      <w:bookmarkStart w:id="377" w:name="__RefHeading___Toc500574858"/>
      <w:r>
        <w:rPr/>
        <w:t>Maximum Aggregate Liquidated Damages</w:t>
      </w:r>
      <w:bookmarkEnd w:id="377"/>
      <w:commentRangeStart w:id="214"/>
      <w:r>
        <w:rPr>
          <w:vanish/>
          <w:color w:val="FF0000"/>
        </w:rPr>
        <w:t>»</w:t>
      </w:r>
      <w:commentRangeEnd w:id="214"/>
      <w:r>
        <w:commentReference w:id="214"/>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xml:space="preserve">, Seller’s maximum aggregate liability for Liquidated Damages, if any, under this Agreement shall be thirty percent (30%) of the </w:t>
      </w:r>
      <w:r>
        <w:rPr>
          <w:strike/>
        </w:rPr>
        <w:t>Purchase</w:t>
      </w:r>
      <w:r>
        <w:rPr/>
        <w:t xml:space="preserve"> </w:t>
      </w:r>
      <w:r>
        <w:rPr>
          <w:u w:val="double"/>
        </w:rPr>
        <w:t>Maximum Liability</w:t>
      </w:r>
      <w:r>
        <w:rPr/>
        <w:t xml:space="preserve"> Amount.</w:t>
      </w:r>
    </w:p>
    <w:p>
      <w:pPr>
        <w:pStyle w:val="Heading2"/>
        <w:widowControl/>
        <w:ind w:hanging="0" w:start="0"/>
        <w:rPr>
          <w:vanish/>
        </w:rPr>
      </w:pPr>
      <w:r>
        <w:rPr>
          <w:u w:val="none"/>
        </w:rPr>
        <w:t>10.11</w:t>
        <w:tab/>
      </w:r>
      <w:bookmarkStart w:id="378" w:name="__RefHeading___Toc500574859"/>
      <w:bookmarkStart w:id="379" w:name="_Ref486406066"/>
      <w:r>
        <w:rPr/>
        <w:t>Liquidated Damages Not Penalty</w:t>
      </w:r>
      <w:bookmarkEnd w:id="378"/>
      <w:bookmarkEnd w:id="379"/>
      <w:commentRangeStart w:id="215"/>
      <w:r>
        <w:rPr>
          <w:vanish/>
          <w:color w:val="FF0000"/>
        </w:rPr>
        <w:t>»</w:t>
      </w:r>
      <w:commentRangeEnd w:id="215"/>
      <w:r>
        <w:commentReference w:id="215"/>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0" w:name="__RefHeading___Toc500574860"/>
      <w:r>
        <w:rPr/>
        <w:t>Performance Tests.</w:t>
      </w:r>
      <w:bookmarkEnd w:id="380"/>
    </w:p>
    <w:p>
      <w:pPr>
        <w:pStyle w:val="Heading3"/>
        <w:keepNext w:val="true"/>
        <w:keepLines/>
        <w:widowControl/>
        <w:ind w:hanging="0" w:start="0"/>
        <w:rPr>
          <w:vanish/>
        </w:rPr>
      </w:pPr>
      <w:r>
        <w:rPr>
          <w:u w:val="none"/>
        </w:rPr>
        <w:t>10.12.1</w:t>
        <w:tab/>
      </w:r>
      <w:bookmarkStart w:id="381" w:name="__RefHeading___Toc500574861"/>
      <w:r>
        <w:rPr/>
        <w:t>Concurrence of Tests</w:t>
      </w:r>
      <w:bookmarkEnd w:id="381"/>
      <w:commentRangeStart w:id="216"/>
      <w:r>
        <w:rPr>
          <w:vanish/>
          <w:color w:val="FF0000"/>
        </w:rPr>
        <w:t>»</w:t>
      </w:r>
      <w:commentRangeEnd w:id="216"/>
      <w:r>
        <w:commentReference w:id="216"/>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82" w:name="__RefHeading___Toc500574862"/>
      <w:r>
        <w:rPr/>
        <w:t>Election to Conduct a Performance Test</w:t>
      </w:r>
      <w:bookmarkEnd w:id="382"/>
      <w:commentRangeStart w:id="217"/>
      <w:r>
        <w:rPr>
          <w:vanish/>
          <w:color w:val="FF0000"/>
        </w:rPr>
        <w:t>»</w:t>
      </w:r>
      <w:commentRangeEnd w:id="217"/>
      <w:r>
        <w:commentReference w:id="217"/>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rPr>
      </w:pPr>
      <w:r>
        <w:rPr>
          <w:u w:val="none"/>
        </w:rPr>
        <w:t>10.12.3</w:t>
        <w:tab/>
      </w:r>
      <w:bookmarkStart w:id="383" w:name="__RefHeading___Toc500574863"/>
      <w:r>
        <w:rPr/>
        <w:t>Specific Performance Achievement</w:t>
      </w:r>
      <w:bookmarkEnd w:id="383"/>
      <w:commentRangeStart w:id="218"/>
      <w:r>
        <w:rPr>
          <w:vanish/>
          <w:color w:val="FF0000"/>
        </w:rPr>
        <w:t>»</w:t>
      </w:r>
      <w:commentRangeEnd w:id="218"/>
      <w:r>
        <w:commentReference w:id="218"/>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84" w:name="__RefHeading___Toc500574864"/>
      <w:r>
        <w:rPr/>
        <w:t>Timing of Tests.</w:t>
      </w:r>
      <w:bookmarkEnd w:id="384"/>
    </w:p>
    <w:p>
      <w:pPr>
        <w:pStyle w:val="Heading4"/>
        <w:widowControl/>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5"/>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86" w:name="__RefHeading___Toc500574865"/>
      <w:r>
        <w:rPr/>
        <w:t>Seller Presence at Tests</w:t>
      </w:r>
      <w:bookmarkEnd w:id="386"/>
      <w:commentRangeStart w:id="219"/>
      <w:r>
        <w:rPr>
          <w:vanish/>
          <w:color w:val="FF0000"/>
        </w:rPr>
        <w:t>»</w:t>
      </w:r>
      <w:commentRangeEnd w:id="219"/>
      <w:r>
        <w:commentReference w:id="219"/>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87" w:name="__RefHeading___Toc500574866"/>
      <w:r>
        <w:rPr/>
        <w:t>Test Results</w:t>
      </w:r>
      <w:bookmarkEnd w:id="387"/>
      <w:commentRangeStart w:id="220"/>
      <w:r>
        <w:rPr>
          <w:vanish/>
          <w:color w:val="FF0000"/>
        </w:rPr>
        <w:t>»</w:t>
      </w:r>
      <w:commentRangeEnd w:id="220"/>
      <w:r>
        <w:commentReference w:id="220"/>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88" w:name="__RefHeading___Toc500574867"/>
      <w:bookmarkStart w:id="389" w:name="_Ref486407706"/>
      <w:r>
        <w:rPr/>
        <w:t>Performance Test Procedures</w:t>
      </w:r>
      <w:bookmarkEnd w:id="388"/>
      <w:bookmarkEnd w:id="389"/>
      <w:commentRangeStart w:id="221"/>
      <w:r>
        <w:rPr>
          <w:vanish/>
          <w:color w:val="FF0000"/>
        </w:rPr>
        <w:t>»</w:t>
      </w:r>
      <w:commentRangeEnd w:id="221"/>
      <w:r>
        <w:commentReference w:id="221"/>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ind w:hanging="0" w:start="0"/>
        <w:rPr>
          <w:vanish/>
        </w:rPr>
      </w:pPr>
      <w:r>
        <w:rPr>
          <w:u w:val="none"/>
        </w:rPr>
        <w:t>10.12.8</w:t>
        <w:tab/>
      </w:r>
      <w:bookmarkStart w:id="390" w:name="__RefHeading___Toc500574868"/>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2"/>
      <w:r>
        <w:rPr>
          <w:vanish/>
          <w:color w:val="FF0000"/>
        </w:rPr>
        <w:t>»</w:t>
      </w:r>
      <w:commentRangeEnd w:id="222"/>
      <w:r>
        <w:commentReference w:id="222"/>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397" w:name="__RefHeading___Toc500574869"/>
      <w:r>
        <w:rPr/>
        <w:t>Not Used.</w:t>
      </w:r>
      <w:bookmarkEnd w:id="397"/>
    </w:p>
    <w:p>
      <w:pPr>
        <w:pStyle w:val="Heading3"/>
        <w:widowControl/>
        <w:ind w:hanging="0" w:start="0"/>
        <w:rPr/>
      </w:pPr>
      <w:r>
        <w:rPr>
          <w:u w:val="none"/>
        </w:rPr>
        <w:t>10.12.10</w:t>
        <w:tab/>
      </w:r>
      <w:bookmarkStart w:id="398" w:name="__RefHeading___Toc500574870"/>
      <w:r>
        <w:rPr/>
        <w:t>Fittings, Instrumentation and Test Uncertainty.</w:t>
      </w:r>
      <w:bookmarkEnd w:id="398"/>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399" w:name="__RefHeading___Toc500574871"/>
      <w:r>
        <w:rPr/>
        <w:t>Consumable Spare Parts During Retests</w:t>
      </w:r>
      <w:bookmarkEnd w:id="399"/>
      <w:commentRangeStart w:id="223"/>
      <w:r>
        <w:rPr>
          <w:vanish/>
          <w:color w:val="FF0000"/>
        </w:rPr>
        <w:t>»</w:t>
      </w:r>
      <w:commentRangeEnd w:id="223"/>
      <w:r>
        <w:commentReference w:id="223"/>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0" w:name="__RefHeading___Toc500574872"/>
      <w:bookmarkStart w:id="401" w:name="_Ref486650773"/>
      <w:r>
        <w:rPr/>
        <w:t>Remedies For Failure to Meet Specific Performance Requirements.</w:t>
      </w:r>
      <w:bookmarkEnd w:id="400"/>
      <w:bookmarkEnd w:id="401"/>
    </w:p>
    <w:p>
      <w:pPr>
        <w:pStyle w:val="Heading3"/>
        <w:widowControl/>
        <w:ind w:hanging="0" w:start="0"/>
        <w:rPr>
          <w:vanish/>
        </w:rPr>
      </w:pPr>
      <w:r>
        <w:rPr>
          <w:strike/>
          <w:u w:val="none"/>
        </w:rPr>
        <w:t>10.13.1.1</w:t>
      </w:r>
      <w:r>
        <w:rPr>
          <w:u w:val="none"/>
        </w:rPr>
        <w:t xml:space="preserve"> </w:t>
      </w:r>
      <w:r>
        <w:rPr>
          <w:u w:val="double"/>
        </w:rPr>
        <w:t>10.13.1</w:t>
      </w:r>
      <w:r>
        <w:rPr>
          <w:u w:val="none"/>
        </w:rPr>
        <w:tab/>
      </w:r>
      <w:bookmarkStart w:id="402" w:name="__RefHeading___Toc500574873"/>
      <w:r>
        <w:rPr/>
        <w:t>Corrective Actions</w:t>
      </w:r>
      <w:bookmarkEnd w:id="402"/>
      <w:commentRangeStart w:id="224"/>
      <w:r>
        <w:rPr>
          <w:vanish/>
          <w:color w:val="FF0000"/>
        </w:rPr>
        <w:t>»</w:t>
      </w:r>
      <w:commentRangeEnd w:id="224"/>
      <w:r>
        <w:commentReference w:id="224"/>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rPr>
      </w:pPr>
      <w:r>
        <w:rPr>
          <w:strike/>
          <w:u w:val="none"/>
        </w:rPr>
        <w:t>10.13.1.2</w:t>
      </w:r>
      <w:r>
        <w:rPr>
          <w:u w:val="none"/>
        </w:rPr>
        <w:t xml:space="preserve"> </w:t>
      </w:r>
      <w:r>
        <w:rPr>
          <w:u w:val="double"/>
        </w:rPr>
        <w:t>10.13.2</w:t>
      </w:r>
      <w:r>
        <w:rPr>
          <w:u w:val="none"/>
        </w:rPr>
        <w:tab/>
      </w:r>
      <w:bookmarkStart w:id="403" w:name="__RefHeading___Toc500574874"/>
      <w:r>
        <w:rPr/>
        <w:t>Failure to Achieve Specific Performance</w:t>
      </w:r>
      <w:bookmarkEnd w:id="403"/>
      <w:commentRangeStart w:id="225"/>
      <w:r>
        <w:rPr>
          <w:vanish/>
          <w:color w:val="FF0000"/>
        </w:rPr>
        <w:t>»</w:t>
      </w:r>
      <w:commentRangeEnd w:id="225"/>
      <w:r>
        <w:commentReference w:id="225"/>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4" w:name="__RefHeading___Toc500574875"/>
      <w:bookmarkStart w:id="405" w:name="_Ref486405380"/>
      <w:r>
        <w:rPr/>
        <w:t>Acceptance</w:t>
      </w:r>
      <w:bookmarkEnd w:id="404"/>
      <w:bookmarkEnd w:id="405"/>
      <w:commentRangeStart w:id="226"/>
      <w:r>
        <w:rPr>
          <w:vanish/>
          <w:color w:val="FF0000"/>
        </w:rPr>
        <w:t>»</w:t>
      </w:r>
      <w:commentRangeEnd w:id="226"/>
      <w:r>
        <w:commentReference w:id="226"/>
      </w:r>
      <w:r>
        <w:rPr>
          <w:vanish w:val="false"/>
        </w:rPr>
      </w:r>
    </w:p>
    <w:p>
      <w:pPr>
        <w:pStyle w:val="BodyText"/>
        <w:keepNext w:val="true"/>
        <w:keepLines/>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6" w:name="__RefHeading___Toc500574876"/>
      <w:r>
        <w:rPr/>
        <w:t>Unit Serial Numbers</w:t>
      </w:r>
      <w:bookmarkEnd w:id="406"/>
      <w:commentRangeStart w:id="227"/>
      <w:r>
        <w:rPr>
          <w:vanish/>
          <w:color w:val="FF0000"/>
        </w:rPr>
        <w:t>»</w:t>
      </w:r>
      <w:commentRangeEnd w:id="227"/>
      <w:r>
        <w:commentReference w:id="227"/>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0574877"/>
      <w:bookmarkStart w:id="413" w:name="_Ref486817638"/>
      <w:r>
        <w:rPr/>
        <w:t>CHANGE ORDER</w:t>
      </w:r>
      <w:bookmarkEnd w:id="407"/>
      <w:bookmarkEnd w:id="408"/>
      <w:bookmarkEnd w:id="409"/>
      <w:bookmarkEnd w:id="410"/>
      <w:bookmarkEnd w:id="411"/>
      <w:bookmarkEnd w:id="412"/>
      <w:bookmarkEnd w:id="413"/>
    </w:p>
    <w:p>
      <w:pPr>
        <w:pStyle w:val="Heading2"/>
        <w:widowControl/>
        <w:ind w:hanging="0" w:start="0"/>
        <w:rPr>
          <w:vanish/>
        </w:rPr>
      </w:pPr>
      <w:r>
        <w:rPr>
          <w:u w:val="none"/>
        </w:rPr>
        <w:t>11.1</w:t>
        <w:tab/>
      </w:r>
      <w:bookmarkStart w:id="414" w:name="__RefHeading___Toc500574878"/>
      <w:r>
        <w:rPr/>
        <w:t>Adjustment of Purchase Amount</w:t>
      </w:r>
      <w:bookmarkEnd w:id="414"/>
      <w:commentRangeStart w:id="228"/>
      <w:r>
        <w:rPr>
          <w:vanish/>
          <w:color w:val="FF0000"/>
        </w:rPr>
        <w:t>»</w:t>
      </w:r>
      <w:commentRangeEnd w:id="228"/>
      <w:r>
        <w:commentReference w:id="228"/>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5" w:name="__RefHeading___Toc500574879"/>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29"/>
      <w:r>
        <w:rPr>
          <w:vanish/>
          <w:color w:val="FF0000"/>
        </w:rPr>
        <w:t>»</w:t>
      </w:r>
      <w:commentRangeEnd w:id="229"/>
      <w:r>
        <w:commentReference w:id="229"/>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0" w:name="__RefHeading___Toc500574880"/>
      <w:bookmarkStart w:id="421" w:name="_Ref486654653"/>
      <w:bookmarkStart w:id="422" w:name="_Ref486654282"/>
      <w:bookmarkStart w:id="423" w:name="_Ref486411511"/>
      <w:r>
        <w:rPr/>
        <w:t>Seller Requested Change Order</w:t>
      </w:r>
      <w:bookmarkEnd w:id="420"/>
      <w:bookmarkEnd w:id="421"/>
      <w:bookmarkEnd w:id="422"/>
      <w:bookmarkEnd w:id="423"/>
      <w:commentRangeStart w:id="230"/>
      <w:r>
        <w:rPr>
          <w:vanish/>
          <w:color w:val="FF0000"/>
        </w:rPr>
        <w:t>»</w:t>
      </w:r>
      <w:commentRangeEnd w:id="230"/>
      <w:r>
        <w:commentReference w:id="230"/>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4" w:name="__RefHeading___Toc500574881"/>
      <w:r>
        <w:rPr/>
        <w:t>Adjustment to Guaranteed Unit Delivery Dates</w:t>
      </w:r>
      <w:bookmarkEnd w:id="424"/>
      <w:commentRangeStart w:id="231"/>
      <w:r>
        <w:rPr>
          <w:vanish/>
          <w:color w:val="FF0000"/>
        </w:rPr>
        <w:t>»</w:t>
      </w:r>
      <w:commentRangeEnd w:id="231"/>
      <w:r>
        <w:commentReference w:id="231"/>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5" w:name="__RefHeading___Toc500574882"/>
      <w:r>
        <w:rPr/>
        <w:t>Disputes</w:t>
      </w:r>
      <w:bookmarkEnd w:id="425"/>
      <w:commentRangeStart w:id="232"/>
      <w:r>
        <w:rPr>
          <w:vanish/>
          <w:color w:val="FF0000"/>
        </w:rPr>
        <w:t>»</w:t>
      </w:r>
      <w:commentRangeEnd w:id="232"/>
      <w:r>
        <w:commentReference w:id="232"/>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6" w:name="__RefHeading___Toc500574883"/>
      <w:r>
        <w:rPr/>
        <w:t>Change Order Pricing</w:t>
      </w:r>
      <w:bookmarkEnd w:id="426"/>
      <w:commentRangeStart w:id="233"/>
      <w:r>
        <w:rPr>
          <w:vanish/>
          <w:color w:val="FF0000"/>
        </w:rPr>
        <w:t>»</w:t>
      </w:r>
      <w:commentRangeEnd w:id="233"/>
      <w:r>
        <w:commentReference w:id="233"/>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7" w:name="__RefHeading___Toc500574884"/>
      <w:r>
        <w:rPr/>
        <w:t>(NOT USED)</w:t>
      </w:r>
      <w:bookmarkEnd w:id="427"/>
      <w:r>
        <w:rPr/>
        <w:t xml:space="preserve"> </w:t>
      </w:r>
    </w:p>
    <w:p>
      <w:pPr>
        <w:pStyle w:val="Heading1"/>
        <w:widowControl/>
        <w:ind w:hanging="0" w:start="0"/>
        <w:rPr/>
      </w:pPr>
      <w:r>
        <w:rPr/>
        <w:t xml:space="preserve">ARTICLE XIII.  </w:t>
      </w:r>
      <w:bookmarkStart w:id="428" w:name="__RefHeading___Toc500574885"/>
      <w:r>
        <w:rPr/>
        <w:t>ORDER OF PRECEDENCE</w:t>
      </w:r>
      <w:bookmarkEnd w:id="428"/>
    </w:p>
    <w:p>
      <w:pPr>
        <w:pStyle w:val="Heading2"/>
        <w:widowControl/>
        <w:ind w:hanging="0" w:start="0"/>
        <w:rPr>
          <w:vanish/>
        </w:rPr>
      </w:pPr>
      <w:r>
        <w:rPr>
          <w:u w:val="none"/>
        </w:rPr>
        <w:t>13.1</w:t>
        <w:tab/>
      </w:r>
      <w:bookmarkStart w:id="429" w:name="__RefHeading___Toc500574886"/>
      <w:r>
        <w:rPr/>
        <w:t>Order of Precedence</w:t>
      </w:r>
      <w:bookmarkEnd w:id="429"/>
      <w:commentRangeStart w:id="234"/>
      <w:r>
        <w:rPr>
          <w:vanish/>
          <w:color w:val="FF0000"/>
        </w:rPr>
        <w:t>»</w:t>
      </w:r>
      <w:commentRangeEnd w:id="234"/>
      <w:r>
        <w:commentReference w:id="234"/>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0" w:name="_Ref486651018"/>
      <w:bookmarkStart w:id="431" w:name="_Ref486650852"/>
      <w:r>
        <w:rPr/>
        <w:t xml:space="preserve">  </w:t>
      </w:r>
      <w:bookmarkStart w:id="432" w:name="__RefHeading___Toc500574887"/>
      <w:bookmarkStart w:id="433" w:name="_Ref486652594"/>
      <w:r>
        <w:rPr/>
        <w:t>WARRANTY</w:t>
      </w:r>
      <w:bookmarkEnd w:id="430"/>
      <w:bookmarkEnd w:id="431"/>
      <w:bookmarkEnd w:id="432"/>
      <w:bookmarkEnd w:id="433"/>
    </w:p>
    <w:p>
      <w:pPr>
        <w:pStyle w:val="Heading2"/>
        <w:widowControl/>
        <w:ind w:hanging="0" w:start="0"/>
        <w:rPr>
          <w:vanish/>
        </w:rPr>
      </w:pPr>
      <w:r>
        <w:rPr>
          <w:u w:val="none"/>
        </w:rPr>
        <w:t>14.1</w:t>
        <w:tab/>
      </w:r>
      <w:bookmarkStart w:id="434" w:name="__RefHeading___Toc500574888"/>
      <w:bookmarkStart w:id="435" w:name="_Ref486411677"/>
      <w:bookmarkStart w:id="436" w:name="_Ref486411654"/>
      <w:r>
        <w:rPr/>
        <w:t>Seller’s Warranty</w:t>
      </w:r>
      <w:bookmarkEnd w:id="434"/>
      <w:bookmarkEnd w:id="435"/>
      <w:bookmarkEnd w:id="436"/>
      <w:commentRangeStart w:id="235"/>
      <w:r>
        <w:rPr>
          <w:vanish/>
          <w:color w:val="FF0000"/>
        </w:rPr>
        <w:t>»</w:t>
      </w:r>
      <w:commentRangeEnd w:id="235"/>
      <w:r>
        <w:commentReference w:id="235"/>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37" w:name="__RefHeading___Toc500574889"/>
      <w:bookmarkStart w:id="438" w:name="_Ref486407661"/>
      <w:bookmarkStart w:id="439" w:name="_Ref486407267"/>
      <w:r>
        <w:rPr/>
        <w:t>Primary Warranty Period</w:t>
      </w:r>
      <w:bookmarkEnd w:id="437"/>
      <w:bookmarkEnd w:id="438"/>
      <w:bookmarkEnd w:id="439"/>
      <w:commentRangeStart w:id="236"/>
      <w:r>
        <w:rPr>
          <w:vanish/>
          <w:color w:val="FF0000"/>
        </w:rPr>
        <w:t>»</w:t>
      </w:r>
      <w:commentRangeEnd w:id="236"/>
      <w:r>
        <w:commentReference w:id="236"/>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ind w:hanging="0" w:start="0"/>
        <w:rPr>
          <w:vanish/>
        </w:rPr>
      </w:pPr>
      <w:r>
        <w:rPr>
          <w:u w:val="none"/>
        </w:rPr>
        <w:t>14.1.2</w:t>
        <w:tab/>
      </w:r>
      <w:bookmarkStart w:id="440" w:name="__RefHeading___Toc500574890"/>
      <w:r>
        <w:rPr/>
        <w:t>Warranty Clarification</w:t>
      </w:r>
      <w:bookmarkEnd w:id="440"/>
      <w:commentRangeStart w:id="237"/>
      <w:r>
        <w:rPr>
          <w:vanish/>
          <w:color w:val="FF0000"/>
        </w:rPr>
        <w:t>»</w:t>
      </w:r>
      <w:commentRangeEnd w:id="237"/>
      <w:r>
        <w:commentReference w:id="237"/>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rPr>
      </w:pPr>
      <w:r>
        <w:rPr>
          <w:u w:val="none"/>
        </w:rPr>
        <w:t>14.1.3</w:t>
        <w:tab/>
      </w:r>
      <w:bookmarkStart w:id="441" w:name="__RefHeading___Toc500574891"/>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8"/>
      <w:r>
        <w:rPr>
          <w:vanish/>
          <w:color w:val="FF0000"/>
        </w:rPr>
        <w:t>»</w:t>
      </w:r>
      <w:commentRangeEnd w:id="238"/>
      <w:r>
        <w:commentReference w:id="238"/>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6" w:name="__RefHeading___Toc500574892"/>
      <w:r>
        <w:rPr/>
        <w:t>Extended Warranty Period.</w:t>
      </w:r>
      <w:bookmarkEnd w:id="446"/>
    </w:p>
    <w:p>
      <w:pPr>
        <w:pStyle w:val="Heading3"/>
        <w:widowControl/>
        <w:ind w:hanging="0" w:start="0"/>
        <w:rPr>
          <w:vanish/>
        </w:rPr>
      </w:pPr>
      <w:r>
        <w:rPr>
          <w:u w:val="none"/>
        </w:rPr>
        <w:t>14.2.1</w:t>
        <w:tab/>
      </w:r>
      <w:bookmarkStart w:id="447" w:name="__RefHeading___Toc500574893"/>
      <w:bookmarkStart w:id="448" w:name="_Ref486405899"/>
      <w:r>
        <w:rPr/>
        <w:t>Continued Warranty on Corrections or Repairs Performed During the Primary Warranty Period</w:t>
      </w:r>
      <w:bookmarkEnd w:id="447"/>
      <w:bookmarkEnd w:id="448"/>
      <w:commentRangeStart w:id="239"/>
      <w:r>
        <w:rPr>
          <w:vanish/>
          <w:color w:val="FF0000"/>
        </w:rPr>
        <w:t>»</w:t>
      </w:r>
      <w:commentRangeEnd w:id="239"/>
      <w:r>
        <w:commentReference w:id="239"/>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49" w:name="__RefHeading___Toc500574894"/>
      <w:r>
        <w:rPr/>
        <w:t>Extension of Warranty Due to Unavailability</w:t>
      </w:r>
      <w:bookmarkEnd w:id="449"/>
      <w:commentRangeStart w:id="240"/>
      <w:r>
        <w:rPr>
          <w:vanish/>
          <w:color w:val="FF0000"/>
        </w:rPr>
        <w:t>»</w:t>
      </w:r>
      <w:commentRangeEnd w:id="240"/>
      <w:r>
        <w:commentReference w:id="240"/>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0" w:name="__RefHeading___Toc500574895"/>
      <w:bookmarkStart w:id="451" w:name="_Ref486653679"/>
      <w:r>
        <w:rPr/>
        <w:t>Obligations, Responsibilities and Recourse</w:t>
      </w:r>
      <w:bookmarkEnd w:id="450"/>
      <w:bookmarkEnd w:id="451"/>
      <w:commentRangeStart w:id="241"/>
      <w:r>
        <w:rPr>
          <w:vanish/>
          <w:color w:val="FF0000"/>
        </w:rPr>
        <w:t>»</w:t>
      </w:r>
      <w:commentRangeEnd w:id="241"/>
      <w:r>
        <w:commentReference w:id="241"/>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2" w:name="__RefHeading___Toc500574896"/>
      <w:r>
        <w:rPr/>
        <w:t>Not Used.</w:t>
      </w:r>
      <w:bookmarkEnd w:id="452"/>
    </w:p>
    <w:p>
      <w:pPr>
        <w:pStyle w:val="Heading2"/>
        <w:widowControl/>
        <w:ind w:hanging="0" w:start="0"/>
        <w:rPr>
          <w:vanish/>
        </w:rPr>
      </w:pPr>
      <w:r>
        <w:rPr>
          <w:u w:val="none"/>
        </w:rPr>
        <w:t>14.5</w:t>
        <w:tab/>
      </w:r>
      <w:bookmarkStart w:id="453" w:name="__RefHeading___Toc500574897"/>
      <w:r>
        <w:rPr/>
        <w:t>Limited Warranty</w:t>
      </w:r>
      <w:bookmarkEnd w:id="453"/>
      <w:commentRangeStart w:id="242"/>
      <w:r>
        <w:rPr>
          <w:vanish/>
          <w:color w:val="FF0000"/>
        </w:rPr>
        <w:t>»</w:t>
      </w:r>
      <w:commentRangeEnd w:id="242"/>
      <w:r>
        <w:commentReference w:id="242"/>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4" w:name="__RefHeading___Toc500574898"/>
      <w:r>
        <w:rPr/>
        <w:t>Repairs and Alterations by Others</w:t>
      </w:r>
      <w:bookmarkEnd w:id="454"/>
      <w:commentRangeStart w:id="243"/>
      <w:r>
        <w:rPr>
          <w:vanish/>
          <w:color w:val="FF0000"/>
        </w:rPr>
        <w:t>»</w:t>
      </w:r>
      <w:commentRangeEnd w:id="243"/>
      <w:r>
        <w:commentReference w:id="243"/>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5" w:name="__RefHeading___Toc500574899"/>
      <w:r>
        <w:rPr/>
        <w:t>Termination of Warranty</w:t>
      </w:r>
      <w:bookmarkEnd w:id="455"/>
      <w:commentRangeStart w:id="244"/>
      <w:r>
        <w:rPr>
          <w:vanish/>
          <w:color w:val="FF0000"/>
        </w:rPr>
        <w:t>»</w:t>
      </w:r>
      <w:commentRangeEnd w:id="244"/>
      <w:r>
        <w:commentReference w:id="244"/>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6" w:name="__RefHeading___Toc500574900"/>
      <w:bookmarkStart w:id="457" w:name="_Ref486653129"/>
      <w:r>
        <w:rPr/>
        <w:t>RISK OF LOSS AND TITLE</w:t>
      </w:r>
      <w:bookmarkEnd w:id="456"/>
      <w:bookmarkEnd w:id="457"/>
    </w:p>
    <w:p>
      <w:pPr>
        <w:pStyle w:val="Heading2"/>
        <w:widowControl/>
        <w:ind w:hanging="0" w:start="0"/>
        <w:rPr>
          <w:vanish/>
        </w:rPr>
      </w:pPr>
      <w:r>
        <w:rPr>
          <w:u w:val="none"/>
        </w:rPr>
        <w:t>15.1</w:t>
        <w:tab/>
      </w:r>
      <w:bookmarkStart w:id="458" w:name="__RefHeading___Toc500574901"/>
      <w:r>
        <w:rPr/>
        <w:t>Risk of Loss</w:t>
      </w:r>
      <w:bookmarkEnd w:id="458"/>
      <w:commentRangeStart w:id="245"/>
      <w:r>
        <w:rPr>
          <w:vanish/>
          <w:color w:val="FF0000"/>
        </w:rPr>
        <w:t>»</w:t>
      </w:r>
      <w:commentRangeEnd w:id="245"/>
      <w:r>
        <w:commentReference w:id="245"/>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59" w:name="__RefHeading___Toc500574902"/>
      <w:r>
        <w:rPr/>
        <w:t>Title.</w:t>
      </w:r>
      <w:bookmarkEnd w:id="459"/>
    </w:p>
    <w:p>
      <w:pPr>
        <w:pStyle w:val="Heading3"/>
        <w:keepNext w:val="true"/>
        <w:keepLines/>
        <w:widowControl/>
        <w:ind w:hanging="0" w:start="0"/>
        <w:rPr>
          <w:vanish/>
        </w:rPr>
      </w:pPr>
      <w:r>
        <w:rPr>
          <w:u w:val="none"/>
        </w:rPr>
        <w:t>15.2.1</w:t>
        <w:tab/>
      </w:r>
      <w:bookmarkStart w:id="460" w:name="__RefHeading___Toc500574903"/>
      <w:r>
        <w:rPr/>
        <w:t>Passage of Title</w:t>
      </w:r>
      <w:bookmarkEnd w:id="460"/>
      <w:commentRangeStart w:id="246"/>
      <w:r>
        <w:rPr>
          <w:vanish/>
          <w:color w:val="FF0000"/>
        </w:rPr>
        <w:t>»</w:t>
      </w:r>
      <w:commentRangeEnd w:id="246"/>
      <w:r>
        <w:commentReference w:id="246"/>
      </w:r>
      <w:r>
        <w:rPr>
          <w:vanish w:val="false"/>
        </w:rPr>
      </w:r>
    </w:p>
    <w:p>
      <w:pPr>
        <w:pStyle w:val="BodyText"/>
        <w:keepNext w:val="true"/>
        <w:keepLines/>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61" w:name="__RefHeading___Toc500574904"/>
      <w:bookmarkStart w:id="462" w:name="_Ref486652634"/>
      <w:bookmarkStart w:id="463" w:name="_Ref486411974"/>
      <w:bookmarkStart w:id="464" w:name="_Ref486404962"/>
      <w:r>
        <w:rPr/>
        <w:t>Infringement Cures and Defense</w:t>
      </w:r>
      <w:bookmarkEnd w:id="461"/>
      <w:bookmarkEnd w:id="462"/>
      <w:bookmarkEnd w:id="463"/>
      <w:bookmarkEnd w:id="464"/>
      <w:commentRangeStart w:id="247"/>
      <w:r>
        <w:rPr>
          <w:vanish/>
          <w:color w:val="FF0000"/>
        </w:rPr>
        <w:t>»</w:t>
      </w:r>
      <w:commentRangeEnd w:id="247"/>
      <w:r>
        <w:commentReference w:id="247"/>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5" w:name="__RefHeading___Toc500574905"/>
      <w:bookmarkStart w:id="466" w:name="_Ref486411950"/>
      <w:r>
        <w:rPr/>
        <w:t>Seller’s Drawings, Etc. for Use by Purchaser</w:t>
      </w:r>
      <w:bookmarkEnd w:id="465"/>
      <w:bookmarkEnd w:id="466"/>
      <w:commentRangeStart w:id="248"/>
      <w:r>
        <w:rPr>
          <w:vanish/>
          <w:color w:val="FF0000"/>
        </w:rPr>
        <w:t>»</w:t>
      </w:r>
      <w:commentRangeEnd w:id="248"/>
      <w:r>
        <w:commentReference w:id="248"/>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7" w:name="__RefHeading___Toc500574906"/>
      <w:r>
        <w:rPr/>
        <w:t>Licensing Procedure</w:t>
      </w:r>
      <w:bookmarkEnd w:id="467"/>
      <w:commentRangeStart w:id="249"/>
      <w:r>
        <w:rPr>
          <w:vanish/>
          <w:color w:val="FF0000"/>
        </w:rPr>
        <w:t>»</w:t>
      </w:r>
      <w:commentRangeEnd w:id="249"/>
      <w:r>
        <w:commentReference w:id="249"/>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8" w:name="__RefHeading___Toc500574907"/>
      <w:r>
        <w:rPr/>
        <w:t>TRAINING AND TECHNICAL DIRECTION OF INSTALLATION</w:t>
      </w:r>
      <w:bookmarkEnd w:id="468"/>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9" w:name="__RefHeading___Toc500574908"/>
      <w:bookmarkStart w:id="470" w:name="_Ref486653035"/>
      <w:r>
        <w:rPr/>
        <w:t>DEFAULT</w:t>
      </w:r>
      <w:bookmarkEnd w:id="469"/>
      <w:bookmarkEnd w:id="470"/>
    </w:p>
    <w:p>
      <w:pPr>
        <w:pStyle w:val="Heading2"/>
        <w:widowControl/>
        <w:ind w:hanging="0" w:start="0"/>
        <w:rPr>
          <w:vanish/>
        </w:rPr>
      </w:pPr>
      <w:r>
        <w:rPr>
          <w:u w:val="none"/>
        </w:rPr>
        <w:t>17.1</w:t>
        <w:tab/>
      </w:r>
      <w:bookmarkStart w:id="471" w:name="__RefHeading___Toc500574909"/>
      <w:bookmarkStart w:id="472" w:name="_Ref486405883"/>
      <w:r>
        <w:rPr/>
        <w:t>Events of Default by Seller</w:t>
      </w:r>
      <w:bookmarkEnd w:id="471"/>
      <w:bookmarkEnd w:id="472"/>
      <w:commentRangeStart w:id="250"/>
      <w:r>
        <w:rPr>
          <w:vanish/>
          <w:color w:val="FF0000"/>
        </w:rPr>
        <w:t>»</w:t>
      </w:r>
      <w:commentRangeEnd w:id="250"/>
      <w:r>
        <w:commentReference w:id="250"/>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3" w:name="_Ref486412301"/>
      <w:r>
        <w:rPr/>
        <w:t xml:space="preserve">Seller’s liability for Delivery Liquidated Damages with respect to a Unit, as determined in accordance with Section 10.3, amounts to fifteen percent (15%) of the </w:t>
      </w:r>
      <w:r>
        <w:rPr>
          <w:strike/>
        </w:rPr>
        <w:t>Unit</w:t>
      </w:r>
      <w:r>
        <w:rPr/>
        <w:t xml:space="preserve"> </w:t>
      </w:r>
      <w:r>
        <w:rPr>
          <w:u w:val="double"/>
        </w:rPr>
        <w:t>Maximum</w:t>
      </w:r>
      <w:r>
        <w:rPr/>
        <w:t xml:space="preserve"> Liability Amount; or</w:t>
      </w:r>
      <w:bookmarkEnd w:id="473"/>
      <w:r>
        <w:rPr/>
        <w:t xml:space="preserve">  </w:t>
      </w:r>
    </w:p>
    <w:p>
      <w:pPr>
        <w:pStyle w:val="Heading6"/>
        <w:widowControl/>
        <w:rPr/>
      </w:pPr>
      <w:r>
        <w:rPr/>
        <w:t>(ii)</w:t>
        <w:tab/>
      </w:r>
      <w:bookmarkStart w:id="474" w:name="_Ref486412308"/>
      <w:r>
        <w:rPr/>
        <w:t>Seller’s liability for Take Over Liquidated Damages with respect to a Unit, as determined in accordance with Section 10.3.2, amounts to</w:t>
      </w:r>
      <w:r>
        <w:rPr>
          <w:b/>
          <w:bCs/>
        </w:rPr>
        <w:t xml:space="preserve"> </w:t>
      </w:r>
      <w:r>
        <w:rPr/>
        <w:t xml:space="preserve">fifteen percent (15%) of the </w:t>
      </w:r>
      <w:r>
        <w:rPr>
          <w:strike/>
        </w:rPr>
        <w:t>Unit</w:t>
      </w:r>
      <w:r>
        <w:rPr/>
        <w:t xml:space="preserve"> </w:t>
      </w:r>
      <w:r>
        <w:rPr>
          <w:u w:val="double"/>
        </w:rPr>
        <w:t>Maximum</w:t>
      </w:r>
      <w:r>
        <w:rPr/>
        <w:t xml:space="preserve"> Liability Amount; or</w:t>
      </w:r>
      <w:bookmarkEnd w:id="474"/>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w:t>
      </w:r>
      <w:r>
        <w:rPr>
          <w:strike/>
        </w:rPr>
        <w:t>Unit</w:t>
      </w:r>
      <w:r>
        <w:rPr/>
        <w:t xml:space="preserve"> </w:t>
      </w:r>
      <w:r>
        <w:rPr>
          <w:u w:val="double"/>
        </w:rPr>
        <w:t>Maximum</w:t>
      </w:r>
      <w:r>
        <w:rPr/>
        <w:t xml:space="preserve">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5" w:name="__RefHeading___Toc500574910"/>
      <w:bookmarkStart w:id="476" w:name="_Ref486412125"/>
      <w:bookmarkStart w:id="477" w:name="_Ref486411997"/>
      <w:bookmarkStart w:id="478" w:name="_Ref486411342"/>
      <w:r>
        <w:rPr/>
        <w:t>Purchaser’s Remedies Against Seller</w:t>
      </w:r>
      <w:bookmarkEnd w:id="475"/>
      <w:bookmarkEnd w:id="476"/>
      <w:bookmarkEnd w:id="477"/>
      <w:bookmarkEnd w:id="478"/>
      <w:commentRangeStart w:id="251"/>
      <w:r>
        <w:rPr>
          <w:vanish/>
          <w:color w:val="FF0000"/>
        </w:rPr>
        <w:t>»</w:t>
      </w:r>
      <w:commentRangeEnd w:id="251"/>
      <w:r>
        <w:commentReference w:id="251"/>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9" w:name="__RefHeading___Toc500574911"/>
      <w:bookmarkStart w:id="480" w:name="_Ref486411346"/>
      <w:r>
        <w:rPr/>
        <w:t>General Obligations</w:t>
      </w:r>
      <w:bookmarkEnd w:id="479"/>
      <w:bookmarkEnd w:id="480"/>
      <w:commentRangeStart w:id="252"/>
      <w:r>
        <w:rPr>
          <w:vanish/>
          <w:color w:val="FF0000"/>
        </w:rPr>
        <w:t>»</w:t>
      </w:r>
      <w:commentRangeEnd w:id="252"/>
      <w:r>
        <w:commentReference w:id="252"/>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1"/>
    </w:p>
    <w:p>
      <w:pPr>
        <w:pStyle w:val="Heading5"/>
        <w:widowControl/>
        <w:rPr/>
      </w:pPr>
      <w:r>
        <w:rPr/>
        <w:t>(b)</w:t>
        <w:tab/>
      </w:r>
      <w:bookmarkStart w:id="482" w:name="_Ref486412145"/>
      <w:r>
        <w:rPr/>
        <w:t>perform the following services relative to the Scope of Work so affected;</w:t>
      </w:r>
      <w:bookmarkEnd w:id="482"/>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3" w:name="__RefHeading___Toc500574912"/>
      <w:bookmarkStart w:id="484" w:name="_Ref486411349"/>
      <w:r>
        <w:rPr/>
        <w:t>Payment Obligations.</w:t>
      </w:r>
      <w:bookmarkEnd w:id="483"/>
      <w:bookmarkEnd w:id="484"/>
      <w:r>
        <w:rPr/>
        <w:t xml:space="preserve"> </w:t>
      </w:r>
    </w:p>
    <w:p>
      <w:pPr>
        <w:pStyle w:val="Heading3"/>
        <w:widowControl/>
        <w:ind w:hanging="0" w:start="0"/>
        <w:rPr>
          <w:vanish/>
        </w:rPr>
      </w:pPr>
      <w:r>
        <w:rPr>
          <w:u w:val="none"/>
        </w:rPr>
        <w:t>17.4.1</w:t>
        <w:tab/>
      </w:r>
      <w:bookmarkStart w:id="485" w:name="__RefHeading___Toc500574913"/>
      <w:bookmarkStart w:id="486" w:name="_Ref486407670"/>
      <w:bookmarkStart w:id="487" w:name="_Ref486407666"/>
      <w:bookmarkStart w:id="488" w:name="_Ref486407662"/>
      <w:r>
        <w:rPr/>
        <w:t>Determination of Obligations</w:t>
      </w:r>
      <w:bookmarkEnd w:id="485"/>
      <w:bookmarkEnd w:id="486"/>
      <w:bookmarkEnd w:id="487"/>
      <w:bookmarkEnd w:id="488"/>
      <w:commentRangeStart w:id="253"/>
      <w:r>
        <w:rPr>
          <w:vanish/>
          <w:color w:val="FF0000"/>
        </w:rPr>
        <w:t>»</w:t>
      </w:r>
      <w:commentRangeEnd w:id="253"/>
      <w:r>
        <w:commentReference w:id="253"/>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u w:val="none"/>
        </w:rPr>
        <w:t>17.4.2</w:t>
        <w:tab/>
      </w:r>
      <w:bookmarkStart w:id="489" w:name="__RefHeading___Toc500574914"/>
      <w:bookmarkStart w:id="490" w:name="_Ref486408833"/>
      <w:r>
        <w:rPr/>
        <w:t>Damages and Expenses</w:t>
      </w:r>
      <w:bookmarkEnd w:id="489"/>
      <w:bookmarkEnd w:id="490"/>
      <w:commentRangeStart w:id="254"/>
      <w:r>
        <w:rPr>
          <w:vanish/>
          <w:color w:val="FF0000"/>
        </w:rPr>
        <w:t>»</w:t>
      </w:r>
      <w:commentRangeEnd w:id="254"/>
      <w:r>
        <w:commentReference w:id="254"/>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91" w:name="_Ref486412055"/>
      <w:r>
        <w:rPr/>
        <w:t>the termination of this Agreement or part thereof (including all legal fees and expenses for,  inter alia, the negotiation of an agreement with an alternate supplier);</w:t>
      </w:r>
      <w:bookmarkEnd w:id="491"/>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92" w:name="_Ref486412059"/>
      <w:r>
        <w:rPr/>
        <w:t>amounts otherwise due Purchaser from Seller pursuant to this Agreement (including but not limited to Liquidated Damages).</w:t>
      </w:r>
      <w:bookmarkEnd w:id="492"/>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ind w:hanging="0" w:start="0"/>
        <w:rPr>
          <w:vanish/>
        </w:rPr>
      </w:pPr>
      <w:r>
        <w:rPr>
          <w:u w:val="none"/>
        </w:rPr>
        <w:t>17.4.3</w:t>
        <w:tab/>
      </w:r>
      <w:bookmarkStart w:id="493" w:name="__RefHeading___Toc500574915"/>
      <w:bookmarkStart w:id="494" w:name="_Ref486405528"/>
      <w:r>
        <w:rPr/>
        <w:t>Cover Damages</w:t>
      </w:r>
      <w:bookmarkEnd w:id="493"/>
      <w:bookmarkEnd w:id="494"/>
      <w:commentRangeStart w:id="255"/>
      <w:r>
        <w:rPr>
          <w:vanish/>
          <w:color w:val="FF0000"/>
        </w:rPr>
        <w:t>»</w:t>
      </w:r>
      <w:commentRangeEnd w:id="255"/>
      <w:r>
        <w:commentReference w:id="255"/>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17.4.4</w:t>
        <w:tab/>
      </w:r>
      <w:bookmarkStart w:id="495" w:name="__RefHeading___Toc500574916"/>
      <w:bookmarkStart w:id="496" w:name="_Ref486412202"/>
      <w:bookmarkStart w:id="497" w:name="_Ref486412167"/>
      <w:bookmarkStart w:id="498" w:name="_Ref486407676"/>
      <w:r>
        <w:rPr/>
        <w:t>Settlement</w:t>
      </w:r>
      <w:bookmarkEnd w:id="495"/>
      <w:bookmarkEnd w:id="496"/>
      <w:bookmarkEnd w:id="497"/>
      <w:bookmarkEnd w:id="498"/>
      <w:commentRangeStart w:id="256"/>
      <w:r>
        <w:rPr>
          <w:vanish/>
          <w:color w:val="FF0000"/>
        </w:rPr>
        <w:t>»</w:t>
      </w:r>
      <w:commentRangeEnd w:id="256"/>
      <w:r>
        <w:commentReference w:id="256"/>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9" w:name="__RefHeading___Toc500574917"/>
      <w:bookmarkStart w:id="500" w:name="_Ref486412422"/>
      <w:bookmarkStart w:id="501" w:name="_Ref486410457"/>
      <w:bookmarkStart w:id="502" w:name="_Ref486405844"/>
      <w:r>
        <w:rPr/>
        <w:t>Events of Default by Purchaser</w:t>
      </w:r>
      <w:bookmarkEnd w:id="499"/>
      <w:bookmarkEnd w:id="500"/>
      <w:bookmarkEnd w:id="501"/>
      <w:bookmarkEnd w:id="502"/>
      <w:commentRangeStart w:id="257"/>
      <w:r>
        <w:rPr>
          <w:vanish/>
          <w:color w:val="FF0000"/>
        </w:rPr>
        <w:t>»</w:t>
      </w:r>
      <w:commentRangeEnd w:id="257"/>
      <w:r>
        <w:commentReference w:id="257"/>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3" w:name="__RefHeading___Toc500574918"/>
      <w:r>
        <w:rPr/>
        <w:t>Seller Remedies</w:t>
      </w:r>
      <w:bookmarkEnd w:id="503"/>
      <w:commentRangeStart w:id="258"/>
      <w:r>
        <w:rPr>
          <w:vanish/>
          <w:color w:val="FF0000"/>
        </w:rPr>
        <w:t>»</w:t>
      </w:r>
      <w:commentRangeEnd w:id="258"/>
      <w:r>
        <w:commentReference w:id="258"/>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4" w:name="__RefHeading___Toc500574919"/>
      <w:bookmarkStart w:id="505" w:name="_Ref486653865"/>
      <w:r>
        <w:rPr/>
        <w:t>FORCE MAJEURE</w:t>
      </w:r>
      <w:bookmarkEnd w:id="504"/>
      <w:bookmarkEnd w:id="505"/>
      <w:r>
        <w:rPr/>
        <w:t xml:space="preserve"> </w:t>
      </w:r>
    </w:p>
    <w:p>
      <w:pPr>
        <w:pStyle w:val="Heading2"/>
        <w:widowControl/>
        <w:ind w:hanging="0" w:start="0"/>
        <w:rPr>
          <w:vanish/>
        </w:rPr>
      </w:pPr>
      <w:r>
        <w:rPr>
          <w:u w:val="none"/>
        </w:rPr>
        <w:t>18.1</w:t>
        <w:tab/>
      </w:r>
      <w:bookmarkStart w:id="506" w:name="__RefHeading___Toc500574920"/>
      <w:bookmarkStart w:id="507" w:name="_Ref486405433"/>
      <w:r>
        <w:rPr/>
        <w:t>Failure to Perform Due to an Event of Force Majeure</w:t>
      </w:r>
      <w:bookmarkEnd w:id="506"/>
      <w:bookmarkEnd w:id="507"/>
      <w:commentRangeStart w:id="259"/>
      <w:r>
        <w:rPr>
          <w:vanish/>
          <w:color w:val="FF0000"/>
        </w:rPr>
        <w:t>»</w:t>
      </w:r>
      <w:commentRangeEnd w:id="259"/>
      <w:r>
        <w:commentReference w:id="259"/>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8" w:name="__RefHeading___Toc500574921"/>
      <w:bookmarkStart w:id="509" w:name="_Ref486654586"/>
      <w:r>
        <w:rPr/>
        <w:t>Events of Force Majeure</w:t>
      </w:r>
      <w:bookmarkEnd w:id="508"/>
      <w:bookmarkEnd w:id="509"/>
      <w:commentRangeStart w:id="260"/>
      <w:r>
        <w:rPr>
          <w:vanish/>
          <w:color w:val="FF0000"/>
        </w:rPr>
        <w:t>»</w:t>
      </w:r>
      <w:commentRangeEnd w:id="260"/>
      <w:r>
        <w:commentReference w:id="260"/>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0" w:name="__RefHeading___Toc500574922"/>
      <w:bookmarkStart w:id="511" w:name="_Ref486654640"/>
      <w:bookmarkStart w:id="512" w:name="_Ref486654624"/>
      <w:bookmarkStart w:id="513" w:name="_Ref486412503"/>
      <w:r>
        <w:rPr/>
        <w:t>Notice of Event of Force Majeure</w:t>
      </w:r>
      <w:bookmarkEnd w:id="510"/>
      <w:bookmarkEnd w:id="511"/>
      <w:bookmarkEnd w:id="512"/>
      <w:bookmarkEnd w:id="513"/>
      <w:commentRangeStart w:id="261"/>
      <w:r>
        <w:rPr>
          <w:vanish/>
          <w:color w:val="FF0000"/>
        </w:rPr>
        <w:t>»</w:t>
      </w:r>
      <w:commentRangeEnd w:id="261"/>
      <w:r>
        <w:commentReference w:id="261"/>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4" w:name="__RefHeading___Toc500574923"/>
      <w:bookmarkStart w:id="515" w:name="_Ref486412463"/>
      <w:bookmarkStart w:id="516" w:name="_Ref486405816"/>
      <w:r>
        <w:rPr/>
        <w:t>Events of Force Majeure</w:t>
      </w:r>
      <w:bookmarkEnd w:id="514"/>
      <w:bookmarkEnd w:id="515"/>
      <w:bookmarkEnd w:id="516"/>
      <w:commentRangeStart w:id="262"/>
      <w:r>
        <w:rPr>
          <w:vanish/>
          <w:color w:val="FF0000"/>
        </w:rPr>
        <w:t>»</w:t>
      </w:r>
      <w:commentRangeEnd w:id="262"/>
      <w:r>
        <w:commentReference w:id="262"/>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 xml:space="preserve">any action or relative material inaction taken by any national or local government or judicial authority after the date of this Agreement, including without limitation any order, legislation, enactment, </w:t>
      </w:r>
      <w:r>
        <w:rPr>
          <w:strike/>
        </w:rPr>
        <w:t>judgement</w:t>
      </w:r>
      <w:r>
        <w:rPr/>
        <w:t xml:space="preserve"> </w:t>
      </w:r>
      <w:r>
        <w:rPr>
          <w:u w:val="double"/>
        </w:rPr>
        <w:t>judgment</w:t>
      </w:r>
      <w:r>
        <w:rPr/>
        <w: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7" w:name="__RefHeading___Toc500574924"/>
      <w:bookmarkStart w:id="518" w:name="_Ref486654591"/>
      <w:r>
        <w:rPr/>
        <w:t>Certain Events Not Excused</w:t>
      </w:r>
      <w:bookmarkEnd w:id="517"/>
      <w:bookmarkEnd w:id="518"/>
      <w:commentRangeStart w:id="263"/>
      <w:r>
        <w:rPr>
          <w:vanish/>
          <w:color w:val="FF0000"/>
        </w:rPr>
        <w:t>»</w:t>
      </w:r>
      <w:commentRangeEnd w:id="263"/>
      <w:r>
        <w:commentReference w:id="263"/>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9" w:name="__RefHeading___Toc500574925"/>
      <w:r>
        <w:rPr/>
        <w:t>Continued Performance</w:t>
      </w:r>
      <w:bookmarkEnd w:id="519"/>
      <w:commentRangeStart w:id="264"/>
      <w:r>
        <w:rPr>
          <w:vanish/>
          <w:color w:val="FF0000"/>
        </w:rPr>
        <w:t>»</w:t>
      </w:r>
      <w:commentRangeEnd w:id="264"/>
      <w:r>
        <w:commentReference w:id="264"/>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0" w:name="__RefHeading___Toc500574926"/>
      <w:r>
        <w:rPr/>
        <w:t>Not Used.</w:t>
      </w:r>
      <w:bookmarkEnd w:id="520"/>
      <w:r>
        <w:rPr/>
        <w:t xml:space="preserve">  </w:t>
      </w:r>
    </w:p>
    <w:p>
      <w:pPr>
        <w:pStyle w:val="Heading2"/>
        <w:widowControl/>
        <w:ind w:hanging="0" w:start="0"/>
        <w:rPr>
          <w:vanish/>
        </w:rPr>
      </w:pPr>
      <w:r>
        <w:rPr>
          <w:u w:val="none"/>
        </w:rPr>
        <w:t>18.8</w:t>
        <w:tab/>
      </w:r>
      <w:bookmarkStart w:id="521" w:name="__RefHeading___Toc500574927"/>
      <w:r>
        <w:rPr/>
        <w:t>Event of Force Majeure - Delays</w:t>
      </w:r>
      <w:bookmarkEnd w:id="521"/>
      <w:commentRangeStart w:id="265"/>
      <w:r>
        <w:rPr>
          <w:vanish/>
          <w:color w:val="FF0000"/>
        </w:rPr>
        <w:t>»</w:t>
      </w:r>
      <w:commentRangeEnd w:id="265"/>
      <w:r>
        <w:commentReference w:id="265"/>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2" w:name="__RefHeading___Toc500574928"/>
      <w:bookmarkStart w:id="523" w:name="_Ref486409913"/>
      <w:r>
        <w:rPr/>
        <w:t>Event of Force Majeure - Cost</w:t>
      </w:r>
      <w:bookmarkEnd w:id="522"/>
      <w:bookmarkEnd w:id="523"/>
      <w:commentRangeStart w:id="266"/>
      <w:r>
        <w:rPr>
          <w:vanish/>
          <w:color w:val="FF0000"/>
        </w:rPr>
        <w:t>»</w:t>
      </w:r>
      <w:commentRangeEnd w:id="266"/>
      <w:r>
        <w:commentReference w:id="266"/>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4" w:name="__RefHeading___Toc500574929"/>
      <w:bookmarkStart w:id="525" w:name="_Ref486653245"/>
      <w:r>
        <w:rPr/>
        <w:t>INSURANCE</w:t>
      </w:r>
      <w:bookmarkEnd w:id="524"/>
      <w:bookmarkEnd w:id="525"/>
    </w:p>
    <w:p>
      <w:pPr>
        <w:pStyle w:val="Heading2"/>
        <w:widowControl/>
        <w:ind w:hanging="0" w:start="0"/>
        <w:rPr>
          <w:vanish/>
        </w:rPr>
      </w:pPr>
      <w:r>
        <w:rPr>
          <w:u w:val="none"/>
        </w:rPr>
        <w:t>19.1</w:t>
        <w:tab/>
      </w:r>
      <w:bookmarkStart w:id="526" w:name="__RefHeading___Toc500574930"/>
      <w:r>
        <w:rPr/>
        <w:t>Insurance - General</w:t>
      </w:r>
      <w:bookmarkEnd w:id="526"/>
      <w:commentRangeStart w:id="267"/>
      <w:r>
        <w:rPr>
          <w:vanish/>
          <w:color w:val="FF0000"/>
        </w:rPr>
        <w:t>»</w:t>
      </w:r>
      <w:commentRangeEnd w:id="267"/>
      <w:r>
        <w:commentReference w:id="267"/>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27" w:name="__RefHeading___Toc500574931"/>
      <w:r>
        <w:rPr/>
        <w:t>All Risk</w:t>
      </w:r>
      <w:bookmarkEnd w:id="527"/>
      <w:commentRangeStart w:id="268"/>
      <w:r>
        <w:rPr>
          <w:vanish/>
          <w:color w:val="FF0000"/>
        </w:rPr>
        <w:t>»</w:t>
      </w:r>
      <w:commentRangeEnd w:id="268"/>
      <w:r>
        <w:commentReference w:id="268"/>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28" w:name="__RefHeading___Toc500574932"/>
      <w:r>
        <w:rPr/>
        <w:t>Workers Compensation and Employers Liability Insurance</w:t>
      </w:r>
      <w:bookmarkEnd w:id="528"/>
      <w:commentRangeStart w:id="269"/>
      <w:r>
        <w:rPr>
          <w:vanish/>
          <w:color w:val="FF0000"/>
        </w:rPr>
        <w:t>»</w:t>
      </w:r>
      <w:commentRangeEnd w:id="269"/>
      <w:r>
        <w:commentReference w:id="269"/>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29" w:name="__RefHeading___Toc500574933"/>
      <w:r>
        <w:rPr/>
        <w:t>Commercial General Liability Insurance</w:t>
      </w:r>
      <w:bookmarkEnd w:id="529"/>
      <w:commentRangeStart w:id="270"/>
      <w:r>
        <w:rPr>
          <w:vanish/>
          <w:color w:val="FF0000"/>
        </w:rPr>
        <w:t>»</w:t>
      </w:r>
      <w:commentRangeEnd w:id="270"/>
      <w:r>
        <w:commentReference w:id="270"/>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30" w:name="__RefHeading___Toc500574934"/>
      <w:r>
        <w:rPr/>
        <w:t>Hull and Protection and Indemnity Insurance</w:t>
      </w:r>
      <w:bookmarkEnd w:id="530"/>
      <w:commentRangeStart w:id="271"/>
      <w:r>
        <w:rPr>
          <w:vanish/>
          <w:color w:val="FF0000"/>
        </w:rPr>
        <w:t>»</w:t>
      </w:r>
      <w:commentRangeEnd w:id="271"/>
      <w:r>
        <w:commentReference w:id="271"/>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31" w:name="__RefHeading___Toc500574935"/>
      <w:r>
        <w:rPr/>
        <w:t>Business Automobile Liability Insurance</w:t>
      </w:r>
      <w:bookmarkEnd w:id="531"/>
      <w:commentRangeStart w:id="272"/>
      <w:r>
        <w:rPr>
          <w:vanish/>
          <w:color w:val="FF0000"/>
        </w:rPr>
        <w:t>»</w:t>
      </w:r>
      <w:commentRangeEnd w:id="272"/>
      <w:r>
        <w:commentReference w:id="272"/>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32" w:name="__RefHeading___Toc500574936"/>
      <w:r>
        <w:rPr/>
        <w:t>Aircraft Liability Insurance</w:t>
      </w:r>
      <w:bookmarkEnd w:id="532"/>
      <w:commentRangeStart w:id="273"/>
      <w:r>
        <w:rPr>
          <w:vanish/>
          <w:color w:val="FF0000"/>
        </w:rPr>
        <w:t>»</w:t>
      </w:r>
      <w:commentRangeEnd w:id="273"/>
      <w:r>
        <w:commentReference w:id="273"/>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33" w:name="__RefHeading___Toc500574937"/>
      <w:r>
        <w:rPr/>
        <w:t>Excess Umbrella Liability Coverage</w:t>
      </w:r>
      <w:bookmarkEnd w:id="533"/>
      <w:commentRangeStart w:id="274"/>
      <w:r>
        <w:rPr>
          <w:vanish/>
          <w:color w:val="FF0000"/>
        </w:rPr>
        <w:t>»</w:t>
      </w:r>
      <w:commentRangeEnd w:id="274"/>
      <w:r>
        <w:commentReference w:id="274"/>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34" w:name="__RefHeading___Toc500574938"/>
      <w:r>
        <w:rPr/>
        <w:t>Vendors</w:t>
      </w:r>
      <w:bookmarkEnd w:id="534"/>
      <w:commentRangeStart w:id="275"/>
      <w:r>
        <w:rPr>
          <w:vanish/>
          <w:color w:val="FF0000"/>
        </w:rPr>
        <w:t>»</w:t>
      </w:r>
      <w:commentRangeEnd w:id="275"/>
      <w:r>
        <w:commentReference w:id="275"/>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35" w:name="__RefHeading___Toc500574939"/>
      <w:r>
        <w:rPr/>
        <w:t>Certificate of Insurance</w:t>
      </w:r>
      <w:bookmarkEnd w:id="535"/>
      <w:commentRangeStart w:id="276"/>
      <w:r>
        <w:rPr>
          <w:vanish/>
          <w:color w:val="FF0000"/>
        </w:rPr>
        <w:t>»</w:t>
      </w:r>
      <w:commentRangeEnd w:id="276"/>
      <w:r>
        <w:commentReference w:id="276"/>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36" w:name="__RefHeading___Toc500574940"/>
      <w:r>
        <w:rPr/>
        <w:t>Other Requirements</w:t>
      </w:r>
      <w:bookmarkEnd w:id="536"/>
      <w:commentRangeStart w:id="277"/>
      <w:r>
        <w:rPr>
          <w:vanish/>
          <w:color w:val="FF0000"/>
        </w:rPr>
        <w:t>»</w:t>
      </w:r>
      <w:commentRangeEnd w:id="277"/>
      <w:r>
        <w:commentReference w:id="277"/>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37" w:name="__RefHeading___Toc500574941"/>
      <w:bookmarkStart w:id="538" w:name="_Ref486407664"/>
      <w:r>
        <w:rPr/>
        <w:t>Vendor Waiver of Subrogation</w:t>
      </w:r>
      <w:bookmarkEnd w:id="537"/>
      <w:bookmarkEnd w:id="538"/>
      <w:commentRangeStart w:id="278"/>
      <w:r>
        <w:rPr>
          <w:vanish/>
          <w:color w:val="FF0000"/>
        </w:rPr>
        <w:t>»</w:t>
      </w:r>
      <w:commentRangeEnd w:id="278"/>
      <w:r>
        <w:commentReference w:id="278"/>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39" w:name="__RefHeading___Toc500574942"/>
      <w:bookmarkStart w:id="540" w:name="_Ref486654704"/>
      <w:r>
        <w:rPr/>
        <w:t>Compliance with Insurance</w:t>
      </w:r>
      <w:bookmarkEnd w:id="539"/>
      <w:bookmarkEnd w:id="540"/>
      <w:commentRangeStart w:id="279"/>
      <w:r>
        <w:rPr>
          <w:vanish/>
          <w:color w:val="FF0000"/>
        </w:rPr>
        <w:t>»</w:t>
      </w:r>
      <w:commentRangeEnd w:id="279"/>
      <w:r>
        <w:commentReference w:id="279"/>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41" w:name="__RefHeading___Toc500574943"/>
      <w:r>
        <w:rPr/>
        <w:t>Limitation</w:t>
      </w:r>
      <w:bookmarkEnd w:id="541"/>
      <w:commentRangeStart w:id="280"/>
      <w:r>
        <w:rPr>
          <w:vanish/>
          <w:color w:val="FF0000"/>
        </w:rPr>
        <w:t>»</w:t>
      </w:r>
      <w:commentRangeEnd w:id="280"/>
      <w:r>
        <w:commentReference w:id="280"/>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2" w:name="__RefHeading___Toc500574944"/>
      <w:bookmarkStart w:id="543" w:name="_Ref486654745"/>
      <w:bookmarkStart w:id="544" w:name="_Ref486654679"/>
      <w:r>
        <w:rPr/>
        <w:t>Purchaser’s Insurance.</w:t>
      </w:r>
      <w:bookmarkEnd w:id="542"/>
      <w:bookmarkEnd w:id="543"/>
      <w:bookmarkEnd w:id="544"/>
      <w:r>
        <w:rPr/>
        <w:t xml:space="preserve">  </w:t>
      </w:r>
    </w:p>
    <w:p>
      <w:pPr>
        <w:pStyle w:val="Heading3"/>
        <w:keepNext w:val="true"/>
        <w:keepLines/>
        <w:widowControl/>
        <w:ind w:hanging="0" w:start="0"/>
        <w:rPr>
          <w:vanish/>
        </w:rPr>
      </w:pPr>
      <w:r>
        <w:rPr>
          <w:u w:val="none"/>
        </w:rPr>
        <w:t>19.2.1</w:t>
        <w:tab/>
      </w:r>
      <w:bookmarkStart w:id="545" w:name="__RefHeading___Toc500574945"/>
      <w:r>
        <w:rPr/>
        <w:t>Cargo Insurance</w:t>
      </w:r>
      <w:bookmarkEnd w:id="545"/>
      <w:commentRangeStart w:id="281"/>
      <w:r>
        <w:rPr>
          <w:vanish/>
          <w:color w:val="FF0000"/>
        </w:rPr>
        <w:t>»</w:t>
      </w:r>
      <w:commentRangeEnd w:id="281"/>
      <w:r>
        <w:commentReference w:id="281"/>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46" w:name="__RefHeading___Toc500574946"/>
      <w:r>
        <w:rPr/>
        <w:t>Builder’s All Risk Insurance</w:t>
      </w:r>
      <w:bookmarkEnd w:id="546"/>
      <w:commentRangeStart w:id="282"/>
      <w:r>
        <w:rPr>
          <w:vanish/>
          <w:color w:val="FF0000"/>
        </w:rPr>
        <w:t>»</w:t>
      </w:r>
      <w:commentRangeEnd w:id="282"/>
      <w:r>
        <w:commentReference w:id="282"/>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7" w:name="__RefHeading___Toc500574947"/>
      <w:bookmarkStart w:id="548" w:name="_Ref486653326"/>
      <w:r>
        <w:rPr/>
        <w:t>INDEMNIFICATION</w:t>
      </w:r>
      <w:bookmarkEnd w:id="547"/>
      <w:bookmarkEnd w:id="548"/>
    </w:p>
    <w:p>
      <w:pPr>
        <w:pStyle w:val="Heading2"/>
        <w:widowControl/>
        <w:ind w:hanging="0" w:start="0"/>
        <w:rPr>
          <w:vanish/>
        </w:rPr>
      </w:pPr>
      <w:r>
        <w:rPr>
          <w:u w:val="none"/>
        </w:rPr>
        <w:t>20.1</w:t>
        <w:tab/>
      </w:r>
      <w:bookmarkStart w:id="549" w:name="__RefHeading___Toc500574948"/>
      <w:bookmarkStart w:id="550" w:name="_Ref486652576"/>
      <w:r>
        <w:rPr/>
        <w:t>Third Party</w:t>
      </w:r>
      <w:bookmarkEnd w:id="549"/>
      <w:bookmarkEnd w:id="550"/>
      <w:commentRangeStart w:id="283"/>
      <w:r>
        <w:rPr>
          <w:vanish/>
          <w:color w:val="FF0000"/>
        </w:rPr>
        <w:t>»</w:t>
      </w:r>
      <w:commentRangeEnd w:id="283"/>
      <w:r>
        <w:commentReference w:id="283"/>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widowControl/>
        <w:rPr/>
      </w:pPr>
      <w:r>
        <w:rPr/>
        <w:t>(b)</w:t>
        <w:tab/>
      </w: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3" w:name="__RefHeading___Toc500574949"/>
      <w:r>
        <w:rPr/>
        <w:t>Survival of Obligation</w:t>
      </w:r>
      <w:bookmarkEnd w:id="553"/>
      <w:commentRangeStart w:id="284"/>
      <w:r>
        <w:rPr>
          <w:vanish/>
          <w:color w:val="FF0000"/>
        </w:rPr>
        <w:t>»</w:t>
      </w:r>
      <w:commentRangeEnd w:id="284"/>
      <w:r>
        <w:commentReference w:id="284"/>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4" w:name="__RefHeading___Toc500574950"/>
      <w:bookmarkStart w:id="555" w:name="_Ref486653336"/>
      <w:r>
        <w:rPr/>
        <w:t>NON-DISCLOSURE OF INFORMATION</w:t>
      </w:r>
      <w:bookmarkEnd w:id="554"/>
      <w:bookmarkEnd w:id="555"/>
    </w:p>
    <w:p>
      <w:pPr>
        <w:pStyle w:val="Heading2"/>
        <w:widowControl/>
        <w:ind w:hanging="0" w:start="0"/>
        <w:rPr>
          <w:vanish/>
        </w:rPr>
      </w:pPr>
      <w:r>
        <w:rPr>
          <w:u w:val="none"/>
        </w:rPr>
        <w:t>21.1</w:t>
        <w:tab/>
      </w:r>
      <w:bookmarkStart w:id="556" w:name="__RefHeading___Toc500574951"/>
      <w:bookmarkStart w:id="557" w:name="_Ref486654801"/>
      <w:bookmarkStart w:id="558" w:name="_Ref486412094"/>
      <w:r>
        <w:rPr/>
        <w:t>Proprietary Information</w:t>
      </w:r>
      <w:bookmarkEnd w:id="556"/>
      <w:bookmarkEnd w:id="557"/>
      <w:bookmarkEnd w:id="558"/>
      <w:commentRangeStart w:id="285"/>
      <w:r>
        <w:rPr>
          <w:vanish/>
          <w:color w:val="FF0000"/>
        </w:rPr>
        <w:t>»</w:t>
      </w:r>
      <w:commentRangeEnd w:id="285"/>
      <w:r>
        <w:commentReference w:id="285"/>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9" w:name="__RefHeading___Toc500574952"/>
      <w:r>
        <w:rPr/>
        <w:t>Press Releases</w:t>
      </w:r>
      <w:bookmarkEnd w:id="559"/>
      <w:commentRangeStart w:id="286"/>
      <w:r>
        <w:rPr>
          <w:vanish/>
          <w:color w:val="FF0000"/>
        </w:rPr>
        <w:t>»</w:t>
      </w:r>
      <w:commentRangeEnd w:id="286"/>
      <w:r>
        <w:commentReference w:id="286"/>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0" w:name="__RefHeading___Toc500574953"/>
      <w:bookmarkStart w:id="561" w:name="_Ref486654857"/>
      <w:bookmarkStart w:id="562" w:name="_Ref486654807"/>
      <w:r>
        <w:rPr/>
        <w:t>Confidentiality of Seller</w:t>
      </w:r>
      <w:bookmarkEnd w:id="560"/>
      <w:bookmarkEnd w:id="561"/>
      <w:bookmarkEnd w:id="562"/>
      <w:commentRangeStart w:id="287"/>
      <w:r>
        <w:rPr>
          <w:vanish/>
          <w:color w:val="FF0000"/>
        </w:rPr>
        <w:t>»</w:t>
      </w:r>
      <w:commentRangeEnd w:id="287"/>
      <w:r>
        <w:commentReference w:id="287"/>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3" w:name="__RefHeading___Toc500574954"/>
      <w:bookmarkStart w:id="564" w:name="_Ref486654942"/>
      <w:bookmarkStart w:id="565" w:name="_Ref486654813"/>
      <w:r>
        <w:rPr/>
        <w:t>Confidentiality of Purchaser</w:t>
      </w:r>
      <w:bookmarkEnd w:id="563"/>
      <w:bookmarkEnd w:id="564"/>
      <w:bookmarkEnd w:id="565"/>
      <w:commentRangeStart w:id="288"/>
      <w:r>
        <w:rPr>
          <w:vanish/>
          <w:color w:val="FF0000"/>
        </w:rPr>
        <w:t>»</w:t>
      </w:r>
      <w:commentRangeEnd w:id="288"/>
      <w:r>
        <w:commentReference w:id="288"/>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6" w:name="_Ref486407264"/>
      <w:r>
        <w:rPr/>
        <w:t xml:space="preserve">  </w:t>
      </w:r>
      <w:bookmarkStart w:id="567" w:name="__RefHeading___Toc500574955"/>
      <w:r>
        <w:rPr/>
        <w:t>ASSIGNMENT</w:t>
      </w:r>
      <w:bookmarkEnd w:id="566"/>
      <w:bookmarkEnd w:id="567"/>
    </w:p>
    <w:p>
      <w:pPr>
        <w:pStyle w:val="Heading2"/>
        <w:widowControl/>
        <w:ind w:hanging="0" w:start="0"/>
        <w:rPr>
          <w:vanish/>
        </w:rPr>
      </w:pPr>
      <w:r>
        <w:rPr>
          <w:u w:val="none"/>
        </w:rPr>
        <w:t>22.1</w:t>
        <w:tab/>
      </w:r>
      <w:bookmarkStart w:id="568" w:name="__RefHeading___Toc500574956"/>
      <w:bookmarkStart w:id="569" w:name="_Ref486409401"/>
      <w:r>
        <w:rPr/>
        <w:t>Assignment by Seller</w:t>
      </w:r>
      <w:bookmarkEnd w:id="568"/>
      <w:bookmarkEnd w:id="569"/>
      <w:commentRangeStart w:id="289"/>
      <w:r>
        <w:rPr>
          <w:vanish/>
          <w:color w:val="FF0000"/>
        </w:rPr>
        <w:t>»</w:t>
      </w:r>
      <w:commentRangeEnd w:id="289"/>
      <w:r>
        <w:commentReference w:id="289"/>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0" w:name="__RefHeading___Toc500574957"/>
      <w:bookmarkStart w:id="571" w:name="_Ref486655029"/>
      <w:r>
        <w:rPr/>
        <w:t>Assignment by Purchaser</w:t>
      </w:r>
      <w:bookmarkEnd w:id="570"/>
      <w:bookmarkEnd w:id="571"/>
      <w:commentRangeStart w:id="290"/>
      <w:r>
        <w:rPr>
          <w:vanish/>
          <w:color w:val="FF0000"/>
        </w:rPr>
        <w:t>»</w:t>
      </w:r>
      <w:commentRangeEnd w:id="290"/>
      <w:r>
        <w:commentReference w:id="290"/>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2" w:name="__RefHeading___Toc500574958"/>
      <w:r>
        <w:rPr/>
        <w:t>RELATIONSHIP OF THE PARTIES</w:t>
      </w:r>
      <w:bookmarkEnd w:id="572"/>
    </w:p>
    <w:p>
      <w:pPr>
        <w:pStyle w:val="Heading2"/>
        <w:widowControl/>
        <w:ind w:hanging="0" w:start="0"/>
        <w:rPr>
          <w:vanish/>
        </w:rPr>
      </w:pPr>
      <w:r>
        <w:rPr>
          <w:u w:val="none"/>
        </w:rPr>
        <w:t>23.1</w:t>
        <w:tab/>
      </w:r>
      <w:bookmarkStart w:id="573" w:name="__RefHeading___Toc500574959"/>
      <w:r>
        <w:rPr/>
        <w:t>Independent Contractor</w:t>
      </w:r>
      <w:bookmarkEnd w:id="573"/>
      <w:commentRangeStart w:id="291"/>
      <w:r>
        <w:rPr>
          <w:vanish/>
          <w:color w:val="FF0000"/>
        </w:rPr>
        <w:t>»</w:t>
      </w:r>
      <w:commentRangeEnd w:id="291"/>
      <w:r>
        <w:commentReference w:id="291"/>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4" w:name="__RefHeading___Toc500574960"/>
      <w:r>
        <w:rPr/>
        <w:t>Responsibilities of Seller as Principal for its Employees</w:t>
      </w:r>
      <w:bookmarkEnd w:id="574"/>
      <w:commentRangeStart w:id="292"/>
      <w:r>
        <w:rPr>
          <w:vanish/>
          <w:color w:val="FF0000"/>
        </w:rPr>
        <w:t>»</w:t>
      </w:r>
      <w:commentRangeEnd w:id="292"/>
      <w:r>
        <w:commentReference w:id="292"/>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5" w:name="__RefHeading___Toc500574961"/>
      <w:r>
        <w:rPr/>
        <w:t>Not Used</w:t>
      </w:r>
      <w:r>
        <w:rPr>
          <w:u w:val="none"/>
        </w:rPr>
        <w:t>.</w:t>
      </w:r>
      <w:bookmarkEnd w:id="575"/>
    </w:p>
    <w:p>
      <w:pPr>
        <w:pStyle w:val="Heading1"/>
        <w:widowControl/>
        <w:ind w:hanging="0" w:start="0"/>
        <w:rPr/>
      </w:pPr>
      <w:r>
        <w:rPr/>
        <w:t xml:space="preserve">ARTICLE XXIV.  </w:t>
      </w:r>
      <w:bookmarkStart w:id="576" w:name="__RefHeading___Toc500574962"/>
      <w:bookmarkStart w:id="577" w:name="_Ref486661797"/>
      <w:r>
        <w:rPr/>
        <w:t>LIENS AND CLAIMS</w:t>
      </w:r>
      <w:bookmarkEnd w:id="576"/>
      <w:bookmarkEnd w:id="577"/>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8" w:name="__RefHeading___Toc500574963"/>
      <w:r>
        <w:rPr/>
        <w:t>NOTICES AND COMMUNICATIONS</w:t>
      </w:r>
      <w:bookmarkEnd w:id="578"/>
    </w:p>
    <w:p>
      <w:pPr>
        <w:pStyle w:val="Heading2"/>
        <w:widowControl/>
        <w:ind w:hanging="0" w:start="0"/>
        <w:rPr>
          <w:vanish/>
        </w:rPr>
      </w:pPr>
      <w:r>
        <w:rPr>
          <w:u w:val="none"/>
        </w:rPr>
        <w:t>25.1</w:t>
        <w:tab/>
      </w:r>
      <w:bookmarkStart w:id="579" w:name="__RefHeading___Toc500574964"/>
      <w:bookmarkStart w:id="580" w:name="_Ref486655052"/>
      <w:bookmarkStart w:id="581" w:name="_Ref486412483"/>
      <w:bookmarkStart w:id="582" w:name="_Ref486408965"/>
      <w:r>
        <w:rPr/>
        <w:t>Notices</w:t>
      </w:r>
      <w:bookmarkEnd w:id="579"/>
      <w:bookmarkEnd w:id="580"/>
      <w:bookmarkEnd w:id="581"/>
      <w:bookmarkEnd w:id="582"/>
      <w:commentRangeStart w:id="293"/>
      <w:r>
        <w:rPr>
          <w:vanish/>
          <w:color w:val="FF0000"/>
        </w:rPr>
        <w:t>»</w:t>
      </w:r>
      <w:commentRangeEnd w:id="293"/>
      <w:r>
        <w:commentReference w:id="293"/>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
              <w:keepNext w:val="true"/>
              <w:keepLines/>
              <w:widowControl/>
              <w:ind w:start="0" w:end="0"/>
              <w:rPr/>
            </w:pPr>
            <w:r>
              <w:rPr>
                <w:u w:val="double"/>
              </w:rPr>
              <w:t>CA Energy Development I, L.L.C.</w:t>
            </w:r>
            <w:r>
              <w:rPr/>
              <w:t xml:space="preserve"> </w:t>
            </w:r>
            <w:r>
              <w:rPr>
                <w:strike/>
              </w:rPr>
              <w:t xml:space="preserve">Attn: </w:t>
            </w:r>
          </w:p>
          <w:p>
            <w:pPr>
              <w:pStyle w:val="address"/>
              <w:keepNext w:val="true"/>
              <w:keepLines/>
              <w:widowControl/>
              <w:ind w:start="0" w:end="0"/>
              <w:rPr/>
            </w:pPr>
            <w:r>
              <w:rPr>
                <w:strike/>
              </w:rPr>
              <w:t xml:space="preserve">Fax: </w:t>
            </w:r>
            <w:r>
              <w:rPr>
                <w:u w:val="double"/>
              </w:rPr>
              <w:t>1400 Smith Street</w:t>
            </w:r>
          </w:p>
          <w:p>
            <w:pPr>
              <w:pStyle w:val="address"/>
              <w:keepNext w:val="true"/>
              <w:keepLines/>
              <w:widowControl/>
              <w:ind w:start="0" w:end="0"/>
              <w:rPr>
                <w:u w:val="double"/>
              </w:rPr>
            </w:pPr>
            <w:r>
              <w:rPr>
                <w:u w:val="double"/>
              </w:rPr>
              <w:t>Houston, Texas 77002</w:t>
            </w:r>
          </w:p>
          <w:p>
            <w:pPr>
              <w:pStyle w:val="address"/>
              <w:keepNext w:val="true"/>
              <w:keepLines/>
              <w:widowControl/>
              <w:ind w:start="0" w:end="0"/>
              <w:rPr>
                <w:u w:val="double"/>
              </w:rPr>
            </w:pPr>
            <w:r>
              <w:rPr>
                <w:u w:val="double"/>
              </w:rPr>
              <w:t xml:space="preserve">Attention: Ben Jacoby </w:t>
            </w:r>
          </w:p>
          <w:p>
            <w:pPr>
              <w:pStyle w:val="address"/>
              <w:keepNext w:val="true"/>
              <w:keepLines/>
              <w:widowControl/>
              <w:ind w:start="0" w:end="0"/>
              <w:rPr/>
            </w:pPr>
            <w:r>
              <w:rPr>
                <w:u w:val="double"/>
              </w:rPr>
              <w:t>Fax: (773)</w:t>
            </w:r>
            <w:r>
              <w:rPr/>
              <w:t xml:space="preserve"> </w:t>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3" w:name="__RefHeading___Toc500574965"/>
      <w:r>
        <w:rPr/>
        <w:t>Effectiveness of Notices</w:t>
      </w:r>
      <w:bookmarkEnd w:id="583"/>
      <w:commentRangeStart w:id="294"/>
      <w:r>
        <w:rPr>
          <w:vanish/>
          <w:color w:val="FF0000"/>
        </w:rPr>
        <w:t>»</w:t>
      </w:r>
      <w:commentRangeEnd w:id="294"/>
      <w:r>
        <w:commentReference w:id="294"/>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4" w:name="__RefHeading___Toc500574966"/>
      <w:r>
        <w:rPr/>
        <w:t>Technical Communications</w:t>
      </w:r>
      <w:bookmarkEnd w:id="584"/>
      <w:commentRangeStart w:id="295"/>
      <w:r>
        <w:rPr>
          <w:vanish/>
          <w:color w:val="FF0000"/>
        </w:rPr>
        <w:t>»</w:t>
      </w:r>
      <w:commentRangeEnd w:id="295"/>
      <w:r>
        <w:commentReference w:id="295"/>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snapToGrid w:val="false"/>
              <w:rPr>
                <w:u w:val="single"/>
              </w:rPr>
            </w:pPr>
            <w:r>
              <w:rPr>
                <w:u w:val="single"/>
              </w:rPr>
            </w:r>
          </w:p>
          <w:p>
            <w:pPr>
              <w:pStyle w:val="address"/>
              <w:keepNext w:val="true"/>
              <w:keepLines/>
              <w:widowControl/>
              <w:ind w:hanging="2160" w:end="0"/>
              <w:rPr/>
            </w:pPr>
            <w:r>
              <w:rPr>
                <w:strike/>
              </w:rPr>
              <w:t xml:space="preserve">Fax: </w:t>
            </w:r>
            <w:r>
              <w:rPr>
                <w:u w:val="double"/>
              </w:rPr>
              <w:t>CA Energy Development I, L.L.C.</w:t>
            </w:r>
          </w:p>
          <w:p>
            <w:pPr>
              <w:pStyle w:val="address"/>
              <w:keepNext w:val="true"/>
              <w:keepLines/>
              <w:widowControl/>
              <w:ind w:hanging="2160" w:end="0"/>
              <w:rPr/>
            </w:pPr>
            <w:r>
              <w:rPr>
                <w:strike/>
              </w:rPr>
              <w:t xml:space="preserve">Attn: </w:t>
            </w:r>
            <w:r>
              <w:rPr>
                <w:u w:val="double"/>
              </w:rPr>
              <w:t>1400 Smith Street</w:t>
            </w:r>
          </w:p>
          <w:p>
            <w:pPr>
              <w:pStyle w:val="address"/>
              <w:keepNext w:val="true"/>
              <w:keepLines/>
              <w:widowControl/>
              <w:ind w:hanging="2160" w:end="0"/>
              <w:rPr>
                <w:u w:val="double"/>
              </w:rPr>
            </w:pPr>
            <w:r>
              <w:rPr>
                <w:u w:val="double"/>
              </w:rPr>
              <w:t>Houston, Texas 77002</w:t>
            </w:r>
          </w:p>
          <w:p>
            <w:pPr>
              <w:pStyle w:val="address"/>
              <w:keepNext w:val="true"/>
              <w:keepLines/>
              <w:widowControl/>
              <w:ind w:hanging="2160" w:end="0"/>
              <w:rPr>
                <w:u w:val="double"/>
              </w:rPr>
            </w:pPr>
            <w:r>
              <w:rPr>
                <w:u w:val="double"/>
              </w:rPr>
              <w:t xml:space="preserve">Attention: Ben Jacoby </w:t>
            </w:r>
          </w:p>
          <w:p>
            <w:pPr>
              <w:pStyle w:val="address"/>
              <w:keepNext w:val="true"/>
              <w:keepLines/>
              <w:widowControl/>
              <w:ind w:hanging="2160" w:end="0"/>
              <w:rPr>
                <w:u w:val="double"/>
              </w:rPr>
            </w:pPr>
            <w:r>
              <w:rPr>
                <w:u w:val="double"/>
              </w:rPr>
              <w:t xml:space="preserve">Fax: (773) </w:t>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85" w:name="__RefHeading___Toc500574967"/>
      <w:bookmarkStart w:id="586" w:name="_Ref486653195"/>
      <w:r>
        <w:rPr/>
        <w:t>ARBITRATION</w:t>
      </w:r>
      <w:bookmarkEnd w:id="585"/>
      <w:bookmarkEnd w:id="586"/>
    </w:p>
    <w:p>
      <w:pPr>
        <w:pStyle w:val="Heading2"/>
        <w:widowControl/>
        <w:ind w:hanging="0" w:start="0"/>
        <w:rPr>
          <w:vanish/>
        </w:rPr>
      </w:pPr>
      <w:r>
        <w:rPr>
          <w:u w:val="none"/>
        </w:rPr>
        <w:t>26.1</w:t>
        <w:tab/>
      </w:r>
      <w:bookmarkStart w:id="587" w:name="__RefHeading___Toc500574968"/>
      <w:r>
        <w:rPr/>
        <w:t>Negotiation of Disputes and Disagreements</w:t>
      </w:r>
      <w:bookmarkEnd w:id="587"/>
      <w:commentRangeStart w:id="296"/>
      <w:r>
        <w:rPr>
          <w:vanish/>
          <w:color w:val="FF0000"/>
        </w:rPr>
        <w:t>»</w:t>
      </w:r>
      <w:commentRangeEnd w:id="296"/>
      <w:r>
        <w:commentReference w:id="296"/>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8" w:name="__RefHeading___Toc500574969"/>
      <w:bookmarkStart w:id="589" w:name="_Ref486655069"/>
      <w:r>
        <w:rPr/>
        <w:t>Arbitration Resolution</w:t>
      </w:r>
      <w:bookmarkEnd w:id="588"/>
      <w:bookmarkEnd w:id="589"/>
      <w:commentRangeStart w:id="297"/>
      <w:r>
        <w:rPr>
          <w:vanish/>
          <w:color w:val="FF0000"/>
        </w:rPr>
        <w:t>»</w:t>
      </w:r>
      <w:commentRangeEnd w:id="297"/>
      <w:r>
        <w:commentReference w:id="297"/>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1" w:name="__RefHeading___Toc500574970"/>
      <w:r>
        <w:rPr/>
        <w:t>Continuation of Work</w:t>
      </w:r>
      <w:bookmarkEnd w:id="591"/>
      <w:commentRangeStart w:id="298"/>
      <w:r>
        <w:rPr>
          <w:vanish/>
          <w:color w:val="FF0000"/>
        </w:rPr>
        <w:t>»</w:t>
      </w:r>
      <w:commentRangeEnd w:id="298"/>
      <w:r>
        <w:commentReference w:id="298"/>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2" w:name="__RefHeading___Toc500574971"/>
      <w:r>
        <w:rPr/>
        <w:t>Not Used</w:t>
      </w:r>
      <w:r>
        <w:rPr>
          <w:u w:val="none"/>
        </w:rPr>
        <w:t>.</w:t>
      </w:r>
      <w:bookmarkEnd w:id="592"/>
      <w:r>
        <w:rPr/>
        <w:t xml:space="preserve"> </w:t>
      </w:r>
    </w:p>
    <w:p>
      <w:pPr>
        <w:pStyle w:val="Heading2"/>
        <w:widowControl/>
        <w:ind w:hanging="0" w:start="0"/>
        <w:rPr/>
      </w:pPr>
      <w:r>
        <w:rPr>
          <w:u w:val="none"/>
        </w:rPr>
        <w:t>26.5</w:t>
        <w:tab/>
      </w:r>
      <w:bookmarkStart w:id="593" w:name="__RefHeading___Toc500574972"/>
      <w:r>
        <w:rPr/>
        <w:t>Not Used</w:t>
      </w:r>
      <w:r>
        <w:rPr>
          <w:u w:val="none"/>
        </w:rPr>
        <w:t>.</w:t>
      </w:r>
      <w:bookmarkEnd w:id="593"/>
    </w:p>
    <w:p>
      <w:pPr>
        <w:pStyle w:val="Heading1"/>
        <w:widowControl/>
        <w:ind w:hanging="0" w:start="0"/>
        <w:rPr/>
      </w:pPr>
      <w:r>
        <w:rPr/>
        <w:t>ARTICLE XXVII.</w:t>
      </w:r>
      <w:bookmarkStart w:id="594" w:name="_Ref486653448"/>
      <w:r>
        <w:rPr/>
        <w:t xml:space="preserve">  </w:t>
      </w:r>
      <w:bookmarkStart w:id="595" w:name="__RefHeading___Toc500574973"/>
      <w:r>
        <w:rPr/>
        <w:t>LIMITATION OF LIABILITY</w:t>
      </w:r>
      <w:bookmarkEnd w:id="594"/>
      <w:bookmarkEnd w:id="595"/>
    </w:p>
    <w:p>
      <w:pPr>
        <w:pStyle w:val="Heading2"/>
        <w:widowControl/>
        <w:ind w:hanging="0" w:start="0"/>
        <w:rPr>
          <w:vanish/>
        </w:rPr>
      </w:pPr>
      <w:r>
        <w:rPr>
          <w:u w:val="none"/>
        </w:rPr>
        <w:t>27.1</w:t>
        <w:tab/>
      </w:r>
      <w:bookmarkStart w:id="596" w:name="__RefHeading___Toc500574974"/>
      <w:bookmarkStart w:id="597" w:name="_Ref486412027"/>
      <w:r>
        <w:rPr/>
        <w:t>Maximum Liability</w:t>
      </w:r>
      <w:bookmarkEnd w:id="596"/>
      <w:bookmarkEnd w:id="597"/>
      <w:commentRangeStart w:id="299"/>
      <w:r>
        <w:rPr>
          <w:vanish/>
          <w:color w:val="FF0000"/>
        </w:rPr>
        <w:t>»</w:t>
      </w:r>
      <w:commentRangeEnd w:id="299"/>
      <w:r>
        <w:commentReference w:id="299"/>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8" w:name="__RefHeading___Toc500574975"/>
      <w:r>
        <w:rPr/>
        <w:t>Consequential Losses</w:t>
      </w:r>
      <w:bookmarkEnd w:id="598"/>
      <w:commentRangeStart w:id="300"/>
      <w:r>
        <w:rPr>
          <w:vanish/>
          <w:color w:val="FF0000"/>
        </w:rPr>
        <w:t>»</w:t>
      </w:r>
      <w:commentRangeEnd w:id="300"/>
      <w:r>
        <w:commentReference w:id="300"/>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9" w:name="__RefHeading___Toc500574976"/>
      <w:r>
        <w:rPr/>
        <w:t>Releases Valid in All Events</w:t>
      </w:r>
      <w:bookmarkEnd w:id="599"/>
      <w:commentRangeStart w:id="301"/>
      <w:r>
        <w:rPr>
          <w:vanish/>
          <w:color w:val="FF0000"/>
        </w:rPr>
        <w:t>»</w:t>
      </w:r>
      <w:commentRangeEnd w:id="301"/>
      <w:r>
        <w:commentReference w:id="301"/>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600" w:name="__RefHeading___Toc500574977"/>
      <w:r>
        <w:rPr/>
        <w:t>Seller’s Advice or Assistance</w:t>
      </w:r>
      <w:bookmarkEnd w:id="600"/>
      <w:commentRangeStart w:id="302"/>
      <w:r>
        <w:rPr>
          <w:vanish/>
          <w:color w:val="FF0000"/>
        </w:rPr>
        <w:t>»</w:t>
      </w:r>
      <w:commentRangeEnd w:id="302"/>
      <w:r>
        <w:commentReference w:id="302"/>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1" w:name="__RefHeading___Toc500574978"/>
      <w:r>
        <w:rPr/>
        <w:t>DRUG AND ALCOHOL-FREE WORKPLACE</w:t>
      </w:r>
      <w:bookmarkEnd w:id="601"/>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2" w:name="__RefHeading___Toc500574979"/>
      <w:r>
        <w:rPr/>
        <w:t>PROJECT PLANNING AND CONTROLS</w:t>
      </w:r>
      <w:bookmarkEnd w:id="602"/>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3" w:name="__RefHeading___Toc500574980"/>
      <w:r>
        <w:rPr/>
        <w:t>MISCELLANEOUS</w:t>
      </w:r>
      <w:bookmarkEnd w:id="603"/>
    </w:p>
    <w:p>
      <w:pPr>
        <w:pStyle w:val="Heading2"/>
        <w:widowControl/>
        <w:ind w:hanging="0" w:start="0"/>
        <w:rPr>
          <w:vanish/>
        </w:rPr>
      </w:pPr>
      <w:r>
        <w:rPr>
          <w:u w:val="none"/>
        </w:rPr>
        <w:t>30.1</w:t>
        <w:tab/>
      </w:r>
      <w:bookmarkStart w:id="604" w:name="__RefHeading___Toc500574981"/>
      <w:r>
        <w:rPr/>
        <w:t>Validity and Enforceability</w:t>
      </w:r>
      <w:bookmarkEnd w:id="604"/>
      <w:commentRangeStart w:id="303"/>
      <w:r>
        <w:rPr>
          <w:vanish/>
          <w:color w:val="FF0000"/>
        </w:rPr>
        <w:t>»</w:t>
      </w:r>
      <w:commentRangeEnd w:id="303"/>
      <w:r>
        <w:commentReference w:id="303"/>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5" w:name="__RefHeading___Toc500574982"/>
      <w:bookmarkStart w:id="606" w:name="_Ref486653393"/>
      <w:bookmarkStart w:id="607" w:name="_Ref486410345"/>
      <w:r>
        <w:rPr/>
        <w:t>Governing Law</w:t>
      </w:r>
      <w:bookmarkEnd w:id="605"/>
      <w:bookmarkEnd w:id="606"/>
      <w:bookmarkEnd w:id="607"/>
      <w:commentRangeStart w:id="304"/>
      <w:r>
        <w:rPr>
          <w:vanish/>
          <w:color w:val="FF0000"/>
        </w:rPr>
        <w:t>»</w:t>
      </w:r>
      <w:commentRangeEnd w:id="304"/>
      <w:r>
        <w:commentReference w:id="304"/>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8" w:name="__RefHeading___Toc500574983"/>
      <w:r>
        <w:rPr/>
        <w:t>Entire Agreement</w:t>
      </w:r>
      <w:bookmarkEnd w:id="608"/>
      <w:commentRangeStart w:id="305"/>
      <w:r>
        <w:rPr>
          <w:vanish/>
          <w:color w:val="FF0000"/>
        </w:rPr>
        <w:t>»</w:t>
      </w:r>
      <w:commentRangeEnd w:id="305"/>
      <w:r>
        <w:commentReference w:id="305"/>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9" w:name="__RefHeading___Toc500574984"/>
      <w:r>
        <w:rPr/>
        <w:t>Agreement Modification</w:t>
      </w:r>
      <w:bookmarkEnd w:id="609"/>
      <w:commentRangeStart w:id="306"/>
      <w:r>
        <w:rPr>
          <w:vanish/>
          <w:color w:val="FF0000"/>
        </w:rPr>
        <w:t>»</w:t>
      </w:r>
      <w:commentRangeEnd w:id="306"/>
      <w:r>
        <w:commentReference w:id="306"/>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0" w:name="__RefHeading___Toc500574985"/>
      <w:r>
        <w:rPr/>
        <w:t>Waiver</w:t>
      </w:r>
      <w:bookmarkEnd w:id="610"/>
      <w:commentRangeStart w:id="307"/>
      <w:r>
        <w:rPr>
          <w:vanish/>
          <w:color w:val="FF0000"/>
        </w:rPr>
        <w:t>»</w:t>
      </w:r>
      <w:commentRangeEnd w:id="307"/>
      <w:r>
        <w:commentReference w:id="307"/>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1" w:name="__RefHeading___Toc500574986"/>
      <w:r>
        <w:rPr/>
        <w:t>Headings</w:t>
      </w:r>
      <w:bookmarkEnd w:id="611"/>
      <w:commentRangeStart w:id="308"/>
      <w:r>
        <w:rPr>
          <w:vanish/>
          <w:color w:val="FF0000"/>
        </w:rPr>
        <w:t>»</w:t>
      </w:r>
      <w:commentRangeEnd w:id="308"/>
      <w:r>
        <w:commentReference w:id="308"/>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2" w:name="__RefHeading___Toc500574987"/>
      <w:r>
        <w:rPr/>
        <w:t>Third-Party Beneficiaries</w:t>
      </w:r>
      <w:bookmarkEnd w:id="612"/>
      <w:commentRangeStart w:id="309"/>
      <w:r>
        <w:rPr>
          <w:vanish/>
          <w:color w:val="FF0000"/>
        </w:rPr>
        <w:t>»</w:t>
      </w:r>
      <w:commentRangeEnd w:id="309"/>
      <w:r>
        <w:commentReference w:id="309"/>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3" w:name="__RefHeading___Toc500574988"/>
      <w:r>
        <w:rPr/>
        <w:t>Counterparts</w:t>
      </w:r>
      <w:bookmarkEnd w:id="613"/>
      <w:commentRangeStart w:id="310"/>
      <w:r>
        <w:rPr>
          <w:vanish/>
          <w:color w:val="FF0000"/>
        </w:rPr>
        <w:t>»</w:t>
      </w:r>
      <w:commentRangeEnd w:id="310"/>
      <w:r>
        <w:commentReference w:id="310"/>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4" w:name="__RefHeading___Toc500574989"/>
      <w:r>
        <w:rPr/>
        <w:t>Equal Employment Opportunity</w:t>
      </w:r>
      <w:bookmarkEnd w:id="614"/>
      <w:commentRangeStart w:id="311"/>
      <w:r>
        <w:rPr>
          <w:vanish/>
          <w:color w:val="FF0000"/>
        </w:rPr>
        <w:t>»</w:t>
      </w:r>
      <w:commentRangeEnd w:id="311"/>
      <w:r>
        <w:commentReference w:id="311"/>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5" w:name="__RefHeading___Toc500574990"/>
      <w:r>
        <w:rPr/>
        <w:t>Cooperation on Site</w:t>
      </w:r>
      <w:bookmarkEnd w:id="615"/>
      <w:commentRangeStart w:id="312"/>
      <w:r>
        <w:rPr>
          <w:vanish/>
          <w:color w:val="FF0000"/>
        </w:rPr>
        <w:t>»</w:t>
      </w:r>
      <w:commentRangeEnd w:id="312"/>
      <w:r>
        <w:commentReference w:id="312"/>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6" w:name="__RefHeading___Toc500574991"/>
      <w:r>
        <w:rPr/>
        <w:t>Nuclear Material</w:t>
      </w:r>
      <w:bookmarkEnd w:id="616"/>
      <w:commentRangeStart w:id="313"/>
      <w:r>
        <w:rPr>
          <w:vanish/>
          <w:color w:val="FF0000"/>
        </w:rPr>
        <w:t>»</w:t>
      </w:r>
      <w:commentRangeEnd w:id="313"/>
      <w:r>
        <w:commentReference w:id="313"/>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u w:val="single"/>
              </w:rPr>
            </w:pPr>
            <w:r>
              <w:rPr>
                <w:b/>
                <w:bCs/>
                <w:u w:val="single"/>
              </w:rPr>
            </w:r>
          </w:p>
          <w:p>
            <w:pPr>
              <w:pStyle w:val="sigline"/>
              <w:keepNext w:val="true"/>
              <w:keepLines/>
              <w:widowControl/>
              <w:tabs>
                <w:tab w:val="clear" w:pos="720"/>
                <w:tab w:val="right" w:pos="5040" w:leader="none"/>
              </w:tabs>
              <w:rPr>
                <w:b/>
                <w:bCs/>
              </w:rPr>
            </w:pPr>
            <w:r>
              <w:rPr>
                <w:b/>
                <w:bCs/>
                <w:u w:val="double"/>
              </w:rPr>
              <w:t>CA Energy Development I, L.L.C.</w:t>
            </w:r>
          </w:p>
          <w:p>
            <w:pPr>
              <w:pStyle w:val="sigline"/>
              <w:keepNext w:val="true"/>
              <w:keepLines/>
              <w:widowControl/>
              <w:rPr>
                <w:b/>
                <w:bCs/>
              </w:rPr>
            </w:pPr>
            <w:r>
              <w:rPr>
                <w:b/>
                <w:bCs/>
              </w:rPr>
              <w:t>as Purchaser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t xml:space="preserve">Draft of </w:t>
      </w:r>
      <w:r>
        <w:rPr>
          <w:strike/>
        </w:rPr>
        <w:t>11/13/00</w:t>
      </w:r>
      <w:r>
        <w:rPr/>
        <w:t xml:space="preserve"> </w:t>
      </w:r>
      <w:r>
        <w:rPr>
          <w:u w:val="double"/>
        </w:rPr>
        <w:t>12/04/00</w:t>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strike/>
        </w:rPr>
        <w:t>Draft of 11/13/00</w:t>
      </w:r>
      <w:r>
        <w:rPr/>
        <w:t xml:space="preserve"> </w:t>
      </w:r>
      <w:r>
        <w:rPr>
          <w:u w:val="double"/>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strike/>
        </w:rPr>
        <w:t>HOU:554888.6</w:t>
      </w:r>
      <w:r>
        <w:rPr/>
        <w:t xml:space="preserve"> </w:t>
      </w:r>
      <w:r>
        <w:rPr>
          <w:u w:val="double"/>
        </w:rPr>
        <w:t>WAS:83277.2</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strike/>
        </w:rPr>
        <w:t>HOU:554888.6</w:t>
      </w:r>
      <w:r>
        <w:rPr/>
        <w:t xml:space="preserve"> </w:t>
      </w:r>
      <w:r>
        <w:rPr>
          <w:u w:val="double"/>
        </w:rPr>
        <w:t>WAS:83277.2</w:t>
      </w:r>
    </w:p>
    <w:p>
      <w:pPr>
        <w:pStyle w:val="Normal"/>
        <w:widowControl/>
        <w:rPr/>
      </w:pPr>
      <w:r>
        <w:rPr/>
      </w:r>
    </w:p>
    <w:p>
      <w:pPr>
        <w:pStyle w:val="Normal"/>
        <w:widowControl/>
        <w:rPr/>
      </w:pPr>
      <w:r>
        <w:rPr/>
        <w:t>A</w:t>
      </w:r>
    </w:p>
    <w:p>
      <w:pPr>
        <w:pStyle w:val="Normal"/>
        <w:widowControl/>
        <w:rPr/>
      </w:pPr>
      <w:r>
        <w:rPr/>
      </w:r>
    </w:p>
    <w:p>
      <w:pPr>
        <w:pStyle w:val="Normal"/>
        <w:widowControl/>
        <w:rPr/>
      </w:pPr>
      <w:r>
        <w:rPr/>
        <w:t>-FOOTER 3-</w:t>
      </w:r>
    </w:p>
    <w:p>
      <w:pPr>
        <w:pStyle w:val="Normal"/>
        <w:widowControl/>
        <w:rPr/>
      </w:pPr>
      <w:r>
        <w:rPr>
          <w:strike/>
        </w:rPr>
        <w:t>HOU:554888.6</w:t>
      </w:r>
      <w:r>
        <w:rPr/>
        <w:t xml:space="preserve"> </w:t>
      </w:r>
      <w:r>
        <w:rPr>
          <w:u w:val="double"/>
        </w:rPr>
        <w:t>WAS:83277.2</w:t>
      </w:r>
    </w:p>
    <w:p>
      <w:pPr>
        <w:pStyle w:val="Normal"/>
        <w:widowControl/>
        <w:rPr/>
      </w:pPr>
      <w:r>
        <w:rPr/>
        <w:t>ix</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strike/>
        </w:rPr>
        <w:t>HOU:554888.6</w:t>
      </w:r>
      <w:r>
        <w:rPr/>
        <w:t xml:space="preserve"> </w:t>
      </w:r>
      <w:r>
        <w:rPr>
          <w:u w:val="double"/>
        </w:rPr>
        <w:t>WAS:83277.2</w:t>
      </w:r>
    </w:p>
    <w:p>
      <w:pPr>
        <w:pStyle w:val="Normal"/>
        <w:widowControl/>
        <w:rPr/>
      </w:pPr>
      <w:r>
        <w:rPr>
          <w:strike/>
        </w:rPr>
        <w:t>3</w:t>
      </w:r>
      <w:r>
        <w:rPr/>
        <w:t xml:space="preserve"> </w:t>
      </w:r>
      <w:r>
        <w:rPr>
          <w:u w:val="double"/>
        </w:rPr>
        <w:t>17</w:t>
      </w:r>
    </w:p>
    <w:p>
      <w:pPr>
        <w:pStyle w:val="Normal"/>
        <w:widowControl/>
        <w:rPr/>
      </w:pPr>
      <w:r>
        <w:rPr/>
      </w:r>
    </w:p>
    <w:p>
      <w:pPr>
        <w:pStyle w:val="Normal"/>
        <w:widowControl/>
        <w:rPr/>
      </w:pPr>
      <w:r>
        <w:rPr/>
        <w:t>-FOOTER 5-</w:t>
      </w:r>
    </w:p>
    <w:p>
      <w:pPr>
        <w:pStyle w:val="Normal"/>
        <w:widowControl/>
        <w:rPr/>
      </w:pPr>
      <w:r>
        <w:rPr>
          <w:strike/>
        </w:rPr>
        <w:t>HOU:554888.6</w:t>
      </w:r>
      <w:r>
        <w:rPr/>
        <w:t xml:space="preserve"> </w:t>
      </w:r>
      <w:r>
        <w:rPr>
          <w:u w:val="double"/>
        </w:rPr>
        <w:t>WAS:83277.2</w:t>
      </w:r>
    </w:p>
    <w:p>
      <w:pPr>
        <w:pStyle w:val="Normal"/>
        <w:widowControl/>
        <w:rPr/>
      </w:pPr>
      <w:r>
        <w:rPr/>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C:\DOCUME~1\LINDJ\LOCALS~1\TEMP\HOU_554888_6</w:t>
      </w:r>
    </w:p>
    <w:p>
      <w:pPr>
        <w:pStyle w:val="Normal"/>
        <w:widowControl/>
        <w:rPr/>
      </w:pPr>
      <w:r>
        <w:rPr/>
        <w:t>and revised document: C:\DOCUME~1\LINDJ\LOCALS~1\TEMP\WAS_83277_2</w:t>
      </w:r>
    </w:p>
    <w:p>
      <w:pPr>
        <w:pStyle w:val="Normal"/>
        <w:widowControl/>
        <w:rPr/>
      </w:pPr>
      <w:r>
        <w:rPr/>
      </w:r>
    </w:p>
    <w:p>
      <w:pPr>
        <w:pStyle w:val="Normal"/>
        <w:widowControl/>
        <w:rPr/>
      </w:pPr>
      <w:r>
        <w:rPr/>
        <w:t>CompareRite found  425 change(s) in the text</w:t>
      </w:r>
    </w:p>
    <w:p>
      <w:pPr>
        <w:pStyle w:val="Normal"/>
        <w:widowControl/>
        <w:rPr/>
      </w:pPr>
      <w:r>
        <w:rPr/>
        <w:t>CompareRite found    8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17" w:name="bkEndId"/>
                          <w:bookmarkEnd w:id="61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18" w:name="bkEndId"/>
                    <w:bookmarkEnd w:id="61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WAS:83280.1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12/04/00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2000-12-04T17:50:00Z</dcterms:created>
  <dc:creator>A&amp;K</dc:creator>
  <dc:description/>
  <dc:language>en-CA</dc:language>
  <cp:lastModifiedBy>A&amp;K</cp:lastModifiedBy>
  <cp:lastPrinted>2000-12-04T15:20:00Z</cp:lastPrinted>
  <dcterms:modified xsi:type="dcterms:W3CDTF">2000-12-04T17:50:00Z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WAS:83280.1 </vt:lpwstr>
  </property>
</Properties>
</file>