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pacing w:val="10"/>
        </w:rPr>
      </w:pPr>
      <w:r>
        <w:rPr>
          <w:b/>
          <w:spacing w:val="10"/>
        </w:rPr>
      </w:r>
    </w:p>
    <w:p>
      <w:pPr>
        <w:pStyle w:val="Normal"/>
        <w:jc w:val="center"/>
        <w:rPr>
          <w:spacing w:val="10"/>
        </w:rPr>
      </w:pPr>
      <w:r>
        <w:rPr>
          <w:b/>
          <w:spacing w:val="10"/>
        </w:rPr>
        <w:t>REAL PROPERTY PURCHASE AGREEMENT</w:t>
      </w:r>
    </w:p>
    <w:p>
      <w:pPr>
        <w:pStyle w:val="Normal"/>
        <w:jc w:val="center"/>
        <w:rPr>
          <w:spacing w:val="10"/>
        </w:rPr>
      </w:pPr>
      <w:r>
        <w:rPr>
          <w:spacing w:val="10"/>
        </w:rPr>
      </w:r>
    </w:p>
    <w:p>
      <w:pPr>
        <w:pStyle w:val="BodyText"/>
        <w:rPr/>
      </w:pPr>
      <w:r>
        <w:rPr>
          <w:b/>
        </w:rPr>
        <w:t xml:space="preserve">THIS REAL PROPERTY PURCHASE AGREEMENT </w:t>
      </w:r>
      <w:r>
        <w:rPr/>
        <w:t xml:space="preserve">("Agreement") is entered into as of </w:t>
      </w:r>
      <w:r>
        <w:rPr>
          <w:u w:val="single"/>
        </w:rPr>
        <w:tab/>
        <w:tab/>
        <w:tab/>
        <w:tab/>
      </w:r>
      <w:r>
        <w:rPr/>
        <w:t xml:space="preserve">, 1999 ("Effective Date") between </w:t>
      </w:r>
      <w:r>
        <w:rPr>
          <w:u w:val="single"/>
        </w:rPr>
        <w:tab/>
        <w:tab/>
        <w:tab/>
        <w:tab/>
        <w:tab/>
        <w:tab/>
        <w:tab/>
        <w:tab/>
        <w:tab/>
        <w:tab/>
        <w:tab/>
        <w:tab/>
      </w:r>
      <w:r>
        <w:rPr/>
        <w:t xml:space="preserve"> ("Seller"), at [address], and Enron MidStream Services, L.L.C. ("Purchaser"), at [address].</w:t>
      </w:r>
    </w:p>
    <w:p>
      <w:pPr>
        <w:pStyle w:val="Heading1"/>
        <w:keepNext w:val="false"/>
        <w:ind w:hanging="0" w:start="0"/>
        <w:rPr>
          <w:rFonts w:ascii="Times New Roman" w:hAnsi="Times New Roman" w:cs="Times New Roman"/>
          <w:spacing w:val="10"/>
        </w:rPr>
      </w:pPr>
      <w:r>
        <w:rPr>
          <w:rStyle w:val="TitleText1"/>
          <w:b/>
          <w:spacing w:val="10"/>
        </w:rPr>
        <w:t>(Blue Text is "hidden")</w:t>
      </w:r>
    </w:p>
    <w:p>
      <w:pPr>
        <w:pStyle w:val="MimicLev1"/>
        <w:rPr/>
      </w:pPr>
      <w:r>
        <w:rPr>
          <w:rStyle w:val="TitleText1"/>
          <w:rFonts w:cs="Times New Roman"/>
        </w:rPr>
        <w:t xml:space="preserve">Section </w:t>
      </w:r>
      <w:r>
        <w:rPr>
          <w:rStyle w:val="TitleText1"/>
          <w:rFonts w:cs="Times New Roman"/>
        </w:rPr>
        <w:fldChar w:fldCharType="begin"/>
      </w:r>
      <w:r>
        <w:rPr>
          <w:rStyle w:val="TitleText1"/>
          <w:rFonts w:cs="Times New Roman"/>
        </w:rPr>
        <w:instrText xml:space="preserve"> SEQ 1 \* ARABIC </w:instrText>
      </w:r>
      <w:r>
        <w:rPr>
          <w:rStyle w:val="TitleText1"/>
          <w:rFonts w:cs="Times New Roman"/>
        </w:rPr>
        <w:fldChar w:fldCharType="separate"/>
      </w:r>
      <w:r>
        <w:rPr>
          <w:rStyle w:val="TitleText1"/>
          <w:rFonts w:cs="Times New Roman"/>
        </w:rPr>
        <w:t>2</w:t>
      </w:r>
      <w:r>
        <w:rPr>
          <w:rStyle w:val="TitleText1"/>
          <w:rFonts w:cs="Times New Roman"/>
        </w:rPr>
        <w:fldChar w:fldCharType="end"/>
      </w:r>
      <w:r>
        <w:rPr>
          <w:rStyle w:val="TitleText1"/>
          <w:rFonts w:cs="Times New Roman"/>
        </w:rPr>
        <w:t>.  SALE OF PROPERTY</w:t>
      </w:r>
      <w:r>
        <w:rPr/>
        <w:t xml:space="preserve">.  Subject to the terms and conditions provided in this Agreement, Seller agrees to sell and Purchaser agrees to purchase all of Seller's right, title and interest in and to the real property located in </w:t>
      </w:r>
      <w:r>
        <w:rPr>
          <w:u w:val="single"/>
        </w:rPr>
        <w:tab/>
        <w:tab/>
      </w:r>
      <w:r>
        <w:rPr/>
        <w:t xml:space="preserve"> County, Wyoming, as more fully described on </w:t>
      </w:r>
      <w:r>
        <w:rPr>
          <w:b/>
          <w:u w:val="single"/>
        </w:rPr>
        <w:t>Exhibit A</w:t>
      </w:r>
      <w:r>
        <w:rPr/>
        <w:t xml:space="preserve"> hereto, and comprised of an estimated </w:t>
      </w:r>
      <w:r>
        <w:rPr>
          <w:u w:val="single"/>
        </w:rPr>
        <w:tab/>
        <w:tab/>
        <w:tab/>
      </w:r>
      <w:r>
        <w:rPr/>
        <w:t xml:space="preserve"> acres in fee simple title, together with all fixtures, improvements, mineral rights, and interests on or in the Property, and all easements, rights of way, and water and water rights appurtenant to the Property, and all other appurtenances thereto (collectively, the “Property”).  </w:t>
      </w:r>
    </w:p>
    <w:p>
      <w:pPr>
        <w:pStyle w:val="Heading1"/>
        <w:keepNext w:val="false"/>
        <w:ind w:hanging="0" w:start="0"/>
        <w:rPr/>
      </w:pPr>
      <w:r>
        <w:rPr>
          <w:rFonts w:eastAsia="Times New Roman Bold;Times New Roman"/>
        </w:rPr>
        <w:t xml:space="preserve"> </w:t>
      </w:r>
      <w:r>
        <w:rPr/>
        <w:t>(Blue Text is "hidden")</w:t>
      </w:r>
    </w:p>
    <w:p>
      <w:pPr>
        <w:pStyle w:val="Heading2"/>
        <w:rPr/>
      </w:pPr>
      <w:r>
        <w:rPr>
          <w:b/>
        </w:rPr>
        <w:t xml:space="preserve">SECTION </w:t>
      </w:r>
      <w:r>
        <w:rPr>
          <w:b/>
        </w:rPr>
        <w:fldChar w:fldCharType="begin"/>
      </w:r>
      <w:r>
        <w:rPr>
          <w:b/>
        </w:rPr>
        <w:instrText xml:space="preserve"> SEQ 1 \* ARABIC </w:instrText>
      </w:r>
      <w:r>
        <w:rPr>
          <w:b/>
        </w:rPr>
        <w:fldChar w:fldCharType="separate"/>
      </w:r>
      <w:r>
        <w:rPr>
          <w:b/>
        </w:rPr>
        <w:t>2</w:t>
      </w:r>
      <w:r>
        <w:rPr>
          <w:b/>
        </w:rPr>
        <w:fldChar w:fldCharType="end"/>
      </w:r>
      <w:r>
        <w:rPr>
          <w:b/>
        </w:rPr>
        <w:t xml:space="preserve">.  </w:t>
      </w:r>
      <w:r>
        <w:rPr>
          <w:rStyle w:val="TitleText1"/>
          <w:rFonts w:cs="Times New Roman"/>
        </w:rPr>
        <w:t>PURCHASE PRICE</w:t>
      </w:r>
      <w:r>
        <w:rPr/>
        <w:t>.  The purchase price to be paid by Purchaser to Seller for the Property is $</w:t>
      </w:r>
      <w:r>
        <w:rPr>
          <w:u w:val="single"/>
        </w:rPr>
        <w:tab/>
        <w:tab/>
        <w:tab/>
      </w:r>
      <w:r>
        <w:rPr/>
        <w:t xml:space="preserve"> (the "Purchase Price"), subject to adjustment as provided herein.  The Purchase Price will be paid by Purchaser in the form of a corporate check of Purchaser or by wire transfer of funds to an account designated by Seller.  </w:t>
      </w:r>
    </w:p>
    <w:p>
      <w:pPr>
        <w:pStyle w:val="Heading1"/>
        <w:keepNext w:val="false"/>
        <w:ind w:hanging="0" w:start="0"/>
        <w:rPr>
          <w:rFonts w:ascii="Times New Roman" w:hAnsi="Times New Roman" w:cs="Times New Roman"/>
          <w:spacing w:val="10"/>
        </w:rPr>
      </w:pPr>
      <w:r>
        <w:rPr>
          <w:rStyle w:val="TitleText1"/>
          <w:rFonts w:eastAsia="Times New Roman Bold;Times New Roman"/>
          <w:b/>
          <w:spacing w:val="10"/>
        </w:rPr>
        <w:t xml:space="preserve"> </w:t>
      </w:r>
      <w:r>
        <w:rPr>
          <w:rStyle w:val="TitleText1"/>
          <w:b/>
          <w:spacing w:val="10"/>
        </w:rPr>
        <w:t>(Blue Text is "hidden")</w:t>
      </w:r>
    </w:p>
    <w:p>
      <w:pPr>
        <w:pStyle w:val="MimicLev1"/>
        <w:rPr/>
      </w:pPr>
      <w:r>
        <w:rPr>
          <w:rStyle w:val="TitleText1"/>
        </w:rPr>
        <w:t xml:space="preserve">SECTION </w:t>
      </w:r>
      <w:r>
        <w:rPr>
          <w:rStyle w:val="TitleText1"/>
        </w:rPr>
        <w:fldChar w:fldCharType="begin"/>
      </w:r>
      <w:r>
        <w:rPr>
          <w:rStyle w:val="TitleText1"/>
        </w:rPr>
        <w:instrText xml:space="preserve"> SEQ 1 \* ARABIC </w:instrText>
      </w:r>
      <w:r>
        <w:rPr>
          <w:rStyle w:val="TitleText1"/>
        </w:rPr>
        <w:fldChar w:fldCharType="separate"/>
      </w:r>
      <w:r>
        <w:rPr>
          <w:rStyle w:val="TitleText1"/>
        </w:rPr>
        <w:t>2</w:t>
      </w:r>
      <w:r>
        <w:rPr>
          <w:rStyle w:val="TitleText1"/>
        </w:rPr>
        <w:fldChar w:fldCharType="end"/>
      </w:r>
      <w:r>
        <w:rPr>
          <w:rStyle w:val="TitleText1"/>
        </w:rPr>
        <w:t>.  TITLE MATTERS</w:t>
      </w:r>
      <w:r>
        <w:rPr/>
        <w:t>.</w:t>
      </w:r>
    </w:p>
    <w:p>
      <w:pPr>
        <w:pStyle w:val="Heading2"/>
        <w:rPr/>
      </w:pPr>
      <w:bookmarkStart w:id="0" w:name="PermittedExceptions"/>
      <w:r>
        <w:rPr>
          <w:rStyle w:val="TitleText2"/>
        </w:rPr>
        <w:t>Permitted Exceptions</w:t>
      </w:r>
      <w:bookmarkEnd w:id="0"/>
      <w:r>
        <w:rPr/>
        <w:t xml:space="preserve">.  Seller shall transfer and convey all right, title and interest in the Property to Purchaser free and clear of all liens, encumbrances, restrictions, and rights in favor of third parties, subject only to (i) general taxes for the year of Closing which are not yet due as of the Closing Date, and (ii) those matters reflected by the Title Documents accepted by Purchaser in accordance with Section 3.3 (collectively, the "Permitted Exceptions"). </w:t>
      </w:r>
    </w:p>
    <w:p>
      <w:pPr>
        <w:pStyle w:val="Heading2"/>
        <w:rPr/>
      </w:pPr>
      <w:bookmarkStart w:id="1" w:name="TitleDocuments"/>
      <w:r>
        <w:rPr>
          <w:rStyle w:val="TitleText2"/>
        </w:rPr>
        <w:t>Title Documents</w:t>
      </w:r>
      <w:bookmarkEnd w:id="1"/>
      <w:r>
        <w:rPr>
          <w:rStyle w:val="TitleText2"/>
        </w:rPr>
        <w:t xml:space="preserve">.  </w:t>
      </w:r>
      <w:r>
        <w:rPr/>
        <w:t>Seller has obtained at Seller’s expense a current ALTA owner’s title insurance commitment (the "Title Commitment") issued by a title company acceptable to Purchaser (the "Title Company") showing the status of record title to the Property, together with copies of all recorded documents referred to in the Title Commitment.  The Title Commitment must commit to insure title to the Property in Purchaser in a form satisfactory to Purchaser and in the full amount of the Purchase Price, subject only to the Permitted Exceptions.  Seller shall cooperate in providing documentation and affidavits which may be required by the Title Company with respect to issuance of the title insurance policy.  Seller shall, at its expense and immediately after Closing, cause such ALTA Owner's Policy of title insurance to be issued to Purchaser pursuant to the Title Commitment (collectively, the “Title Documents”).</w:t>
      </w:r>
    </w:p>
    <w:p>
      <w:pPr>
        <w:pStyle w:val="Heading2"/>
        <w:rPr/>
      </w:pPr>
      <w:bookmarkStart w:id="2" w:name="DefectsofTitle"/>
      <w:r>
        <w:rPr>
          <w:rStyle w:val="TitleText2"/>
        </w:rPr>
        <w:t>Defects of Title</w:t>
      </w:r>
      <w:bookmarkEnd w:id="2"/>
      <w:r>
        <w:rPr/>
        <w:t>.  Except for the Permitted Exceptions, Purchaser shall have the right to object to any defect of title which appears in the Title Documents and which, in Purchaser's opinion, renders title to the Property unmerchantable or which makes the Property unsuitable for Purchaser's intended use (a "Defect of Title").  Any objection to a Defect of Title must be in writing and must be received by Seller no later than the expiration of the Review Period (as defined below in Section 5.1).  Purchaser's failure to provide Seller with written notice of an objection to any title matter appearing in the Title Documents within the Review Period shall be deemed to be a waiver by Purchaser of any objection it might otherwise have; and all such title matters shall become additional "Permitted Exceptions."  Upon receipt of notice from Purchaser of a Defect of Title, Seller shall use reasonable efforts to correct or cure the Defect of Title, including without limitation removal of record, on or before Closing, of all monetary liens or encumbrances affecting the Property.  Seller shall also have the right with Purchaser's approval to obtain affirmative title insurance over any Defect of Title through title policy endorsement or otherwise.  If Seller is unable to cure or correct the Defect of Title on or before Closing in a manner acceptable to Purchaser, Purchaser shall have the right, in its sole discretion, to (a) terminate this Agreement and its obligations hereunder, (b) waive its objection to the Defect of Title, or (c) receive an equitable adjustment of the Purchase Price to be negotiated in good faith between the parties as soon as reasonably practicable.  Further, if the Defect of Title is a lien securing an indebtedness of a definitely ascertainable amount, Purchaser shall have the right to deduct the amount of such indebtedness from the balance of the Purchase Price payable under Section 2.  If Purchaser elects to terminate this Agreement hereunder, Purchaser and Seller shall no longer have any further obligation under this Agreement.</w:t>
      </w:r>
    </w:p>
    <w:p>
      <w:pPr>
        <w:pStyle w:val="BodyText"/>
        <w:rPr/>
      </w:pPr>
      <w:r>
        <w:rPr>
          <w:rStyle w:val="TitleText2"/>
          <w:rFonts w:cs="Times New Roman"/>
          <w:b w:val="false"/>
        </w:rPr>
        <w:t>3.4</w:t>
        <w:tab/>
      </w:r>
      <w:r>
        <w:rPr>
          <w:rStyle w:val="TitleText2"/>
        </w:rPr>
        <w:t>Survey</w:t>
      </w:r>
      <w:r>
        <w:rPr/>
        <w:t>.  Purchaser shall have received an ALTA survey of the Property (the "Survey") from Seller not older than 60 days from the date of execution of this Agreement showing the boundaries of the Property within 5 days after the date hereof.  If the Survey reveals any encroachments on the Property or overlaps on the adjoining property or any unpermitted easements or title defects are shown, such Survey defects shall be deemed defects in the title and Purchaser, at its option, may terminate this Agreement and be relieved of all liability hereunder upon written notification to Seller.  The Survey shall be in a form acceptable to the Title Company to issue an ALTA title insurance policy.</w:t>
      </w:r>
    </w:p>
    <w:p>
      <w:pPr>
        <w:pStyle w:val="Heading1"/>
        <w:keepNext w:val="false"/>
        <w:ind w:hanging="0" w:start="0"/>
        <w:rPr>
          <w:rFonts w:ascii="Times New Roman" w:hAnsi="Times New Roman" w:cs="Times New Roman"/>
          <w:spacing w:val="10"/>
        </w:rPr>
      </w:pPr>
      <w:r>
        <w:rPr>
          <w:rStyle w:val="TitleText1"/>
          <w:b/>
          <w:spacing w:val="10"/>
        </w:rPr>
        <w:t>(Blue Text is "hidden")</w:t>
      </w:r>
    </w:p>
    <w:p>
      <w:pPr>
        <w:pStyle w:val="MimicLev1"/>
        <w:rPr/>
      </w:pPr>
      <w:r>
        <w:rPr>
          <w:rStyle w:val="TitleText1"/>
        </w:rPr>
        <w:t xml:space="preserve">Section </w:t>
      </w:r>
      <w:r>
        <w:rPr>
          <w:rStyle w:val="TitleText1"/>
        </w:rPr>
        <w:fldChar w:fldCharType="begin"/>
      </w:r>
      <w:r>
        <w:rPr>
          <w:rStyle w:val="TitleText1"/>
        </w:rPr>
        <w:instrText xml:space="preserve"> SEQ 1 \* ARABIC </w:instrText>
      </w:r>
      <w:r>
        <w:rPr>
          <w:rStyle w:val="TitleText1"/>
        </w:rPr>
        <w:fldChar w:fldCharType="separate"/>
      </w:r>
      <w:r>
        <w:rPr>
          <w:rStyle w:val="TitleText1"/>
        </w:rPr>
        <w:t>2</w:t>
      </w:r>
      <w:r>
        <w:rPr>
          <w:rStyle w:val="TitleText1"/>
        </w:rPr>
        <w:fldChar w:fldCharType="end"/>
      </w:r>
      <w:r>
        <w:rPr>
          <w:rStyle w:val="TitleText1"/>
        </w:rPr>
        <w:t>.  REPRESENTATIONS AND WARRANTIES</w:t>
      </w:r>
      <w:r>
        <w:rPr>
          <w:b/>
        </w:rPr>
        <w:t>.</w:t>
      </w:r>
    </w:p>
    <w:p>
      <w:pPr>
        <w:pStyle w:val="BodyText"/>
        <w:rPr/>
      </w:pPr>
      <w:r>
        <w:rPr/>
        <w:t>Seller represents and warrants to Purchaser (and Purchaser has relied on) the following, both as of the Effective Date, as of the date of Closing, and thereafter as provided herein:</w:t>
      </w:r>
    </w:p>
    <w:p>
      <w:pPr>
        <w:pStyle w:val="Heading2"/>
        <w:rPr/>
      </w:pPr>
      <w:bookmarkStart w:id="3" w:name="AuthorityNoConflicts"/>
      <w:r>
        <w:rPr>
          <w:rStyle w:val="TitleText2"/>
        </w:rPr>
        <w:t>Authority; No Conflicts</w:t>
      </w:r>
      <w:bookmarkEnd w:id="3"/>
      <w:r>
        <w:rPr>
          <w:rStyle w:val="TitleText2"/>
        </w:rPr>
        <w:t xml:space="preserve">.  </w:t>
      </w:r>
      <w:r>
        <w:rPr/>
        <w:t>Seller is a corporation [if applicable] duly organized, validly existing and in good standing under the laws of the State of Wyoming.  Seller has full authority to execute and deliver this Agreement and such execution and delivery have been duly and validly authorized by Seller, and all requisite action has been taken to make this Agreement valid and binding upon Seller.  The consummation of the transactions contemplated by this Agreement will not constitute a default or result in the breach of any term or provision of any contract or agreement to which Seller is a party or which affects the Property.</w:t>
      </w:r>
    </w:p>
    <w:p>
      <w:pPr>
        <w:pStyle w:val="Heading2"/>
        <w:rPr/>
      </w:pPr>
      <w:bookmarkStart w:id="4" w:name="Litigation"/>
      <w:r>
        <w:rPr>
          <w:rStyle w:val="TitleText2"/>
        </w:rPr>
        <w:t>Litigation</w:t>
      </w:r>
      <w:bookmarkEnd w:id="4"/>
      <w:r>
        <w:rPr/>
        <w:t>.  There is no action, suit, legal proceeding or other proceeding pending or threatened against either the Property or against Seller which may adversely affect the transactions contemplated by this Agreement.</w:t>
      </w:r>
    </w:p>
    <w:p>
      <w:pPr>
        <w:pStyle w:val="Heading2"/>
        <w:rPr/>
      </w:pPr>
      <w:bookmarkStart w:id="5" w:name="NoGovernmentalAction"/>
      <w:r>
        <w:rPr>
          <w:rStyle w:val="TitleText2"/>
        </w:rPr>
        <w:t>No Governmental Action</w:t>
      </w:r>
      <w:bookmarkEnd w:id="5"/>
      <w:r>
        <w:rPr/>
        <w:t>.</w:t>
      </w:r>
      <w:r>
        <w:rPr>
          <w:b/>
        </w:rPr>
        <w:t xml:space="preserve">  </w:t>
      </w:r>
      <w:r>
        <w:rPr/>
        <w:t>Seller has not received any notice from any governmental authority to the effect that (a) a special assessment district not reflected in the most recent tax notice for the Property has been or is being formed, (b) the existing use or occupancy of the Property violates any zoning, building code, land use, environmental or similar regulation, or (c) any portion of the Property is or will be subject to the exercise of eminent domain or condemnation, and to the best of Seller's knowledge, no action of the type specified above is pending, threatened or contemplated.</w:t>
      </w:r>
    </w:p>
    <w:p>
      <w:pPr>
        <w:pStyle w:val="Heading2"/>
        <w:rPr/>
      </w:pPr>
      <w:bookmarkStart w:id="6" w:name="MechanicsLiens"/>
      <w:r>
        <w:rPr>
          <w:rStyle w:val="TitleText2"/>
        </w:rPr>
        <w:t>Mechanic's Liens</w:t>
      </w:r>
      <w:bookmarkEnd w:id="6"/>
      <w:r>
        <w:rPr/>
        <w:t>.  All work which has been performed in, on or about the Property, and all materials furnished therefor, which might in any circumstances give rise to a mechanic's or materialman's lien, have been paid for or all necessary waivers of rights to a mechanic's or materialman's lien for such work have been obtained.</w:t>
      </w:r>
    </w:p>
    <w:p>
      <w:pPr>
        <w:pStyle w:val="Heading2"/>
        <w:rPr/>
      </w:pPr>
      <w:r>
        <w:rPr>
          <w:b/>
        </w:rPr>
        <w:t>Leases</w:t>
      </w:r>
      <w:r>
        <w:rPr/>
        <w:t>.  There are no leases, subleases or agreements concerning the leasing, subleasing or occupancy of the Property.</w:t>
      </w:r>
    </w:p>
    <w:p>
      <w:pPr>
        <w:pStyle w:val="Heading2"/>
        <w:rPr/>
      </w:pPr>
      <w:r>
        <w:rPr>
          <w:b/>
        </w:rPr>
        <w:t>Possession</w:t>
      </w:r>
      <w:r>
        <w:rPr/>
        <w:t>.  No party other than Seller will be in possession, or has any right to possession, of all or any part of the Property as of the Closing Date, except as set forth in the Title Commitment.</w:t>
      </w:r>
    </w:p>
    <w:p>
      <w:pPr>
        <w:pStyle w:val="Heading2"/>
        <w:rPr/>
      </w:pPr>
      <w:r>
        <w:rPr>
          <w:b/>
        </w:rPr>
        <w:t>Bankruptcy</w:t>
      </w:r>
      <w:r>
        <w:rPr/>
        <w:t>.  No attachments, execution proceedings, assignments for the benefit of creditors, insolvency, bankruptcy, reorganization or other proceedings are pending or, to the best of Seller's knowledge, threatened against Seller or the Property, nor are any of such proceedings contemplated by Seller.</w:t>
      </w:r>
    </w:p>
    <w:p>
      <w:pPr>
        <w:pStyle w:val="Heading2"/>
        <w:rPr/>
      </w:pPr>
      <w:r>
        <w:rPr>
          <w:b/>
        </w:rPr>
        <w:t>Liabilities</w:t>
      </w:r>
      <w:r>
        <w:rPr/>
        <w:t>.  Except as created by this Agreement or as contained in the Permitted Exceptions, there are no obligations or liabilities of any kind or nature whatsoever, actual or contingent, including but not limited to tax liabilities (except for the real and personal property taxes and assessments referred to in Section 8.1 hereof), contract liabilities or tort liabilities for or to which the Property will be subject.</w:t>
      </w:r>
    </w:p>
    <w:p>
      <w:pPr>
        <w:pStyle w:val="Heading2"/>
        <w:rPr/>
      </w:pPr>
      <w:r>
        <w:rPr>
          <w:rStyle w:val="TitleText2"/>
        </w:rPr>
        <w:t>Environmental</w:t>
      </w:r>
      <w:r>
        <w:rPr>
          <w:b/>
        </w:rPr>
        <w:t>.</w:t>
      </w:r>
      <w:r>
        <w:rPr/>
        <w:t xml:space="preserve">  The use and condition of the Property are not in violation of, any local, state, or federal Environmental Laws, including those relating to environmental conditions on, under, or about the Property, and Seller has received no notice of any such violation. There are no underground storage tanks of any kind lying below the surface of the Property.  During the time in which Seller has owned the Property:  (i) neither Seller nor, to the best of Seller’s knowledge, any third person, has used, generated, manufactured, stored or disposed of any Hazardous Materials on, under, or about the Property, or transported any Hazardous Materials to or from the Property, other than the use, storage, or transportation of such materials in direct connection with and for the sole purpose of normal ranching operations and in compliance with applicable Environmental Laws; and (ii) there have been no administrative actions, notices of violation, civil or criminal claims, actions, suits, investigations or proceedings brought or threatened to be brought, nor have any settlements been reached by or with any party or parties, public or private, alleging the disposal, release, or threatened release of any Hazardous Materials on, from, or under any of the Property.  Further, Seller has no knowledge of any presence, disposal, generation, release, or threatened release of any Hazardous Materials on, from, or under the Property, including without limitation those that may have occurred prior to Seller’s acquisition of title to the Property.</w:t>
      </w:r>
    </w:p>
    <w:p>
      <w:pPr>
        <w:pStyle w:val="BodyText"/>
        <w:rPr/>
      </w:pPr>
      <w:r>
        <w:rPr/>
        <w:t>As used in this Section 4.9, the term “Environmental Laws” means and includes any statute, law, code, ordinance, regulation, permit, certificate, or order of any federal, state, or local governmental authority or subdivision, or any judgment, order, ruling, decree, injunction, writ, or order of any court, arbitrator, or administrative body.  As used in this Section 4.9, “Hazardous Materials” means and includes any and all flammable explosives, radioactive materials, hazardous wastes, hazardous substances, toxic substances, and related materials, and shall include but not be limited to materials identified as hazardous substances in the Comprehensive Environmental Response, Compensation, and Liability Act of 1980, as amended (“CERCLA”); as hazardous materials in the Hazardous Material Transportation Act of 1875; as hazardous wastes in the Resource Conservation and Recovery Act of 1976, as amended (“RCRA”); and as hazardous substances, materials, or wastes in the Wyoming Environmental Quality Act.  However, the term “Hazardous Materials” shall not mean any materials used, stored, or transported in direct connection with and for the sole purpose of normal ranching operations in compliance with applicable Environmental Laws, including but not limited to gasoline, diesel, oil, grease, other petroleum fuels and lubricating materials, fertilizers, herbicides, rodenticides, or pesticides used in direct connection with and for the sole purpose of normal ranching operations and in compliance with applicable Environmental law.  For purposes of this Section 4.9, the term “disposal” means and includes any disposal, discharge, release, or threatened release as defined in (or for purposes of) CERCLA, RCRA, or any other Environmental Laws relating to, or imposing liability or standards of conduct concerning any hazardous, toxic, or dangerous waste, substance, or material, as now or at any time hereafter in effect.</w:t>
      </w:r>
    </w:p>
    <w:p>
      <w:pPr>
        <w:pStyle w:val="Heading2"/>
        <w:rPr>
          <w:b/>
        </w:rPr>
      </w:pPr>
      <w:bookmarkStart w:id="7" w:name="EffectofRepresentationsandWarrantie"/>
      <w:r>
        <w:rPr>
          <w:rStyle w:val="TitleText2"/>
        </w:rPr>
        <w:t>Effect of Representations and Warranties</w:t>
      </w:r>
      <w:bookmarkEnd w:id="7"/>
      <w:r>
        <w:rPr/>
        <w:t xml:space="preserve">.  Purchaser’s obligations under this Agreement are expressly conditioned upon the representations and warranties set forth in this Section 4 being true and correct as of the Effective Date and as of the Closing Date.  All representations and warranties of Seller set forth in this Section 4 shall survive the Closing.  </w:t>
      </w:r>
    </w:p>
    <w:p>
      <w:pPr>
        <w:pStyle w:val="Heading1"/>
        <w:keepNext w:val="false"/>
        <w:ind w:hanging="0" w:start="0"/>
        <w:rPr>
          <w:rFonts w:ascii="Times New Roman" w:hAnsi="Times New Roman" w:cs="Times New Roman"/>
          <w:spacing w:val="10"/>
        </w:rPr>
      </w:pPr>
      <w:r>
        <w:rPr>
          <w:rStyle w:val="TitleText1"/>
          <w:b/>
          <w:spacing w:val="10"/>
        </w:rPr>
        <w:t>(Blue Text is "hidden")</w:t>
      </w:r>
    </w:p>
    <w:p>
      <w:pPr>
        <w:pStyle w:val="MimicLev1"/>
        <w:rPr/>
      </w:pPr>
      <w:r>
        <w:rPr>
          <w:rStyle w:val="TitleText1"/>
        </w:rPr>
        <w:t xml:space="preserve">Section </w:t>
      </w:r>
      <w:r>
        <w:rPr>
          <w:rStyle w:val="TitleText1"/>
        </w:rPr>
        <w:fldChar w:fldCharType="begin"/>
      </w:r>
      <w:r>
        <w:rPr>
          <w:rStyle w:val="TitleText1"/>
        </w:rPr>
        <w:instrText xml:space="preserve"> SEQ 1 \* ARABIC </w:instrText>
      </w:r>
      <w:r>
        <w:rPr>
          <w:rStyle w:val="TitleText1"/>
        </w:rPr>
        <w:fldChar w:fldCharType="separate"/>
      </w:r>
      <w:r>
        <w:rPr>
          <w:rStyle w:val="TitleText1"/>
        </w:rPr>
        <w:t>2</w:t>
      </w:r>
      <w:r>
        <w:rPr>
          <w:rStyle w:val="TitleText1"/>
        </w:rPr>
        <w:fldChar w:fldCharType="end"/>
      </w:r>
      <w:r>
        <w:rPr>
          <w:rStyle w:val="TitleText1"/>
        </w:rPr>
        <w:t>.  PHYSICAL INSPECTION OF PROPERTY</w:t>
      </w:r>
      <w:r>
        <w:rPr/>
        <w:t>.</w:t>
      </w:r>
    </w:p>
    <w:p>
      <w:pPr>
        <w:pStyle w:val="Heading2"/>
        <w:rPr/>
      </w:pPr>
      <w:bookmarkStart w:id="8" w:name="InspectionPeriod"/>
      <w:r>
        <w:rPr>
          <w:rStyle w:val="TitleText2"/>
        </w:rPr>
        <w:t>Review Period</w:t>
      </w:r>
      <w:bookmarkEnd w:id="8"/>
      <w:r>
        <w:rPr/>
        <w:t xml:space="preserve">.  During the period from the date of execution of this Agreement through the Closing Date (“Review Period”) Purchaser shall have the right to (a) review the Title Documents and any other information concerning the Property and Purchaser’s intended use thereof, including without limitation documentation regarding zoning, land use, and similar restrictions on the Property, or any other information, which Purchaser deems pertinent to its purchase and intended use of the Property hereunder, and (b) undertake physical inspections, environmental assessments or other examinations of the Property, all of which shall be used by Purchaser to determine in its sole discretion whether or not the Property is suitable for Purchaser's intended use.  Purchaser’s obligations under this Agreement are conditioned upon Purchaser’s satisfaction, in Purchaser’s sole discretion, with the results of all such inspections and review.  At any time during the Review Period, if there is a Defect of Title or other defect discovered during the Review Period, or Purchaser discovers Seller’s noncompliance with any of its obligations, representations or warranties under this Agreement, then Purchaser shall have the right to terminate this Agreement and all of its obligations hereunder by providing written notice to Seller of its election to terminate.  Upon receipt of such a notice of termination by Seller, this Agreement shall be automatically terminated without further action by either party.  </w:t>
      </w:r>
    </w:p>
    <w:p>
      <w:pPr>
        <w:pStyle w:val="Heading2"/>
        <w:rPr/>
      </w:pPr>
      <w:bookmarkStart w:id="9" w:name="AccesstoPropertyandSurvey"/>
      <w:r>
        <w:rPr>
          <w:rStyle w:val="TitleText2"/>
        </w:rPr>
        <w:t>Access to Property</w:t>
      </w:r>
      <w:bookmarkEnd w:id="9"/>
      <w:r>
        <w:rPr/>
        <w:t>.  During the Review Period, Purchaser and its agents shall have access to the Property to conduct inspections and investigations of the Property.  Purchaser shall defend, indemnify and hold Seller harmless from and against any losses, damages or claims made or claimed against Seller, including reasonable attorneys’ fees, arising out of Purchaser’s (and its agents’) physical inspection of the Property.</w:t>
      </w:r>
    </w:p>
    <w:p>
      <w:pPr>
        <w:pStyle w:val="Heading1"/>
        <w:keepNext w:val="false"/>
        <w:ind w:hanging="0" w:start="0"/>
        <w:rPr>
          <w:rFonts w:ascii="Times New Roman" w:hAnsi="Times New Roman" w:cs="Times New Roman"/>
          <w:spacing w:val="10"/>
        </w:rPr>
      </w:pPr>
      <w:r>
        <w:rPr>
          <w:rStyle w:val="TitleText1"/>
          <w:b/>
          <w:spacing w:val="10"/>
        </w:rPr>
        <w:t>(Blue Text is "hidden")</w:t>
      </w:r>
    </w:p>
    <w:p>
      <w:pPr>
        <w:pStyle w:val="MimicLev1"/>
        <w:rPr/>
      </w:pPr>
      <w:r>
        <w:rPr>
          <w:rStyle w:val="TitleText1"/>
        </w:rPr>
        <w:t xml:space="preserve">Section </w:t>
      </w:r>
      <w:r>
        <w:rPr>
          <w:rStyle w:val="TitleText1"/>
        </w:rPr>
        <w:fldChar w:fldCharType="begin"/>
      </w:r>
      <w:r>
        <w:rPr>
          <w:rStyle w:val="TitleText1"/>
        </w:rPr>
        <w:instrText xml:space="preserve"> SEQ 1 \* ARABIC </w:instrText>
      </w:r>
      <w:r>
        <w:rPr>
          <w:rStyle w:val="TitleText1"/>
        </w:rPr>
        <w:fldChar w:fldCharType="separate"/>
      </w:r>
      <w:r>
        <w:rPr>
          <w:rStyle w:val="TitleText1"/>
        </w:rPr>
        <w:t>2</w:t>
      </w:r>
      <w:r>
        <w:rPr>
          <w:rStyle w:val="TitleText1"/>
        </w:rPr>
        <w:fldChar w:fldCharType="end"/>
      </w:r>
      <w:r>
        <w:rPr>
          <w:rStyle w:val="TitleText1"/>
        </w:rPr>
        <w:t>.  CONDITIONS PRECEDENT TO CLOSING</w:t>
      </w:r>
      <w:r>
        <w:rPr/>
        <w:t>.</w:t>
      </w:r>
    </w:p>
    <w:p>
      <w:pPr>
        <w:pStyle w:val="Heading2"/>
        <w:rPr/>
      </w:pPr>
      <w:r>
        <w:rPr>
          <w:b/>
        </w:rPr>
        <w:t>Conditions Precedent.</w:t>
      </w:r>
      <w:r>
        <w:rPr/>
        <w:t xml:space="preserve">  In addition to any other specific conditions noted elsewhere in this Agreement, each of the following shall constitute a condition precedent to the obligation of Purchaser to perform its obligations at Closing pursuant to Section 7.2 and to purchase the Property:</w:t>
      </w:r>
    </w:p>
    <w:p>
      <w:pPr>
        <w:pStyle w:val="Heading3"/>
        <w:rPr/>
      </w:pPr>
      <w:r>
        <w:rPr/>
        <w:t>All representations and warranties of Seller herein shall be true and correct as of the Closing Date.</w:t>
      </w:r>
    </w:p>
    <w:p>
      <w:pPr>
        <w:pStyle w:val="Heading3"/>
        <w:rPr/>
      </w:pPr>
      <w:r>
        <w:rPr/>
        <w:t>Seller shall have performed, observed and complied with all the covenants, agreements and conditions required by this Agreement to be performed, observed and complied with by Seller prior to or as of the Closing Date.</w:t>
      </w:r>
    </w:p>
    <w:p>
      <w:pPr>
        <w:pStyle w:val="Heading3"/>
        <w:rPr/>
      </w:pPr>
      <w:r>
        <w:rPr/>
        <w:t>The Title Commitment shall be endorsed by the Title Company at Closing to insure Purchaser at the time of Closing as the fee simple title holder to the Property, without change in the status of title to the Property as previously approved by the Purchaser, to delete standard exceptions regarding mechanics’ liens, to delete all requirements, and to provide Purchaser with such endorsements and affirmative coverages as Purchaser has required pursuant to Section 3 above.</w:t>
      </w:r>
    </w:p>
    <w:p>
      <w:pPr>
        <w:pStyle w:val="Heading3"/>
        <w:rPr/>
      </w:pPr>
      <w:r>
        <w:rPr/>
        <w:t xml:space="preserve">There shall have been no adverse change between the expiration of the Review Period and the Closing Date in the physical condition of the Property, or in the Title Commitment, which could materially affect the value, or intended use or operation of the Property, and Purchaser shall have the right to inspect the Property immediately prior to the Closing to confirm that this requirement regarding the physical condition of the Property has been satisfied. </w:t>
      </w:r>
    </w:p>
    <w:p>
      <w:pPr>
        <w:pStyle w:val="Heading2"/>
        <w:rPr/>
      </w:pPr>
      <w:r>
        <w:rPr/>
        <w:tab/>
      </w:r>
      <w:r>
        <w:rPr>
          <w:b/>
        </w:rPr>
        <w:t>Failure of Conditions Precedent</w:t>
      </w:r>
      <w:r>
        <w:rPr/>
        <w:t>.  In the event any of the aforesaid conditions precedent shall not have been satisfied or shall not exist on the Closing Date, then, unless Purchaser shall have waived in writing the satisfaction or existence of such condition precedent, in its sole discretion, Purchaser shall not be obligated to close the transactions contemplated hereby.  If the failure of any condition precedent constitutes a default by Seller under this Agreement, Purchaser shall have the remedies provided herein; otherwise, Purchaser and Seller shall both be relieved of any further liability or obligation hereunder.</w:t>
      </w:r>
    </w:p>
    <w:p>
      <w:pPr>
        <w:pStyle w:val="Heading1"/>
        <w:keepNext w:val="false"/>
        <w:ind w:hanging="0" w:start="0"/>
        <w:rPr/>
      </w:pPr>
      <w:r>
        <w:rPr/>
        <w:t>(Blue Text is "hidden")</w:t>
      </w:r>
    </w:p>
    <w:p>
      <w:pPr>
        <w:pStyle w:val="MimicLev1"/>
        <w:rPr/>
      </w:pPr>
      <w:r>
        <w:rPr>
          <w:b/>
        </w:rPr>
        <w:t xml:space="preserve">SECTION </w:t>
      </w:r>
      <w:r>
        <w:rPr>
          <w:b/>
        </w:rPr>
        <w:fldChar w:fldCharType="begin"/>
      </w:r>
      <w:r>
        <w:rPr>
          <w:b/>
        </w:rPr>
        <w:instrText xml:space="preserve"> SEQ 1 \* ARABIC </w:instrText>
      </w:r>
      <w:r>
        <w:rPr>
          <w:b/>
        </w:rPr>
        <w:fldChar w:fldCharType="separate"/>
      </w:r>
      <w:r>
        <w:rPr>
          <w:b/>
        </w:rPr>
        <w:t>2</w:t>
      </w:r>
      <w:r>
        <w:rPr>
          <w:b/>
        </w:rPr>
        <w:fldChar w:fldCharType="end"/>
      </w:r>
      <w:r>
        <w:rPr>
          <w:b/>
        </w:rPr>
        <w:t>.  CLOSING.</w:t>
      </w:r>
    </w:p>
    <w:p>
      <w:pPr>
        <w:pStyle w:val="Heading2"/>
        <w:rPr/>
      </w:pPr>
      <w:bookmarkStart w:id="10" w:name="ClosingDate"/>
      <w:r>
        <w:rPr>
          <w:rStyle w:val="TitleText2"/>
        </w:rPr>
        <w:t>Closing Date</w:t>
      </w:r>
      <w:bookmarkEnd w:id="10"/>
      <w:r>
        <w:rPr/>
        <w:t xml:space="preserve">. The closing of the purchase and sale of the Property (the “Closing”) shall be held on </w:t>
      </w:r>
      <w:r>
        <w:rPr>
          <w:u w:val="single"/>
        </w:rPr>
        <w:tab/>
        <w:tab/>
        <w:tab/>
        <w:tab/>
      </w:r>
      <w:r>
        <w:rPr/>
        <w:t xml:space="preserve">, unless the parties mutually agree otherwise (“Closing Date”), which shall also be the effective date of the sale, unless otherwise mutually agreed by the parties in writing.  The Closing shall occur on a date and at a time to be mutually agreed to by the parties hereto, at the offices of </w:t>
      </w:r>
      <w:r>
        <w:rPr>
          <w:u w:val="single"/>
        </w:rPr>
        <w:tab/>
        <w:tab/>
        <w:tab/>
        <w:tab/>
        <w:tab/>
        <w:tab/>
      </w:r>
      <w:r>
        <w:rPr/>
        <w:t>.  Possession of the Property shall be delivered at Closing.</w:t>
      </w:r>
    </w:p>
    <w:p>
      <w:pPr>
        <w:pStyle w:val="Heading2"/>
        <w:rPr/>
      </w:pPr>
      <w:bookmarkStart w:id="11" w:name="PurchasersObligationsatClosing"/>
      <w:r>
        <w:rPr>
          <w:rStyle w:val="TitleText2"/>
        </w:rPr>
        <w:t>Purchaser's Obligations at Closing</w:t>
      </w:r>
      <w:bookmarkEnd w:id="11"/>
      <w:r>
        <w:rPr/>
        <w:t xml:space="preserve">.  In addition to delivery of the Purchase Price as described in Section 2, Purchaser shall execute and deliver the following to Seller at Closing: </w:t>
      </w:r>
    </w:p>
    <w:p>
      <w:pPr>
        <w:pStyle w:val="Heading3"/>
        <w:rPr/>
      </w:pPr>
      <w:r>
        <w:rPr/>
        <w:t xml:space="preserve">Such affidavits, instruments or agreements that may be required by the Title Company in its issuance of the Owner’s Policy of title insurance pursuant to the Title Commitment or otherwise in connection with Closing. </w:t>
      </w:r>
    </w:p>
    <w:p>
      <w:pPr>
        <w:pStyle w:val="Heading3"/>
        <w:rPr/>
      </w:pPr>
      <w:r>
        <w:rPr/>
        <w:t>A statement which reflects the settlements and prorations provided for in Section 8.</w:t>
      </w:r>
    </w:p>
    <w:p>
      <w:pPr>
        <w:pStyle w:val="Heading2"/>
        <w:rPr/>
      </w:pPr>
      <w:bookmarkStart w:id="12" w:name="SellersObligationsatClosing"/>
      <w:r>
        <w:rPr>
          <w:rStyle w:val="TitleText2"/>
        </w:rPr>
        <w:t>Seller's Obligations at Closing</w:t>
      </w:r>
      <w:bookmarkEnd w:id="12"/>
      <w:r>
        <w:rPr/>
        <w:t xml:space="preserve">.  Seller shall execute and deliver the following to Purchaser at Closing:  </w:t>
      </w:r>
    </w:p>
    <w:p>
      <w:pPr>
        <w:pStyle w:val="Heading3"/>
        <w:rPr/>
      </w:pPr>
      <w:r>
        <w:rPr/>
        <w:t xml:space="preserve">A General Warranty Deed conveying the Property to Purchaser, subject only to the Permitted Exceptions, in the form set forth in </w:t>
      </w:r>
      <w:r>
        <w:rPr>
          <w:b/>
          <w:u w:val="single"/>
        </w:rPr>
        <w:t>Exhibit B</w:t>
      </w:r>
      <w:r>
        <w:rPr>
          <w:b/>
        </w:rPr>
        <w:t xml:space="preserve"> </w:t>
      </w:r>
      <w:r>
        <w:rPr/>
        <w:t>hereto.</w:t>
      </w:r>
    </w:p>
    <w:p>
      <w:pPr>
        <w:pStyle w:val="Heading3"/>
        <w:rPr/>
      </w:pPr>
      <w:r>
        <w:rPr/>
        <w:t xml:space="preserve">Such affidavits, instruments or agreements that may be required by the Title Company in its issuance of the Owner’s Policy of title insurance pursuant to the Title Commitment or otherwise in connection with Closing. </w:t>
      </w:r>
    </w:p>
    <w:p>
      <w:pPr>
        <w:pStyle w:val="Heading3"/>
        <w:rPr/>
      </w:pPr>
      <w:r>
        <w:rPr/>
        <w:t>A statement which reflects the settlements and prorations provided for in Section 8.</w:t>
      </w:r>
    </w:p>
    <w:p>
      <w:pPr>
        <w:pStyle w:val="Heading1"/>
        <w:keepNext w:val="false"/>
        <w:ind w:hanging="0" w:start="0"/>
        <w:rPr>
          <w:rFonts w:ascii="Times New Roman" w:hAnsi="Times New Roman" w:cs="Times New Roman"/>
          <w:spacing w:val="10"/>
        </w:rPr>
      </w:pPr>
      <w:r>
        <w:rPr>
          <w:rStyle w:val="TitleText1"/>
          <w:b/>
          <w:spacing w:val="10"/>
        </w:rPr>
        <w:t>(Blue Text is "hidden")</w:t>
      </w:r>
    </w:p>
    <w:p>
      <w:pPr>
        <w:pStyle w:val="MimicLev1"/>
        <w:rPr/>
      </w:pPr>
      <w:r>
        <w:rPr>
          <w:rStyle w:val="TitleText1"/>
        </w:rPr>
        <w:t xml:space="preserve">Section </w:t>
      </w:r>
      <w:r>
        <w:rPr>
          <w:rStyle w:val="TitleText1"/>
        </w:rPr>
        <w:fldChar w:fldCharType="begin"/>
      </w:r>
      <w:r>
        <w:rPr>
          <w:rStyle w:val="TitleText1"/>
        </w:rPr>
        <w:instrText xml:space="preserve"> SEQ 1 \* ARABIC </w:instrText>
      </w:r>
      <w:r>
        <w:rPr>
          <w:rStyle w:val="TitleText1"/>
        </w:rPr>
        <w:fldChar w:fldCharType="separate"/>
      </w:r>
      <w:r>
        <w:rPr>
          <w:rStyle w:val="TitleText1"/>
        </w:rPr>
        <w:t>2</w:t>
      </w:r>
      <w:r>
        <w:rPr>
          <w:rStyle w:val="TitleText1"/>
        </w:rPr>
        <w:fldChar w:fldCharType="end"/>
      </w:r>
      <w:r>
        <w:rPr>
          <w:rStyle w:val="TitleText1"/>
        </w:rPr>
        <w:t>.  SETTLEMENT AND PRORATIONS</w:t>
      </w:r>
      <w:r>
        <w:rPr/>
        <w:t>.  The following items shall be prorated or settled between Purchaser and Seller at Closing:</w:t>
      </w:r>
    </w:p>
    <w:p>
      <w:pPr>
        <w:pStyle w:val="Heading2"/>
        <w:rPr/>
      </w:pPr>
      <w:bookmarkStart w:id="13" w:name="TaxesandAssessments"/>
      <w:r>
        <w:rPr>
          <w:rStyle w:val="TitleText2"/>
        </w:rPr>
        <w:t>Taxes and Assessments</w:t>
      </w:r>
      <w:bookmarkEnd w:id="13"/>
      <w:r>
        <w:rPr/>
        <w:t xml:space="preserve">.  Prior to Closing, Seller shall pay the amount of any unpaid property taxes allocable to the Property for the year of Closing (up to the Closing Date) and all tax years prior to the year of Closing.  If Seller fails to pay the entire amount of such taxes by Closing, Seller shall be debited on its settlement statement at Closing with the unpaid amount of such taxes and assessments and any resulting penalties.  Real property taxes for the Property for the year of Closing, payable in the following calendar year, shall be apportioned between Seller and Purchaser as of the Closing Date.  Such apportionment shall be computed on the basis of the most recently assessed valuation and mill levy information.  </w:t>
      </w:r>
    </w:p>
    <w:p>
      <w:pPr>
        <w:pStyle w:val="Heading2"/>
        <w:rPr/>
      </w:pPr>
      <w:bookmarkStart w:id="14" w:name="MiscellaneousClosingCosts"/>
      <w:r>
        <w:rPr>
          <w:rStyle w:val="TitleText2"/>
        </w:rPr>
        <w:t>Miscellaneous Closing Costs</w:t>
      </w:r>
      <w:bookmarkEnd w:id="14"/>
      <w:r>
        <w:rPr/>
        <w:t>.  Seller shall pay the costs associated with issuance of the title insurance policy described in Section 3.  All real estate recording and documentary fees payable in connection with the purchase and sale of the Property shall be paid by Purchaser.  Any fee for closing services which is charged by the Title Company shall be equally shared by Purchaser and Seller.  Except as otherwise expressly provided in this Agreement, Purchaser and Seller shall pay their own fees and expenses incurred in the preparation, execution and performance of their respective obligations under this Agreement.</w:t>
      </w:r>
    </w:p>
    <w:p>
      <w:pPr>
        <w:pStyle w:val="Heading1"/>
        <w:ind w:hanging="0" w:start="0"/>
        <w:rPr>
          <w:rFonts w:ascii="Times New Roman" w:hAnsi="Times New Roman" w:cs="Times New Roman"/>
          <w:spacing w:val="10"/>
        </w:rPr>
      </w:pPr>
      <w:r>
        <w:rPr>
          <w:rStyle w:val="TitleText1"/>
          <w:rFonts w:eastAsia="Times New Roman Bold;Times New Roman"/>
          <w:b/>
          <w:spacing w:val="10"/>
        </w:rPr>
        <w:t xml:space="preserve"> </w:t>
      </w:r>
      <w:r>
        <w:rPr>
          <w:rStyle w:val="TitleText1"/>
          <w:b/>
          <w:spacing w:val="10"/>
        </w:rPr>
        <w:t>(Blue Text is "hidden")</w:t>
      </w:r>
    </w:p>
    <w:p>
      <w:pPr>
        <w:pStyle w:val="MimicLev1"/>
        <w:rPr/>
      </w:pPr>
      <w:r>
        <w:rPr>
          <w:rStyle w:val="TitleText1"/>
        </w:rPr>
        <w:t xml:space="preserve">Section </w:t>
      </w:r>
      <w:r>
        <w:rPr>
          <w:rStyle w:val="TitleText1"/>
        </w:rPr>
        <w:fldChar w:fldCharType="begin"/>
      </w:r>
      <w:r>
        <w:rPr>
          <w:rStyle w:val="TitleText1"/>
        </w:rPr>
        <w:instrText xml:space="preserve"> SEQ 1 \* ARABIC </w:instrText>
      </w:r>
      <w:r>
        <w:rPr>
          <w:rStyle w:val="TitleText1"/>
        </w:rPr>
        <w:fldChar w:fldCharType="separate"/>
      </w:r>
      <w:r>
        <w:rPr>
          <w:rStyle w:val="TitleText1"/>
        </w:rPr>
        <w:t>2</w:t>
      </w:r>
      <w:r>
        <w:rPr>
          <w:rStyle w:val="TitleText1"/>
        </w:rPr>
        <w:fldChar w:fldCharType="end"/>
      </w:r>
      <w:r>
        <w:rPr>
          <w:rStyle w:val="TitleText1"/>
        </w:rPr>
        <w:t>.  CONDEMNATION</w:t>
      </w:r>
      <w:r>
        <w:rPr/>
        <w:t>.  If, between the Effective Date and Closing, any portion of the Property is taken in condemnation, Purchaser shall have the option to terminate this Agreement and its obligations hereunder.  If Purchaser does not exercise its option to terminate as provided in this Section, this Agreement shall continue in full force and effect.  In such event, the Purchase Price shall be paid by Purchaser at Closing without reduction, but Seller shall remit to Purchaser all awards received by Seller as a result of the condemnation.</w:t>
      </w:r>
    </w:p>
    <w:p>
      <w:pPr>
        <w:pStyle w:val="Heading1"/>
        <w:keepNext w:val="false"/>
        <w:ind w:hanging="0" w:start="0"/>
        <w:rPr>
          <w:rFonts w:ascii="Times New Roman" w:hAnsi="Times New Roman" w:cs="Times New Roman"/>
          <w:spacing w:val="10"/>
        </w:rPr>
      </w:pPr>
      <w:r>
        <w:rPr>
          <w:rStyle w:val="TitleText1"/>
          <w:b/>
          <w:spacing w:val="10"/>
        </w:rPr>
        <w:t>(Blue Text is "hidden")</w:t>
      </w:r>
    </w:p>
    <w:p>
      <w:pPr>
        <w:pStyle w:val="MimicLev1"/>
        <w:rPr/>
      </w:pPr>
      <w:r>
        <w:rPr>
          <w:rStyle w:val="TitleText1"/>
        </w:rPr>
        <w:t xml:space="preserve">Section </w:t>
      </w:r>
      <w:r>
        <w:rPr>
          <w:rStyle w:val="TitleText1"/>
        </w:rPr>
        <w:fldChar w:fldCharType="begin"/>
      </w:r>
      <w:r>
        <w:rPr>
          <w:rStyle w:val="TitleText1"/>
        </w:rPr>
        <w:instrText xml:space="preserve"> SEQ 1 \* ARABIC </w:instrText>
      </w:r>
      <w:r>
        <w:rPr>
          <w:rStyle w:val="TitleText1"/>
        </w:rPr>
        <w:fldChar w:fldCharType="separate"/>
      </w:r>
      <w:r>
        <w:rPr>
          <w:rStyle w:val="TitleText1"/>
        </w:rPr>
        <w:t>2</w:t>
      </w:r>
      <w:r>
        <w:rPr>
          <w:rStyle w:val="TitleText1"/>
        </w:rPr>
        <w:fldChar w:fldCharType="end"/>
      </w:r>
      <w:r>
        <w:rPr>
          <w:rStyle w:val="TitleText1"/>
        </w:rPr>
        <w:t>. INTERIM ACTIVITY</w:t>
      </w:r>
      <w:r>
        <w:rPr>
          <w:b/>
        </w:rPr>
        <w:t>.</w:t>
      </w:r>
      <w:r>
        <w:rPr/>
        <w:t xml:space="preserve">  During the period of time commencing on the Effective Date and expiring on the Closing Date, Seller shall keep in force hazard insurance covering the Property.  In addition, Seller shall not (a) dispose of any interest in the Property, or (b) mortgage, pledge or subject to lien or other encumbrance any interest in the Property.</w:t>
      </w:r>
    </w:p>
    <w:p>
      <w:pPr>
        <w:pStyle w:val="Heading1"/>
        <w:keepNext w:val="false"/>
        <w:ind w:hanging="0" w:start="0"/>
        <w:rPr/>
      </w:pPr>
      <w:r>
        <w:rPr/>
        <w:t>(Blue Text is "hidden")</w:t>
      </w:r>
    </w:p>
    <w:p>
      <w:pPr>
        <w:pStyle w:val="MimicLev1"/>
        <w:rPr/>
      </w:pPr>
      <w:r>
        <w:rPr>
          <w:b/>
        </w:rPr>
        <w:t xml:space="preserve">SECTION </w:t>
      </w:r>
      <w:r>
        <w:rPr>
          <w:b/>
        </w:rPr>
        <w:fldChar w:fldCharType="begin"/>
      </w:r>
      <w:r>
        <w:rPr>
          <w:b/>
        </w:rPr>
        <w:instrText xml:space="preserve"> SEQ 1 \* ARABIC </w:instrText>
      </w:r>
      <w:r>
        <w:rPr>
          <w:b/>
        </w:rPr>
        <w:fldChar w:fldCharType="separate"/>
      </w:r>
      <w:r>
        <w:rPr>
          <w:b/>
        </w:rPr>
        <w:t>2</w:t>
      </w:r>
      <w:r>
        <w:rPr>
          <w:b/>
        </w:rPr>
        <w:fldChar w:fldCharType="end"/>
      </w:r>
      <w:r>
        <w:rPr>
          <w:b/>
        </w:rPr>
        <w:t xml:space="preserve">.  INDEMNITY.  </w:t>
      </w:r>
      <w:r>
        <w:rPr/>
        <w:t xml:space="preserve">From and after the Closing Date, Seller shall defend, indemnify and hold harmless Purchaser, its officers, directors, employees and affiliates, from and against any loss, damage, liability, claim, action or cost (including without limitation reasonable attorneys’ fees) arising out of Seller’s breach of warranty, failure to perform any of its obligations set forth herein, and/or ownership or operation of, or activities on, the Property prior to Closing.  </w:t>
      </w:r>
    </w:p>
    <w:p>
      <w:pPr>
        <w:pStyle w:val="BodyText"/>
        <w:rPr/>
      </w:pPr>
      <w:r>
        <w:rPr/>
        <w:t>From and after the Closing Date, Purchaser shall defend, indemnify and hold harmless Sellers, its officers, directors, employees and affiliates, from and against any loss, damage, liability, claim, action or cost (including without limitation reasonable attorneys’ fees) arising out of Purchaser’s ownership or operation of, or activities on, the Property following Closing.</w:t>
      </w:r>
    </w:p>
    <w:p>
      <w:pPr>
        <w:pStyle w:val="BodyText"/>
        <w:rPr/>
      </w:pPr>
      <w:r>
        <w:rPr/>
        <w:t xml:space="preserve">The foregoing indemnities shall survive Closing.  </w:t>
      </w:r>
    </w:p>
    <w:p>
      <w:pPr>
        <w:pStyle w:val="Heading1"/>
        <w:keepNext w:val="false"/>
        <w:ind w:hanging="0" w:start="0"/>
        <w:rPr/>
      </w:pPr>
      <w:r>
        <w:rPr/>
        <w:t>(Blue Text is "hidden")</w:t>
      </w:r>
    </w:p>
    <w:p>
      <w:pPr>
        <w:pStyle w:val="MimicLev1"/>
        <w:rPr/>
      </w:pPr>
      <w:r>
        <w:rPr>
          <w:b/>
        </w:rPr>
        <w:t xml:space="preserve">SECTION </w:t>
      </w:r>
      <w:r>
        <w:rPr>
          <w:b/>
        </w:rPr>
        <w:fldChar w:fldCharType="begin"/>
      </w:r>
      <w:r>
        <w:rPr>
          <w:b/>
        </w:rPr>
        <w:instrText xml:space="preserve"> SEQ 1 \* ARABIC </w:instrText>
      </w:r>
      <w:r>
        <w:rPr>
          <w:b/>
        </w:rPr>
        <w:fldChar w:fldCharType="separate"/>
      </w:r>
      <w:r>
        <w:rPr>
          <w:b/>
        </w:rPr>
        <w:t>2</w:t>
      </w:r>
      <w:r>
        <w:rPr>
          <w:b/>
        </w:rPr>
        <w:fldChar w:fldCharType="end"/>
      </w:r>
      <w:r>
        <w:rPr>
          <w:b/>
        </w:rPr>
        <w:t xml:space="preserve">.  </w:t>
      </w:r>
      <w:r>
        <w:rPr>
          <w:rStyle w:val="TitleText1"/>
        </w:rPr>
        <w:t>DEFAULT AND REMEDIES</w:t>
      </w:r>
      <w:r>
        <w:rPr/>
        <w:t>.  In the event of default by either party under this Agreement, Purchaser and Seller agree as follows:</w:t>
      </w:r>
    </w:p>
    <w:p>
      <w:pPr>
        <w:pStyle w:val="Heading2"/>
        <w:rPr/>
      </w:pPr>
      <w:bookmarkStart w:id="15" w:name="DefaultbyPurchaser"/>
      <w:r>
        <w:rPr>
          <w:rStyle w:val="TitleText2"/>
        </w:rPr>
        <w:t>Default by Purchaser</w:t>
      </w:r>
      <w:bookmarkEnd w:id="15"/>
      <w:r>
        <w:rPr/>
        <w:t>.  If Purchaser shall default in the performance of its obligations hereunder and not perform at Closing as required herein, Seller shall be entitled to terminate this Agreement</w:t>
      </w:r>
      <w:bookmarkStart w:id="16" w:name="DefaultbySeller"/>
      <w:r>
        <w:rPr/>
        <w:t xml:space="preserve">.  </w:t>
      </w:r>
    </w:p>
    <w:p>
      <w:pPr>
        <w:pStyle w:val="Heading2"/>
        <w:rPr/>
      </w:pPr>
      <w:r>
        <w:rPr>
          <w:rStyle w:val="TitleText2"/>
        </w:rPr>
        <w:t>Default by Seller</w:t>
      </w:r>
      <w:bookmarkEnd w:id="16"/>
      <w:r>
        <w:rPr/>
        <w:t xml:space="preserve">.  If Seller shall default in the performance of its obligations hereunder, Purchaser shall have the right to either terminate this Agreement upon written notice to Seller, or enforce this Agreement through an action for specific performance. </w:t>
      </w:r>
    </w:p>
    <w:p>
      <w:pPr>
        <w:pStyle w:val="BodyText"/>
        <w:tabs>
          <w:tab w:val="clear" w:pos="720"/>
          <w:tab w:val="left" w:pos="1620" w:leader="none"/>
        </w:tabs>
        <w:ind w:firstLine="810" w:end="0"/>
        <w:rPr/>
      </w:pPr>
      <w:r>
        <w:rPr/>
        <w:t>12.3</w:t>
        <w:tab/>
      </w:r>
      <w:r>
        <w:rPr>
          <w:b/>
          <w:caps/>
        </w:rPr>
        <w:t>Remedies.  Purchaser and Seller agree that in the event this Agreement is terminated by reason of any default of Purchaser, the Purchaser and Seller shall be released from any and all obligation to sell or purchase the Property.  Purchaser and Seller agree that in such event, the amount of damages that Seller will suffer will be impractical or extremely difficult to determine and that Purchaser and Seller shall terminate this Agreement as their sole and exclusive remedy.</w:t>
      </w:r>
    </w:p>
    <w:p>
      <w:pPr>
        <w:pStyle w:val="Heading1"/>
        <w:keepNext w:val="false"/>
        <w:ind w:hanging="0" w:start="0"/>
        <w:rPr/>
      </w:pPr>
      <w:r>
        <w:rPr/>
        <w:t>(Blue Text is "hidden")</w:t>
      </w:r>
    </w:p>
    <w:p>
      <w:pPr>
        <w:pStyle w:val="MimicLev1"/>
        <w:rPr/>
      </w:pPr>
      <w:r>
        <w:rPr>
          <w:b/>
        </w:rPr>
        <w:t xml:space="preserve">SECTION </w:t>
      </w:r>
      <w:r>
        <w:rPr>
          <w:b/>
        </w:rPr>
        <w:fldChar w:fldCharType="begin"/>
      </w:r>
      <w:r>
        <w:rPr>
          <w:b/>
        </w:rPr>
        <w:instrText xml:space="preserve"> SEQ 1 \* ARABIC </w:instrText>
      </w:r>
      <w:r>
        <w:rPr>
          <w:b/>
        </w:rPr>
        <w:fldChar w:fldCharType="separate"/>
      </w:r>
      <w:r>
        <w:rPr>
          <w:b/>
        </w:rPr>
        <w:t>2</w:t>
      </w:r>
      <w:r>
        <w:rPr>
          <w:b/>
        </w:rPr>
        <w:fldChar w:fldCharType="end"/>
      </w:r>
      <w:r>
        <w:rPr>
          <w:b/>
        </w:rPr>
        <w:t xml:space="preserve">.  </w:t>
      </w:r>
      <w:r>
        <w:rPr>
          <w:rStyle w:val="TitleText1"/>
        </w:rPr>
        <w:t>BROKERS</w:t>
      </w:r>
      <w:r>
        <w:rPr/>
        <w:t>.  Each party represents and warrants to the other that no broker or finder has been engaged by either party in connection with any of the transactions contemplated by this Agreement, nor does any person or entity claim or will claim any commission, finder's fee or other amounts by, through, under or as a result of this transaction.</w:t>
      </w:r>
    </w:p>
    <w:p>
      <w:pPr>
        <w:pStyle w:val="Heading1"/>
        <w:keepNext w:val="false"/>
        <w:ind w:hanging="0" w:start="0"/>
        <w:rPr/>
      </w:pPr>
      <w:r>
        <w:rPr/>
        <w:t>(Blue Text is "hidden")</w:t>
      </w:r>
    </w:p>
    <w:p>
      <w:pPr>
        <w:pStyle w:val="MimicLev1"/>
        <w:rPr/>
      </w:pPr>
      <w:r>
        <w:rPr>
          <w:b/>
        </w:rPr>
        <w:t xml:space="preserve">SECTION </w:t>
      </w:r>
      <w:r>
        <w:rPr>
          <w:b/>
        </w:rPr>
        <w:fldChar w:fldCharType="begin"/>
      </w:r>
      <w:r>
        <w:rPr>
          <w:b/>
        </w:rPr>
        <w:instrText xml:space="preserve"> SEQ 1 \* ARABIC </w:instrText>
      </w:r>
      <w:r>
        <w:rPr>
          <w:b/>
        </w:rPr>
        <w:fldChar w:fldCharType="separate"/>
      </w:r>
      <w:r>
        <w:rPr>
          <w:b/>
        </w:rPr>
        <w:t>2</w:t>
      </w:r>
      <w:r>
        <w:rPr>
          <w:b/>
        </w:rPr>
        <w:fldChar w:fldCharType="end"/>
      </w:r>
      <w:r>
        <w:rPr>
          <w:b/>
        </w:rPr>
        <w:t xml:space="preserve">.  </w:t>
      </w:r>
      <w:r>
        <w:rPr>
          <w:rStyle w:val="TitleText1"/>
        </w:rPr>
        <w:t>ASSIGNMENT</w:t>
      </w:r>
      <w:r>
        <w:rPr/>
        <w:t xml:space="preserve">.  Purchaser shall have the right to freely assign to any affiliate of Purchaser all or any part of its interest or rights under this Agreement and any other documents executed in connection with the transactions contemplated under this Agreement. </w:t>
      </w:r>
    </w:p>
    <w:p>
      <w:pPr>
        <w:pStyle w:val="Heading2"/>
        <w:numPr>
          <w:ilvl w:val="0"/>
          <w:numId w:val="0"/>
        </w:numPr>
        <w:ind w:firstLine="720" w:start="0" w:end="0"/>
        <w:rPr/>
      </w:pPr>
      <w:r>
        <w:rPr>
          <w:b/>
        </w:rPr>
        <w:t xml:space="preserve">SECTION </w:t>
      </w:r>
      <w:r>
        <w:rPr>
          <w:b/>
        </w:rPr>
        <w:fldChar w:fldCharType="begin"/>
      </w:r>
      <w:r>
        <w:rPr>
          <w:b/>
        </w:rPr>
        <w:instrText xml:space="preserve"> SEQ 1 \* ARABIC </w:instrText>
      </w:r>
      <w:r>
        <w:rPr>
          <w:b/>
        </w:rPr>
        <w:fldChar w:fldCharType="separate"/>
      </w:r>
      <w:r>
        <w:rPr>
          <w:b/>
        </w:rPr>
        <w:t>2</w:t>
      </w:r>
      <w:r>
        <w:rPr>
          <w:b/>
        </w:rPr>
        <w:fldChar w:fldCharType="end"/>
      </w:r>
      <w:r>
        <w:rPr>
          <w:b/>
        </w:rPr>
        <w:t>.</w:t>
      </w:r>
      <w:r>
        <w:rPr/>
        <w:t xml:space="preserve">  </w:t>
      </w:r>
      <w:r>
        <w:rPr>
          <w:rStyle w:val="TitleText1"/>
        </w:rPr>
        <w:t>Arbitration</w:t>
      </w:r>
      <w:r>
        <w:rPr/>
        <w:t>.  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The binding arbitration shall be conducted in Denver, Colorado.  Each party shall select one arbitrator and the two arbitrators shall select a third arbitrator who has not previously been employed by either Purchaser or Seller and does not have a direct or indirect interest in either Purchaser or Seller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Wyoming law. </w:t>
      </w:r>
    </w:p>
    <w:p>
      <w:pPr>
        <w:pStyle w:val="Heading1"/>
        <w:ind w:hanging="0" w:start="0"/>
        <w:rPr>
          <w:sz w:val="22"/>
        </w:rPr>
      </w:pPr>
      <w:r>
        <w:rPr>
          <w:sz w:val="22"/>
        </w:rPr>
        <w:t>Any dispute relating to this Lease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Owner or Lessee and does not have a direct or indirect interest in either Owner or Lessee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Lease may be awarded and the arbitrator shall have no authority to award treble, consequential, incidental, indirect, exemplary or punitive, lost profits or other business interruption damages of any type under any circumstances regardless of whether such damages may be available under Wyoming law. </w:t>
      </w:r>
    </w:p>
    <w:p>
      <w:pPr>
        <w:pStyle w:val="MimicLev1"/>
        <w:rPr/>
      </w:pPr>
      <w:r>
        <w:rPr>
          <w:b/>
        </w:rPr>
        <w:t xml:space="preserve">SECTION </w:t>
      </w:r>
      <w:r>
        <w:rPr>
          <w:b/>
        </w:rPr>
        <w:fldChar w:fldCharType="begin"/>
      </w:r>
      <w:r>
        <w:rPr>
          <w:b/>
        </w:rPr>
        <w:instrText xml:space="preserve"> SEQ 1 \* ARABIC </w:instrText>
      </w:r>
      <w:r>
        <w:rPr>
          <w:b/>
        </w:rPr>
        <w:fldChar w:fldCharType="separate"/>
      </w:r>
      <w:r>
        <w:rPr>
          <w:b/>
        </w:rPr>
        <w:t>2</w:t>
      </w:r>
      <w:r>
        <w:rPr>
          <w:b/>
        </w:rPr>
        <w:fldChar w:fldCharType="end"/>
      </w:r>
      <w:r>
        <w:rPr>
          <w:b/>
        </w:rPr>
        <w:t xml:space="preserve">.  </w:t>
      </w:r>
      <w:r>
        <w:rPr>
          <w:rStyle w:val="TitleText1"/>
        </w:rPr>
        <w:t>MISCELLANEOUS</w:t>
      </w:r>
      <w:r>
        <w:rPr/>
        <w:t>.</w:t>
      </w:r>
    </w:p>
    <w:p>
      <w:pPr>
        <w:pStyle w:val="Heading2"/>
        <w:keepNext w:val="true"/>
        <w:numPr>
          <w:ilvl w:val="0"/>
          <w:numId w:val="0"/>
        </w:numPr>
        <w:tabs>
          <w:tab w:val="clear" w:pos="720"/>
          <w:tab w:val="left" w:pos="1620" w:leader="none"/>
        </w:tabs>
        <w:ind w:firstLine="900" w:start="0" w:end="0"/>
        <w:rPr/>
      </w:pPr>
      <w:bookmarkStart w:id="17" w:name="Notices"/>
      <w:r>
        <w:rPr>
          <w:rStyle w:val="TitleText2"/>
          <w:rFonts w:cs="Times New Roman"/>
          <w:b w:val="false"/>
        </w:rPr>
        <w:t>16.1</w:t>
        <w:tab/>
      </w:r>
      <w:r>
        <w:rPr>
          <w:rStyle w:val="TitleText2"/>
        </w:rPr>
        <w:t>Notices</w:t>
      </w:r>
      <w:bookmarkEnd w:id="17"/>
      <w:r>
        <w:rPr/>
        <w:t>.  All notices required or permitted under this Agreement shall be given by registered or certified mail, postage prepaid, or by hand delivery, directed as follows:</w:t>
      </w:r>
    </w:p>
    <w:tbl>
      <w:tblPr>
        <w:tblW w:w="9576" w:type="dxa"/>
        <w:jc w:val="start"/>
        <w:tblInd w:w="0" w:type="dxa"/>
        <w:tblLayout w:type="fixed"/>
        <w:tblCellMar>
          <w:top w:w="0" w:type="dxa"/>
          <w:start w:w="108" w:type="dxa"/>
          <w:bottom w:w="0" w:type="dxa"/>
          <w:end w:w="108" w:type="dxa"/>
        </w:tblCellMar>
      </w:tblPr>
      <w:tblGrid>
        <w:gridCol w:w="4248"/>
        <w:gridCol w:w="5328"/>
      </w:tblGrid>
      <w:tr>
        <w:trPr/>
        <w:tc>
          <w:tcPr>
            <w:tcW w:w="4248" w:type="dxa"/>
            <w:tcBorders/>
          </w:tcPr>
          <w:p>
            <w:pPr>
              <w:pStyle w:val="Normal"/>
              <w:tabs>
                <w:tab w:val="clear" w:pos="720"/>
                <w:tab w:val="left" w:pos="-720" w:leader="none"/>
              </w:tabs>
              <w:suppressAutoHyphens w:val="true"/>
              <w:spacing w:before="0" w:after="240"/>
              <w:ind w:hanging="4" w:start="810" w:end="0"/>
              <w:jc w:val="start"/>
              <w:rPr/>
            </w:pPr>
            <w:r>
              <w:rPr>
                <w:spacing w:val="10"/>
              </w:rPr>
              <w:t xml:space="preserve">If intended for </w:t>
            </w:r>
            <w:r>
              <w:rPr>
                <w:b/>
                <w:spacing w:val="10"/>
              </w:rPr>
              <w:t>Seller</w:t>
            </w:r>
            <w:r>
              <w:rPr>
                <w:spacing w:val="10"/>
              </w:rPr>
              <w:t>, to:</w:t>
            </w:r>
          </w:p>
          <w:p>
            <w:pPr>
              <w:pStyle w:val="Normal"/>
              <w:tabs>
                <w:tab w:val="clear" w:pos="720"/>
                <w:tab w:val="left" w:pos="-720" w:leader="none"/>
              </w:tabs>
              <w:suppressAutoHyphens w:val="true"/>
              <w:spacing w:before="0" w:after="240"/>
              <w:ind w:hanging="4" w:start="810" w:end="0"/>
              <w:jc w:val="start"/>
              <w:rPr>
                <w:spacing w:val="10"/>
              </w:rPr>
            </w:pPr>
            <w:r>
              <w:rPr>
                <w:spacing w:val="10"/>
                <w:u w:val="single"/>
              </w:rPr>
              <w:tab/>
              <w:tab/>
              <w:tab/>
              <w:tab/>
              <w:br/>
              <w:tab/>
              <w:tab/>
              <w:tab/>
              <w:tab/>
              <w:br/>
              <w:tab/>
              <w:tab/>
              <w:tab/>
              <w:tab/>
              <w:br/>
              <w:tab/>
              <w:tab/>
              <w:tab/>
              <w:tab/>
              <w:br/>
            </w:r>
          </w:p>
        </w:tc>
        <w:tc>
          <w:tcPr>
            <w:tcW w:w="5328" w:type="dxa"/>
            <w:tcBorders/>
          </w:tcPr>
          <w:p>
            <w:pPr>
              <w:pStyle w:val="Normal"/>
              <w:tabs>
                <w:tab w:val="clear" w:pos="720"/>
                <w:tab w:val="left" w:pos="-720" w:leader="none"/>
              </w:tabs>
              <w:suppressAutoHyphens w:val="true"/>
              <w:spacing w:before="0" w:after="240"/>
              <w:ind w:start="720" w:end="0"/>
              <w:rPr/>
            </w:pPr>
            <w:r>
              <w:rPr/>
              <w:t xml:space="preserve">If intended for </w:t>
            </w:r>
            <w:r>
              <w:rPr>
                <w:b/>
              </w:rPr>
              <w:t>Purchaser</w:t>
            </w:r>
            <w:r>
              <w:rPr/>
              <w:t>, to:</w:t>
            </w:r>
          </w:p>
          <w:p>
            <w:pPr>
              <w:pStyle w:val="Normal"/>
              <w:tabs>
                <w:tab w:val="clear" w:pos="720"/>
                <w:tab w:val="left" w:pos="-720" w:leader="none"/>
              </w:tabs>
              <w:suppressAutoHyphens w:val="true"/>
              <w:spacing w:before="0" w:after="240"/>
              <w:ind w:start="720" w:end="0"/>
              <w:jc w:val="start"/>
              <w:rPr/>
            </w:pPr>
            <w:r>
              <w:rPr/>
              <w:t>Enron MidStream Services, L.L.C.</w:t>
              <w:br/>
            </w:r>
            <w:r>
              <w:rPr>
                <w:spacing w:val="10"/>
                <w:u w:val="single"/>
              </w:rPr>
              <w:tab/>
              <w:tab/>
              <w:tab/>
              <w:tab/>
              <w:br/>
              <w:tab/>
              <w:tab/>
              <w:tab/>
              <w:tab/>
              <w:br/>
              <w:tab/>
              <w:tab/>
              <w:tab/>
              <w:tab/>
              <w:br/>
            </w:r>
          </w:p>
        </w:tc>
      </w:tr>
    </w:tbl>
    <w:p>
      <w:pPr>
        <w:pStyle w:val="BodyText"/>
        <w:ind w:hanging="0" w:end="0"/>
        <w:rPr/>
      </w:pPr>
      <w:r>
        <w:rPr/>
        <w:t>Any notice delivered by mail in accordance with this paragraph shall be deemed to have been duly given five days after the same is deposited in any post office or postal box regularly maintained by the United States.  Any notice which is hand delivered shall be effective upon receipt by the party to whom it is addressed. Either party, by notice given as above, may change the address to which future notices should be sent.</w:t>
      </w:r>
    </w:p>
    <w:p>
      <w:pPr>
        <w:pStyle w:val="Heading2"/>
        <w:numPr>
          <w:ilvl w:val="0"/>
          <w:numId w:val="0"/>
        </w:numPr>
        <w:ind w:firstLine="720" w:start="0" w:end="0"/>
        <w:rPr/>
      </w:pPr>
      <w:bookmarkStart w:id="18" w:name="SuccessorsandAssigns"/>
      <w:r>
        <w:rPr>
          <w:rStyle w:val="TitleText2"/>
          <w:rFonts w:cs="Times New Roman"/>
          <w:b w:val="false"/>
        </w:rPr>
        <w:t>16.2</w:t>
        <w:tab/>
      </w:r>
      <w:r>
        <w:rPr>
          <w:rStyle w:val="TitleText2"/>
        </w:rPr>
        <w:t>Successors and Assigns</w:t>
      </w:r>
      <w:bookmarkEnd w:id="18"/>
      <w:r>
        <w:rPr/>
        <w:t>.  This Agreement shall be binding upon and shall inure to the benefit of the parties hereto and their respective heirs, executors, personal representatives, successors and permitted assigns.</w:t>
      </w:r>
    </w:p>
    <w:p>
      <w:pPr>
        <w:pStyle w:val="Heading2"/>
        <w:numPr>
          <w:ilvl w:val="0"/>
          <w:numId w:val="0"/>
        </w:numPr>
        <w:ind w:firstLine="720" w:start="0" w:end="0"/>
        <w:rPr/>
      </w:pPr>
      <w:bookmarkStart w:id="19" w:name="EntireAgreement"/>
      <w:r>
        <w:rPr>
          <w:rStyle w:val="TitleText2"/>
          <w:rFonts w:cs="Times New Roman"/>
          <w:b w:val="false"/>
        </w:rPr>
        <w:t>16.3</w:t>
        <w:tab/>
      </w:r>
      <w:r>
        <w:rPr>
          <w:rStyle w:val="TitleText2"/>
        </w:rPr>
        <w:t>Entire Agreement</w:t>
      </w:r>
      <w:bookmarkEnd w:id="19"/>
      <w:r>
        <w:rPr/>
        <w:t>.  This Agreement, together with the exhibits attached hereto, constitutes the entire agreement between Seller and Purchaser, and may not be modified in any manner except by an instrument in writing signed by both parties.  All Exhibits referenced herein are thereby deemed incorporated herein.</w:t>
      </w:r>
    </w:p>
    <w:p>
      <w:pPr>
        <w:pStyle w:val="Heading2"/>
        <w:numPr>
          <w:ilvl w:val="0"/>
          <w:numId w:val="0"/>
        </w:numPr>
        <w:ind w:firstLine="720" w:start="0" w:end="0"/>
        <w:rPr/>
      </w:pPr>
      <w:bookmarkStart w:id="20" w:name="Headings"/>
      <w:r>
        <w:rPr>
          <w:rStyle w:val="TitleText2"/>
          <w:rFonts w:cs="Times New Roman"/>
          <w:b w:val="false"/>
        </w:rPr>
        <w:t>16.4</w:t>
        <w:tab/>
      </w:r>
      <w:r>
        <w:rPr>
          <w:rStyle w:val="TitleText2"/>
        </w:rPr>
        <w:t>Headings</w:t>
      </w:r>
      <w:bookmarkEnd w:id="20"/>
      <w:r>
        <w:rPr/>
        <w:t>.  The section and subsection headings contained in this Agreement are inserted only for convenient reference and do not define, limit or proscribe the scope of this Agreement or any exhibit attached hereto.</w:t>
      </w:r>
    </w:p>
    <w:p>
      <w:pPr>
        <w:pStyle w:val="Heading2"/>
        <w:numPr>
          <w:ilvl w:val="0"/>
          <w:numId w:val="0"/>
        </w:numPr>
        <w:ind w:firstLine="720" w:start="0" w:end="0"/>
        <w:rPr/>
      </w:pPr>
      <w:bookmarkStart w:id="21" w:name="Counterparts"/>
      <w:r>
        <w:rPr>
          <w:rStyle w:val="TitleText2"/>
          <w:rFonts w:cs="Times New Roman"/>
          <w:b w:val="false"/>
        </w:rPr>
        <w:t>16.5</w:t>
        <w:tab/>
      </w:r>
      <w:r>
        <w:rPr>
          <w:rStyle w:val="TitleText2"/>
        </w:rPr>
        <w:t>Counterparts</w:t>
      </w:r>
      <w:bookmarkEnd w:id="21"/>
      <w:r>
        <w:rPr/>
        <w:t>.  This Agreement may be executed in any number of counterparts which together shall constitute one and the same instrument.</w:t>
      </w:r>
    </w:p>
    <w:p>
      <w:pPr>
        <w:pStyle w:val="Heading2"/>
        <w:numPr>
          <w:ilvl w:val="0"/>
          <w:numId w:val="0"/>
        </w:numPr>
        <w:ind w:firstLine="720" w:start="0" w:end="0"/>
        <w:rPr/>
      </w:pPr>
      <w:bookmarkStart w:id="22" w:name="UnenforceableProvisions"/>
      <w:r>
        <w:rPr>
          <w:rStyle w:val="TitleText2"/>
          <w:rFonts w:cs="Times New Roman"/>
          <w:b w:val="false"/>
        </w:rPr>
        <w:t>16.6</w:t>
        <w:tab/>
      </w:r>
      <w:r>
        <w:rPr>
          <w:rStyle w:val="TitleText2"/>
        </w:rPr>
        <w:t>Unenforceable Provisions</w:t>
      </w:r>
      <w:bookmarkEnd w:id="22"/>
      <w:r>
        <w:rPr/>
        <w:t>.  If any provision of this Agreement, or the application thereof to any person or situation, shall be held invalid or unenforceable, the remainder of this Agreement, and the application of such provision to persons or situations other than those to which it shall have been held invalid or unenforceable, shall continue to be valid and enforceable to the fullest extent permitted by law.</w:t>
      </w:r>
    </w:p>
    <w:p>
      <w:pPr>
        <w:pStyle w:val="Heading2"/>
        <w:numPr>
          <w:ilvl w:val="0"/>
          <w:numId w:val="0"/>
        </w:numPr>
        <w:ind w:firstLine="720" w:start="0" w:end="0"/>
        <w:rPr/>
      </w:pPr>
      <w:bookmarkStart w:id="23" w:name="TimeoftheEssence"/>
      <w:r>
        <w:rPr>
          <w:rStyle w:val="TitleText2"/>
          <w:rFonts w:cs="Times New Roman"/>
          <w:b w:val="false"/>
        </w:rPr>
        <w:t>16.7</w:t>
        <w:tab/>
      </w:r>
      <w:r>
        <w:rPr>
          <w:rStyle w:val="TitleText2"/>
        </w:rPr>
        <w:t>Time of the Essence</w:t>
      </w:r>
      <w:bookmarkEnd w:id="23"/>
      <w:r>
        <w:rPr>
          <w:rStyle w:val="TitleText2"/>
        </w:rPr>
        <w:t xml:space="preserve">.  </w:t>
      </w:r>
      <w:r>
        <w:rPr/>
        <w:t>Time is of the essence with respect to each and every term, condition, obligation and provision of this Agreement, and the failure to timely perform any of the terms, conditions, obligations or provisions hereunder by either party shall constitute a breach of and a default under this Agreement by the party so failing to perform.  In calculating any period of time provided for in this Agreement, the number of days allowed shall refer to calendar and not business days.  If any day scheduled for performance of any obligation hereunder shall occur on a weekend or holiday, the time period allowed and day for performance shall be continued to the next business day.</w:t>
      </w:r>
    </w:p>
    <w:p>
      <w:pPr>
        <w:pStyle w:val="Heading2"/>
        <w:numPr>
          <w:ilvl w:val="0"/>
          <w:numId w:val="0"/>
        </w:numPr>
        <w:ind w:firstLine="720" w:start="0" w:end="0"/>
        <w:rPr/>
      </w:pPr>
      <w:bookmarkStart w:id="24" w:name="Waivers"/>
      <w:r>
        <w:rPr>
          <w:rStyle w:val="TitleText2"/>
          <w:rFonts w:cs="Times New Roman"/>
          <w:b w:val="false"/>
        </w:rPr>
        <w:t>16.8</w:t>
        <w:tab/>
      </w:r>
      <w:r>
        <w:rPr>
          <w:rStyle w:val="TitleText2"/>
        </w:rPr>
        <w:t>Waivers</w:t>
      </w:r>
      <w:bookmarkEnd w:id="24"/>
      <w:r>
        <w:rPr/>
        <w:t xml:space="preserve">.  No waiver by either party of any provision hereof shall be effective unless in writing nor deemed to be a waiver of any other provision hereof or of any subsequent breach by either party of the same or any other provision. </w:t>
      </w:r>
    </w:p>
    <w:p>
      <w:pPr>
        <w:pStyle w:val="Heading2"/>
        <w:numPr>
          <w:ilvl w:val="0"/>
          <w:numId w:val="0"/>
        </w:numPr>
        <w:ind w:firstLine="720" w:start="0" w:end="0"/>
        <w:rPr/>
      </w:pPr>
      <w:bookmarkStart w:id="25" w:name="GoverningLawConstructionofAgreement"/>
      <w:r>
        <w:rPr>
          <w:rStyle w:val="TitleText2"/>
          <w:rFonts w:cs="Times New Roman"/>
          <w:b w:val="false"/>
        </w:rPr>
        <w:t>16.9</w:t>
        <w:tab/>
      </w:r>
      <w:r>
        <w:rPr>
          <w:rStyle w:val="TitleText2"/>
        </w:rPr>
        <w:t>Governing Law; Construction of Agreement</w:t>
      </w:r>
      <w:bookmarkEnd w:id="25"/>
      <w:r>
        <w:rPr/>
        <w:t>.  This Agreement shall be governed by and construed in accordance with the laws of the State of Wyoming.  Seller and Purchaser have had the opportunity for counsel to review and approve this Agreement.</w:t>
      </w:r>
    </w:p>
    <w:p>
      <w:pPr>
        <w:pStyle w:val="Heading2"/>
        <w:numPr>
          <w:ilvl w:val="0"/>
          <w:numId w:val="0"/>
        </w:numPr>
        <w:ind w:firstLine="720" w:start="0" w:end="0"/>
        <w:rPr/>
      </w:pPr>
      <w:r>
        <w:rPr>
          <w:rStyle w:val="TitleText2"/>
          <w:rFonts w:cs="Times New Roman"/>
          <w:b w:val="false"/>
        </w:rPr>
        <w:t>16.10</w:t>
        <w:tab/>
      </w:r>
      <w:r>
        <w:rPr>
          <w:b/>
        </w:rPr>
        <w:t>Confidentiality.</w:t>
      </w:r>
      <w:r>
        <w:rPr/>
        <w:t xml:space="preserve">  Seller agrees to hold confidential all of the material terms of this Agreement.  Seller shall not furnish copies of this Agreement to any person without the written permission of Purchaser.  After Closing, Seller may inform other persons that Seller has sold the Property to the Purchaser, but Seller shall not disclose any information contained in this Agreement or in any other document that is part of this transaction, except to the extent that such information is contained in documents that are publicly recorded.</w:t>
      </w:r>
    </w:p>
    <w:p>
      <w:pPr>
        <w:pStyle w:val="Heading2"/>
        <w:numPr>
          <w:ilvl w:val="0"/>
          <w:numId w:val="0"/>
        </w:numPr>
        <w:ind w:firstLine="720" w:start="0" w:end="0"/>
        <w:rPr/>
      </w:pPr>
      <w:r>
        <w:rPr>
          <w:rStyle w:val="TitleText2"/>
          <w:rFonts w:cs="Times New Roman"/>
          <w:b w:val="false"/>
        </w:rPr>
        <w:t>16.11</w:t>
        <w:tab/>
      </w:r>
      <w:r>
        <w:rPr>
          <w:b/>
        </w:rPr>
        <w:t>Further Assurances.</w:t>
      </w:r>
      <w:r>
        <w:rPr/>
        <w:t xml:space="preserve">  Seller and Purchaser agree to take any actions which may be necessary pre- or post-Closing to fulfill the intent and terms of this Agreement and to ensure that Purchaser holds, as of Closing, all right, title and interest in and to the Property.  </w:t>
      </w:r>
    </w:p>
    <w:p>
      <w:pPr>
        <w:pStyle w:val="Heading2"/>
        <w:numPr>
          <w:ilvl w:val="0"/>
          <w:numId w:val="0"/>
        </w:numPr>
        <w:ind w:firstLine="720" w:start="0" w:end="0"/>
        <w:rPr/>
      </w:pPr>
      <w:r>
        <w:rPr>
          <w:rStyle w:val="TitleText2"/>
          <w:rFonts w:cs="Times New Roman"/>
          <w:b w:val="false"/>
        </w:rPr>
        <w:t>16.12</w:t>
        <w:tab/>
      </w:r>
      <w:r>
        <w:rPr>
          <w:b/>
        </w:rPr>
        <w:t>No Merger.</w:t>
      </w:r>
      <w:r>
        <w:rPr/>
        <w:t xml:space="preserve">  The terms and conditions of this Agreement shall not merge into the Warranty Deed and shall continue in effect between the parties following Closing.</w:t>
      </w:r>
    </w:p>
    <w:p>
      <w:pPr>
        <w:pStyle w:val="BodyText"/>
        <w:rPr/>
      </w:pPr>
      <w:r>
        <w:rPr/>
        <w:t>This Real Property Purchase has been executed as of the date first written above.</w:t>
      </w:r>
    </w:p>
    <w:p>
      <w:pPr>
        <w:pStyle w:val="Normal"/>
        <w:tabs>
          <w:tab w:val="clear" w:pos="720"/>
          <w:tab w:val="left" w:pos="-720" w:leader="none"/>
        </w:tabs>
        <w:suppressAutoHyphens w:val="true"/>
        <w:rPr/>
      </w:pPr>
      <w:r>
        <w:rPr>
          <w:b/>
          <w:spacing w:val="10"/>
        </w:rPr>
        <w:t>SELLER</w:t>
      </w:r>
      <w:r>
        <w:rPr>
          <w:spacing w:val="10"/>
        </w:rPr>
        <w:t>:</w:t>
      </w:r>
      <w:r>
        <w:rPr>
          <w:spacing w:val="10"/>
          <w:u w:val="single"/>
        </w:rPr>
        <w:tab/>
        <w:tab/>
        <w:tab/>
        <w:tab/>
      </w:r>
      <w:r>
        <w:rPr>
          <w:spacing w:val="10"/>
        </w:rPr>
        <w:tab/>
        <w:t>ENRON MIDSTREAM SERVICES, L.L.C.</w:t>
      </w:r>
    </w:p>
    <w:p>
      <w:pPr>
        <w:pStyle w:val="Normal"/>
        <w:tabs>
          <w:tab w:val="clear" w:pos="720"/>
          <w:tab w:val="left" w:pos="-720" w:leader="none"/>
        </w:tabs>
        <w:suppressAutoHyphens w:val="true"/>
        <w:rPr>
          <w:spacing w:val="10"/>
        </w:rPr>
      </w:pPr>
      <w:r>
        <w:rPr>
          <w:spacing w:val="10"/>
        </w:rPr>
      </w:r>
    </w:p>
    <w:p>
      <w:pPr>
        <w:pStyle w:val="Normal"/>
        <w:tabs>
          <w:tab w:val="clear" w:pos="720"/>
          <w:tab w:val="left" w:pos="-720" w:leader="none"/>
        </w:tabs>
        <w:suppressAutoHyphens w:val="true"/>
        <w:rPr>
          <w:spacing w:val="10"/>
        </w:rPr>
      </w:pPr>
      <w:r>
        <w:rPr>
          <w:spacing w:val="10"/>
        </w:rPr>
      </w:r>
    </w:p>
    <w:p>
      <w:pPr>
        <w:pStyle w:val="Normal"/>
        <w:rPr/>
      </w:pPr>
      <w:r>
        <w:rPr/>
      </w:r>
    </w:p>
    <w:p>
      <w:pPr>
        <w:pStyle w:val="Normal"/>
        <w:rPr/>
      </w:pPr>
      <w:r>
        <w:rPr/>
        <w:t>By:</w:t>
        <w:tab/>
      </w:r>
      <w:r>
        <w:rPr>
          <w:u w:val="single"/>
        </w:rPr>
        <w:tab/>
        <w:tab/>
        <w:tab/>
        <w:tab/>
      </w:r>
      <w:r>
        <w:rPr/>
        <w:tab/>
        <w:t>By:</w:t>
        <w:tab/>
      </w:r>
      <w:r>
        <w:rPr>
          <w:u w:val="single"/>
        </w:rPr>
        <w:tab/>
        <w:tab/>
        <w:tab/>
        <w:tab/>
        <w:tab/>
      </w:r>
    </w:p>
    <w:p>
      <w:pPr>
        <w:pStyle w:val="Normal"/>
        <w:rPr/>
      </w:pPr>
      <w:r>
        <w:rPr/>
      </w:r>
    </w:p>
    <w:p>
      <w:pPr>
        <w:pStyle w:val="Normal"/>
        <w:rPr/>
      </w:pPr>
      <w:r>
        <w:rPr/>
        <w:t>Name:</w:t>
        <w:tab/>
      </w:r>
      <w:r>
        <w:rPr>
          <w:u w:val="single"/>
        </w:rPr>
        <w:tab/>
        <w:tab/>
        <w:tab/>
        <w:tab/>
      </w:r>
      <w:r>
        <w:rPr/>
        <w:tab/>
        <w:t>Name:</w:t>
        <w:tab/>
      </w:r>
      <w:r>
        <w:rPr>
          <w:u w:val="single"/>
        </w:rPr>
        <w:tab/>
        <w:tab/>
        <w:tab/>
        <w:tab/>
        <w:tab/>
      </w:r>
    </w:p>
    <w:p>
      <w:pPr>
        <w:pStyle w:val="Normal"/>
        <w:rPr/>
      </w:pPr>
      <w:r>
        <w:rPr/>
      </w:r>
    </w:p>
    <w:p>
      <w:pPr>
        <w:pStyle w:val="Normal"/>
        <w:rPr/>
      </w:pPr>
      <w:r>
        <w:rPr/>
        <w:t>Title:</w:t>
        <w:tab/>
      </w:r>
      <w:r>
        <w:rPr>
          <w:u w:val="single"/>
        </w:rPr>
        <w:tab/>
        <w:tab/>
        <w:tab/>
        <w:tab/>
      </w:r>
      <w:r>
        <w:rPr/>
        <w:tab/>
        <w:t>Title:</w:t>
        <w:tab/>
      </w:r>
      <w:r>
        <w:rPr>
          <w:u w:val="single"/>
        </w:rPr>
        <w:tab/>
        <w:tab/>
        <w:tab/>
        <w:tab/>
        <w:tab/>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720" w:leader="none"/>
        </w:tabs>
        <w:suppressAutoHyphens w:val="true"/>
        <w:rPr>
          <w:spacing w:val="10"/>
          <w:u w:val="single"/>
        </w:rPr>
      </w:pPr>
      <w:r>
        <w:rPr>
          <w:spacing w:val="10"/>
          <w:u w:val="single"/>
        </w:rPr>
      </w:r>
    </w:p>
    <w:p>
      <w:pPr>
        <w:pStyle w:val="Normal"/>
        <w:tabs>
          <w:tab w:val="clear" w:pos="720"/>
          <w:tab w:val="left" w:pos="-720" w:leader="none"/>
          <w:tab w:val="left" w:pos="4320" w:leader="none"/>
          <w:tab w:val="left" w:pos="5040" w:leader="none"/>
          <w:tab w:val="left" w:pos="9360" w:leader="none"/>
          <w:tab w:val="left" w:pos="10800" w:leader="none"/>
        </w:tabs>
        <w:suppressAutoHyphens w:val="true"/>
        <w:rPr>
          <w:spacing w:val="10"/>
          <w:u w:val="single"/>
        </w:rPr>
      </w:pPr>
      <w:r>
        <w:rPr>
          <w:spacing w:val="10"/>
          <w:u w:val="single"/>
        </w:rPr>
      </w:r>
    </w:p>
    <w:p>
      <w:pPr>
        <w:pStyle w:val="Normal"/>
        <w:tabs>
          <w:tab w:val="clear" w:pos="720"/>
          <w:tab w:val="left" w:pos="-720" w:leader="none"/>
          <w:tab w:val="left" w:pos="4320" w:leader="none"/>
          <w:tab w:val="left" w:pos="5040" w:leader="none"/>
          <w:tab w:val="left" w:pos="9360" w:leader="none"/>
          <w:tab w:val="left" w:pos="10800" w:leader="none"/>
        </w:tabs>
        <w:suppressAutoHyphens w:val="true"/>
        <w:rPr>
          <w:spacing w:val="10"/>
          <w:u w:val="single"/>
        </w:rPr>
      </w:pPr>
      <w:r>
        <w:rPr>
          <w:spacing w:val="10"/>
          <w:u w:val="single"/>
        </w:rPr>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b/>
          <w:spacing w:val="10"/>
        </w:rPr>
      </w:pPr>
      <w:r>
        <w:rPr>
          <w:b/>
          <w:spacing w:val="10"/>
        </w:rPr>
        <w:t xml:space="preserve">EXHIBIT A to </w:t>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b/>
          <w:spacing w:val="10"/>
        </w:rPr>
      </w:pPr>
      <w:r>
        <w:rPr>
          <w:b/>
          <w:spacing w:val="10"/>
        </w:rPr>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b/>
          <w:spacing w:val="10"/>
        </w:rPr>
      </w:pPr>
      <w:r>
        <w:rPr>
          <w:b/>
          <w:spacing w:val="10"/>
        </w:rPr>
        <w:t>REAL PROPERTY PURCHASE AGREEMENT</w:t>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b/>
          <w:spacing w:val="10"/>
        </w:rPr>
      </w:pPr>
      <w:r>
        <w:rPr>
          <w:b/>
          <w:spacing w:val="10"/>
        </w:rPr>
      </w:r>
    </w:p>
    <w:p>
      <w:pPr>
        <w:pStyle w:val="Normal"/>
        <w:jc w:val="center"/>
        <w:rPr/>
      </w:pPr>
      <w:r>
        <w:rPr/>
        <w:t xml:space="preserve">DATED </w:t>
      </w:r>
      <w:r>
        <w:rPr>
          <w:u w:val="single"/>
        </w:rPr>
        <w:tab/>
        <w:tab/>
        <w:tab/>
        <w:tab/>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spacing w:val="10"/>
        </w:rPr>
      </w:pPr>
      <w:r>
        <w:rPr>
          <w:spacing w:val="10"/>
        </w:rPr>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spacing w:val="10"/>
        </w:rPr>
      </w:pPr>
      <w:r>
        <w:rPr>
          <w:spacing w:val="10"/>
        </w:rPr>
        <w:t>LEGAL DESCRIPTION OF PROPERTY</w:t>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spacing w:val="10"/>
        </w:rPr>
      </w:pPr>
      <w:r>
        <w:rPr>
          <w:spacing w:val="10"/>
        </w:rPr>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spacing w:val="10"/>
        </w:rPr>
      </w:pPr>
      <w:r>
        <w:rPr>
          <w:spacing w:val="10"/>
        </w:rPr>
      </w:r>
    </w:p>
    <w:p>
      <w:pPr>
        <w:sectPr>
          <w:footerReference w:type="default" r:id="rId4"/>
          <w:footerReference w:type="first" r:id="rId5"/>
          <w:type w:val="nextPage"/>
          <w:pgSz w:w="12240" w:h="15840"/>
          <w:pgMar w:left="1440" w:right="1440" w:gutter="0" w:header="0" w:top="1440" w:footer="720" w:bottom="1440"/>
          <w:pgNumType w:start="0" w:fmt="decimal"/>
          <w:formProt w:val="false"/>
          <w:titlePg/>
          <w:textDirection w:val="lrTb"/>
          <w:docGrid w:type="default" w:linePitch="360" w:charSpace="0"/>
        </w:sectPr>
        <w:pStyle w:val="Normal"/>
        <w:jc w:val="center"/>
        <w:rPr/>
      </w:pPr>
      <w:r>
        <w:rPr>
          <w:u w:val="single"/>
        </w:rPr>
        <w:tab/>
        <w:tab/>
        <w:tab/>
      </w:r>
      <w:r>
        <w:rPr/>
        <w:t xml:space="preserve"> County, Wyoming</w:t>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b/>
          <w:spacing w:val="10"/>
        </w:rPr>
      </w:pPr>
      <w:r>
        <w:rPr>
          <w:b/>
          <w:spacing w:val="10"/>
        </w:rPr>
        <w:t xml:space="preserve">EXHIBIT B to </w:t>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b/>
          <w:spacing w:val="10"/>
        </w:rPr>
      </w:pPr>
      <w:r>
        <w:rPr>
          <w:b/>
          <w:spacing w:val="10"/>
        </w:rPr>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b/>
          <w:spacing w:val="10"/>
        </w:rPr>
      </w:pPr>
      <w:r>
        <w:rPr>
          <w:b/>
          <w:spacing w:val="10"/>
        </w:rPr>
        <w:t>REAL PROPERTY PURCHASE AGREEMENT</w:t>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spacing w:val="10"/>
        </w:rPr>
      </w:pPr>
      <w:r>
        <w:rPr>
          <w:spacing w:val="10"/>
        </w:rPr>
        <w:t xml:space="preserve">DATED </w:t>
      </w:r>
      <w:r>
        <w:rPr>
          <w:spacing w:val="10"/>
          <w:u w:val="single"/>
        </w:rPr>
        <w:tab/>
        <w:tab/>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spacing w:val="10"/>
        </w:rPr>
      </w:pPr>
      <w:r>
        <w:rPr>
          <w:spacing w:val="10"/>
        </w:rPr>
      </w:r>
    </w:p>
    <w:p>
      <w:pPr>
        <w:pStyle w:val="Normal"/>
        <w:tabs>
          <w:tab w:val="clear" w:pos="720"/>
          <w:tab w:val="left" w:pos="-720" w:leader="none"/>
          <w:tab w:val="left" w:pos="4320" w:leader="none"/>
          <w:tab w:val="left" w:pos="5040" w:leader="none"/>
          <w:tab w:val="left" w:pos="9360" w:leader="none"/>
          <w:tab w:val="left" w:pos="10800" w:leader="none"/>
        </w:tabs>
        <w:suppressAutoHyphens w:val="true"/>
        <w:jc w:val="center"/>
        <w:rPr>
          <w:spacing w:val="10"/>
        </w:rPr>
      </w:pPr>
      <w:r>
        <w:rPr>
          <w:spacing w:val="10"/>
        </w:rPr>
        <w:t>FORM OF GENERAL WARRANTY DEED</w:t>
      </w:r>
    </w:p>
    <w:p>
      <w:pPr>
        <w:pStyle w:val="Normal"/>
        <w:tabs>
          <w:tab w:val="clear" w:pos="720"/>
          <w:tab w:val="left" w:pos="-720" w:leader="none"/>
        </w:tabs>
        <w:suppressAutoHyphens w:val="true"/>
        <w:rPr>
          <w:rFonts w:ascii="TmsRmn 12pt;Times New Roman" w:hAnsi="TmsRmn 12pt;Times New Roman" w:cs="TmsRmn 12pt;Times New Roman"/>
          <w:spacing w:val="-3"/>
        </w:rPr>
      </w:pPr>
      <w:r>
        <w:rPr>
          <w:rFonts w:cs="TmsRmn 12pt;Times New Roman" w:ascii="TmsRmn 12pt;Times New Roman" w:hAnsi="TmsRmn 12pt;Times New Roman"/>
          <w:spacing w:val="-3"/>
        </w:rPr>
      </w:r>
    </w:p>
    <w:p>
      <w:pPr>
        <w:pStyle w:val="Normal"/>
        <w:tabs>
          <w:tab w:val="clear" w:pos="720"/>
          <w:tab w:val="left" w:pos="-720" w:leader="none"/>
        </w:tabs>
        <w:suppressAutoHyphens w:val="true"/>
        <w:jc w:val="center"/>
        <w:rPr>
          <w:rFonts w:ascii="TmsRmn 12pt;Times New Roman" w:hAnsi="TmsRmn 12pt;Times New Roman" w:cs="TmsRmn 12pt;Times New Roman"/>
          <w:spacing w:val="-3"/>
          <w:u w:val="single"/>
        </w:rPr>
      </w:pPr>
      <w:r>
        <w:rPr>
          <w:rFonts w:cs="TmsRmn 12pt;Times New Roman" w:ascii="TmsRmn 12pt;Times New Roman" w:hAnsi="TmsRmn 12pt;Times New Roman"/>
          <w:b/>
          <w:spacing w:val="-3"/>
          <w:u w:val="single"/>
        </w:rPr>
        <w:t>GENERAL WARRANTY DEED</w:t>
      </w:r>
    </w:p>
    <w:p>
      <w:pPr>
        <w:pStyle w:val="Normal"/>
        <w:tabs>
          <w:tab w:val="clear" w:pos="720"/>
          <w:tab w:val="left" w:pos="-720" w:leader="none"/>
        </w:tabs>
        <w:suppressAutoHyphens w:val="true"/>
        <w:rPr>
          <w:rFonts w:ascii="TmsRmn 12pt;Times New Roman" w:hAnsi="TmsRmn 12pt;Times New Roman" w:cs="TmsRmn 12pt;Times New Roman"/>
          <w:spacing w:val="-3"/>
          <w:u w:val="single"/>
        </w:rPr>
      </w:pPr>
      <w:r>
        <w:rPr>
          <w:rFonts w:cs="TmsRmn 12pt;Times New Roman" w:ascii="TmsRmn 12pt;Times New Roman" w:hAnsi="TmsRmn 12pt;Times New Roman"/>
          <w:spacing w:val="-3"/>
          <w:u w:val="single"/>
        </w:rPr>
      </w:r>
    </w:p>
    <w:p>
      <w:pPr>
        <w:pStyle w:val="Normal"/>
        <w:tabs>
          <w:tab w:val="clear" w:pos="720"/>
          <w:tab w:val="left" w:pos="-720" w:leader="none"/>
        </w:tabs>
        <w:suppressAutoHyphens w:val="true"/>
        <w:spacing w:lineRule="auto" w:line="480"/>
        <w:rPr/>
      </w:pPr>
      <w:r>
        <w:rPr>
          <w:rFonts w:cs="TmsRmn 12pt;Times New Roman" w:ascii="TmsRmn 12pt;Times New Roman" w:hAnsi="TmsRmn 12pt;Times New Roman"/>
          <w:spacing w:val="-3"/>
          <w:sz w:val="22"/>
        </w:rPr>
        <w:tab/>
        <w:t xml:space="preserve">_____________________________ [a Wyoming corporation] [husband and wife] (“Grantor”), whose address is </w:t>
      </w:r>
      <w:r>
        <w:rPr>
          <w:rFonts w:cs="TmsRmn 12pt;Times New Roman" w:ascii="TmsRmn 12pt;Times New Roman" w:hAnsi="TmsRmn 12pt;Times New Roman"/>
          <w:spacing w:val="-3"/>
          <w:sz w:val="22"/>
          <w:u w:val="single"/>
        </w:rPr>
        <w:tab/>
        <w:tab/>
        <w:tab/>
        <w:tab/>
      </w:r>
      <w:r>
        <w:rPr>
          <w:rFonts w:cs="TmsRmn 12pt;Times New Roman" w:ascii="TmsRmn 12pt;Times New Roman" w:hAnsi="TmsRmn 12pt;Times New Roman"/>
          <w:spacing w:val="-3"/>
          <w:sz w:val="22"/>
        </w:rPr>
        <w:t xml:space="preserve">, Wyoming, for and in consideration of Ten Dollars ($10.00) and other good and valuable consideration, the receipt of which is hereby acknowledged, sells, assigns, conveys and warrants to Enron Midstream Services, L.L.C., and its successors and assigns forever, the real property described on </w:t>
      </w:r>
      <w:r>
        <w:rPr>
          <w:rFonts w:cs="TmsRmn 12pt;Times New Roman" w:ascii="TmsRmn 12pt;Times New Roman" w:hAnsi="TmsRmn 12pt;Times New Roman"/>
          <w:spacing w:val="-3"/>
          <w:sz w:val="22"/>
          <w:u w:val="single"/>
        </w:rPr>
        <w:t>Exhibit A</w:t>
      </w:r>
      <w:r>
        <w:rPr>
          <w:rFonts w:cs="TmsRmn 12pt;Times New Roman" w:ascii="TmsRmn 12pt;Times New Roman" w:hAnsi="TmsRmn 12pt;Times New Roman"/>
          <w:spacing w:val="-3"/>
          <w:sz w:val="22"/>
        </w:rPr>
        <w:t xml:space="preserve"> hereto (the “Property”), situated in </w:t>
      </w:r>
      <w:r>
        <w:rPr>
          <w:rFonts w:cs="TmsRmn 12pt;Times New Roman" w:ascii="TmsRmn 12pt;Times New Roman" w:hAnsi="TmsRmn 12pt;Times New Roman"/>
          <w:spacing w:val="-3"/>
          <w:sz w:val="22"/>
          <w:u w:val="single"/>
        </w:rPr>
        <w:tab/>
        <w:tab/>
      </w:r>
      <w:r>
        <w:rPr>
          <w:rFonts w:cs="TmsRmn 12pt;Times New Roman" w:ascii="TmsRmn 12pt;Times New Roman" w:hAnsi="TmsRmn 12pt;Times New Roman"/>
          <w:spacing w:val="-3"/>
          <w:sz w:val="22"/>
        </w:rPr>
        <w:t xml:space="preserve"> County, State of Wyoming, hereby releasing and waiving all rights under and by virtue of the homestead exemption laws of the State of Wyoming; TOGETHER with all its fixtures, improvements, mineral rights, and interests on or in the Property, and all easements, rights of way, and water and water rights appurtenant to the Property, and all other appurtenances thereto.  </w:t>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tab/>
        <w:t>Executed and delivered this ____ day of _____________, 1999.</w:t>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u w:val="single"/>
        </w:rPr>
        <w:tab/>
        <w:tab/>
        <w:tab/>
        <w:tab/>
        <w:tab/>
        <w:tab/>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t xml:space="preserve">By:     </w:t>
      </w:r>
      <w:r>
        <w:rPr>
          <w:rFonts w:cs="TmsRmn 12pt;Times New Roman" w:ascii="TmsRmn 12pt;Times New Roman" w:hAnsi="TmsRmn 12pt;Times New Roman"/>
          <w:spacing w:val="-3"/>
          <w:sz w:val="22"/>
          <w:u w:val="single"/>
        </w:rPr>
        <w:tab/>
        <w:tab/>
        <w:tab/>
        <w:tab/>
        <w:tab/>
        <w:tab/>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t xml:space="preserve">Name: </w:t>
      </w:r>
      <w:r>
        <w:rPr>
          <w:rFonts w:cs="TmsRmn 12pt;Times New Roman" w:ascii="TmsRmn 12pt;Times New Roman" w:hAnsi="TmsRmn 12pt;Times New Roman"/>
          <w:spacing w:val="-3"/>
          <w:sz w:val="22"/>
          <w:u w:val="single"/>
        </w:rPr>
        <w:tab/>
        <w:tab/>
        <w:tab/>
        <w:tab/>
        <w:tab/>
        <w:tab/>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t xml:space="preserve">Title:   </w:t>
      </w:r>
      <w:r>
        <w:rPr>
          <w:rFonts w:cs="TmsRmn 12pt;Times New Roman" w:ascii="TmsRmn 12pt;Times New Roman" w:hAnsi="TmsRmn 12pt;Times New Roman"/>
          <w:spacing w:val="-3"/>
          <w:sz w:val="22"/>
          <w:u w:val="single"/>
        </w:rPr>
        <w:tab/>
        <w:tab/>
        <w:tab/>
        <w:tab/>
        <w:tab/>
        <w:tab/>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r>
    </w:p>
    <w:p>
      <w:pPr>
        <w:pStyle w:val="Normal"/>
        <w:tabs>
          <w:tab w:val="clear" w:pos="720"/>
          <w:tab w:val="left" w:pos="-720" w:leader="none"/>
        </w:tabs>
        <w:suppressAutoHyphens w:val="true"/>
        <w:rPr/>
      </w:pPr>
      <w:r>
        <w:rPr>
          <w:rFonts w:cs="TmsRmn 12pt;Times New Roman" w:ascii="TmsRmn 12pt;Times New Roman" w:hAnsi="TmsRmn 12pt;Times New Roman"/>
          <w:spacing w:val="-3"/>
          <w:sz w:val="22"/>
        </w:rPr>
        <w:t xml:space="preserve">STATE OF </w:t>
      </w:r>
      <w:r>
        <w:rPr>
          <w:rFonts w:cs="TmsRmn 12pt;Times New Roman" w:ascii="TmsRmn 12pt;Times New Roman" w:hAnsi="TmsRmn 12pt;Times New Roman"/>
          <w:spacing w:val="-3"/>
          <w:sz w:val="22"/>
          <w:u w:val="single"/>
        </w:rPr>
        <w:tab/>
        <w:tab/>
        <w:tab/>
        <w:tab/>
      </w:r>
      <w:r>
        <w:rPr>
          <w:rFonts w:cs="TmsRmn 12pt;Times New Roman" w:ascii="TmsRmn 12pt;Times New Roman" w:hAnsi="TmsRmn 12pt;Times New Roman"/>
          <w:spacing w:val="-3"/>
          <w:sz w:val="22"/>
        </w:rPr>
        <w:t>)</w:t>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tab/>
        <w:tab/>
        <w:tab/>
        <w:tab/>
        <w:tab/>
        <w:t>)</w:t>
        <w:tab/>
        <w:t>ss.</w:t>
      </w:r>
    </w:p>
    <w:p>
      <w:pPr>
        <w:pStyle w:val="Normal"/>
        <w:tabs>
          <w:tab w:val="clear" w:pos="720"/>
          <w:tab w:val="left" w:pos="-720" w:leader="none"/>
        </w:tabs>
        <w:suppressAutoHyphens w:val="true"/>
        <w:rPr/>
      </w:pPr>
      <w:r>
        <w:rPr>
          <w:rFonts w:cs="TmsRmn 12pt;Times New Roman" w:ascii="TmsRmn 12pt;Times New Roman" w:hAnsi="TmsRmn 12pt;Times New Roman"/>
          <w:spacing w:val="-3"/>
          <w:sz w:val="22"/>
        </w:rPr>
        <w:t xml:space="preserve">COUNTY OF </w:t>
      </w:r>
      <w:r>
        <w:rPr>
          <w:rFonts w:cs="TmsRmn 12pt;Times New Roman" w:ascii="TmsRmn 12pt;Times New Roman" w:hAnsi="TmsRmn 12pt;Times New Roman"/>
          <w:spacing w:val="-3"/>
          <w:sz w:val="22"/>
          <w:u w:val="single"/>
        </w:rPr>
        <w:tab/>
        <w:tab/>
        <w:tab/>
        <w:tab/>
      </w:r>
      <w:r>
        <w:rPr>
          <w:rFonts w:cs="TmsRmn 12pt;Times New Roman" w:ascii="TmsRmn 12pt;Times New Roman" w:hAnsi="TmsRmn 12pt;Times New Roman"/>
          <w:spacing w:val="-3"/>
          <w:sz w:val="22"/>
        </w:rPr>
        <w:t>)</w:t>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r>
    </w:p>
    <w:p>
      <w:pPr>
        <w:pStyle w:val="Normal"/>
        <w:tabs>
          <w:tab w:val="clear" w:pos="720"/>
          <w:tab w:val="left" w:pos="-720" w:leader="none"/>
        </w:tabs>
        <w:suppressAutoHyphens w:val="true"/>
        <w:rPr/>
      </w:pPr>
      <w:r>
        <w:rPr>
          <w:rFonts w:cs="TmsRmn 12pt;Times New Roman" w:ascii="TmsRmn 12pt;Times New Roman" w:hAnsi="TmsRmn 12pt;Times New Roman"/>
          <w:spacing w:val="-3"/>
          <w:sz w:val="22"/>
        </w:rPr>
        <w:tab/>
        <w:tab/>
        <w:t xml:space="preserve">The foregoing instrument was acknowledged before me by </w:t>
      </w:r>
      <w:r>
        <w:rPr>
          <w:rFonts w:cs="TmsRmn 12pt;Times New Roman" w:ascii="TmsRmn 12pt;Times New Roman" w:hAnsi="TmsRmn 12pt;Times New Roman"/>
          <w:spacing w:val="-3"/>
          <w:sz w:val="22"/>
          <w:u w:val="single"/>
        </w:rPr>
        <w:tab/>
        <w:tab/>
        <w:tab/>
        <w:tab/>
        <w:tab/>
      </w:r>
      <w:r>
        <w:rPr>
          <w:rFonts w:cs="TmsRmn 12pt;Times New Roman" w:ascii="TmsRmn 12pt;Times New Roman" w:hAnsi="TmsRmn 12pt;Times New Roman"/>
          <w:spacing w:val="-3"/>
          <w:sz w:val="22"/>
        </w:rPr>
        <w:t xml:space="preserve">, </w:t>
      </w:r>
      <w:r>
        <w:rPr>
          <w:rFonts w:cs="TmsRmn 12pt;Times New Roman" w:ascii="TmsRmn 12pt;Times New Roman" w:hAnsi="TmsRmn 12pt;Times New Roman"/>
          <w:spacing w:val="-3"/>
          <w:sz w:val="22"/>
          <w:u w:val="single"/>
        </w:rPr>
        <w:tab/>
        <w:tab/>
        <w:tab/>
        <w:tab/>
      </w:r>
      <w:r>
        <w:rPr>
          <w:rFonts w:cs="TmsRmn 12pt;Times New Roman" w:ascii="TmsRmn 12pt;Times New Roman" w:hAnsi="TmsRmn 12pt;Times New Roman"/>
          <w:spacing w:val="-3"/>
          <w:sz w:val="22"/>
        </w:rPr>
        <w:t xml:space="preserve"> of ________________________________,  this ________ day of ______________, 1999.</w:t>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tab/>
        <w:t>Witness my hand and official seal.</w:t>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tab/>
        <w:tab/>
        <w:tab/>
        <w:tab/>
        <w:tab/>
        <w:tab/>
        <w:t>__________________________________________</w:t>
      </w:r>
    </w:p>
    <w:p>
      <w:pPr>
        <w:pStyle w:val="Normal"/>
        <w:tabs>
          <w:tab w:val="clear" w:pos="720"/>
          <w:tab w:val="left" w:pos="-720" w:leader="none"/>
        </w:tabs>
        <w:suppressAutoHyphens w:val="true"/>
        <w:rPr>
          <w:rFonts w:ascii="TmsRmn 12pt;Times New Roman" w:hAnsi="TmsRmn 12pt;Times New Roman" w:cs="TmsRmn 12pt;Times New Roman"/>
          <w:spacing w:val="-3"/>
          <w:sz w:val="22"/>
        </w:rPr>
      </w:pPr>
      <w:r>
        <w:rPr>
          <w:rFonts w:cs="TmsRmn 12pt;Times New Roman" w:ascii="TmsRmn 12pt;Times New Roman" w:hAnsi="TmsRmn 12pt;Times New Roman"/>
          <w:spacing w:val="-3"/>
          <w:sz w:val="22"/>
        </w:rPr>
        <w:tab/>
        <w:tab/>
        <w:tab/>
        <w:tab/>
        <w:tab/>
        <w:tab/>
        <w:t>Title of Officer (Notary Public)</w:t>
      </w:r>
    </w:p>
    <w:p>
      <w:pPr>
        <w:pStyle w:val="Normal"/>
        <w:tabs>
          <w:tab w:val="clear" w:pos="720"/>
          <w:tab w:val="left" w:pos="-720" w:leader="none"/>
        </w:tabs>
        <w:suppressAutoHyphens w:val="true"/>
        <w:rPr>
          <w:rFonts w:ascii="TmsRmn 12pt;Times New Roman" w:hAnsi="TmsRmn 12pt;Times New Roman" w:cs="TmsRmn 12pt;Times New Roman"/>
          <w:spacing w:val="-3"/>
        </w:rPr>
      </w:pPr>
      <w:r>
        <w:rPr>
          <w:rFonts w:cs="TmsRmn 12pt;Times New Roman" w:ascii="TmsRmn 12pt;Times New Roman" w:hAnsi="TmsRmn 12pt;Times New Roman"/>
          <w:spacing w:val="-3"/>
          <w:sz w:val="22"/>
        </w:rPr>
        <w:t>My Commission Expires:  ______________________</w:t>
      </w:r>
    </w:p>
    <w:p>
      <w:pPr>
        <w:pStyle w:val="Normal"/>
        <w:tabs>
          <w:tab w:val="clear" w:pos="720"/>
          <w:tab w:val="left" w:pos="-720" w:leader="none"/>
          <w:tab w:val="left" w:pos="4320" w:leader="none"/>
          <w:tab w:val="left" w:pos="5040" w:leader="none"/>
          <w:tab w:val="left" w:pos="9360" w:leader="none"/>
          <w:tab w:val="left" w:pos="10800" w:leader="none"/>
        </w:tabs>
        <w:suppressAutoHyphens w:val="true"/>
        <w:rPr>
          <w:rFonts w:ascii="TmsRmn 12pt;Times New Roman" w:hAnsi="TmsRmn 12pt;Times New Roman" w:cs="TmsRmn 12pt;Times New Roman"/>
          <w:spacing w:val="10"/>
        </w:rPr>
      </w:pPr>
      <w:r>
        <w:rPr>
          <w:rFonts w:cs="TmsRmn 12pt;Times New Roman" w:ascii="TmsRmn 12pt;Times New Roman" w:hAnsi="TmsRmn 12pt;Times New Roman"/>
          <w:spacing w:val="10"/>
        </w:rPr>
      </w:r>
    </w:p>
    <w:p>
      <w:pPr>
        <w:pStyle w:val="Normal"/>
        <w:tabs>
          <w:tab w:val="clear" w:pos="720"/>
          <w:tab w:val="left" w:pos="-720" w:leader="none"/>
          <w:tab w:val="left" w:pos="4320" w:leader="none"/>
          <w:tab w:val="left" w:pos="5040" w:leader="none"/>
          <w:tab w:val="left" w:pos="9360" w:leader="none"/>
          <w:tab w:val="left" w:pos="10800" w:leader="none"/>
        </w:tabs>
        <w:suppressAutoHyphens w:val="true"/>
        <w:rPr/>
      </w:pPr>
      <w:bookmarkStart w:id="26" w:name="EADocNum"/>
      <w:r>
        <w:rPr>
          <w:sz w:val="16"/>
        </w:rPr>
        <w:t>CHEYENNE:</w:t>
      </w:r>
      <w:r>
        <w:rPr>
          <w:sz w:val="16"/>
        </w:rPr>
        <w:fldChar w:fldCharType="begin"/>
      </w:r>
      <w:r>
        <w:rPr>
          <w:sz w:val="16"/>
        </w:rPr>
        <w:instrText xml:space="preserve"> FILENAME </w:instrText>
      </w:r>
      <w:r>
        <w:rPr>
          <w:sz w:val="16"/>
        </w:rPr>
        <w:fldChar w:fldCharType="separate"/>
      </w:r>
      <w:r>
        <w:rPr>
          <w:sz w:val="16"/>
        </w:rPr>
        <w:t>CompSitePurch.DOC</w:t>
      </w:r>
      <w:r>
        <w:rPr>
          <w:sz w:val="16"/>
        </w:rPr>
        <w:fldChar w:fldCharType="end"/>
      </w:r>
      <w:bookmarkEnd w:id="26"/>
    </w:p>
    <w:sectPr>
      <w:footerReference w:type="default" r:id="rId6"/>
      <w:footerReference w:type="first" r:id="rId7"/>
      <w:type w:val="nextPage"/>
      <w:pgSz w:w="12240" w:h="15840"/>
      <w:pgMar w:left="1440" w:right="144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Liberation Sans">
    <w:altName w:val="Arial"/>
    <w:charset w:val="01" w:characterSet="utf-8"/>
    <w:family w:val="swiss"/>
    <w:pitch w:val="variable"/>
  </w:font>
  <w:font w:name="TmsRmn 12pt">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1."/>
      <w:lvlJc w:val="start"/>
      <w:pPr>
        <w:tabs>
          <w:tab w:val="num" w:pos="0"/>
        </w:tabs>
        <w:ind w:start="0" w:hanging="0"/>
      </w:pPr>
      <w:rPr>
        <w:sz w:val="24"/>
        <w:i w:val="false"/>
        <w:b w:val="false"/>
      </w:rPr>
    </w:lvl>
    <w:lvl w:ilvl="1">
      <w:start w:val="1"/>
      <w:pStyle w:val="Heading2"/>
      <w:numFmt w:val="decimal"/>
      <w:lvlText w:val=" %1.%2"/>
      <w:lvlJc w:val="start"/>
      <w:pPr>
        <w:tabs>
          <w:tab w:val="num" w:pos="0"/>
        </w:tabs>
        <w:ind w:start="0" w:hanging="0"/>
      </w:pPr>
      <w:rPr>
        <w:i w:val="false"/>
        <w:b w:val="false"/>
      </w:r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lowerRoman"/>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docVars>
    <w:docVar w:name="DocVarTextAfter" w:val="."/>
    <w:docVar w:name="highestBookmarkLevel$" w:val=" 2"/>
    <w:docVar w:name="numbertype" w:val="Arabi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rFonts w:ascii="Times New Roman Bold;Times New Roman" w:hAnsi="Times New Roman Bold;Times New Roman" w:cs="Times New Roman Bold;Times New Roman"/>
      <w:b/>
      <w:smallCaps/>
      <w:vanish/>
      <w:color w:val="0000FF"/>
      <w:kern w:val="2"/>
    </w:rPr>
  </w:style>
  <w:style w:type="paragraph" w:styleId="Heading2">
    <w:name w:val="heading 2"/>
    <w:basedOn w:val="Normal"/>
    <w:next w:val="BodyText"/>
    <w:qFormat/>
    <w:pPr>
      <w:numPr>
        <w:ilvl w:val="1"/>
        <w:numId w:val="1"/>
      </w:numPr>
      <w:spacing w:before="0" w:after="240"/>
      <w:ind w:firstLine="720" w:start="0" w:end="0"/>
      <w:outlineLvl w:val="1"/>
    </w:pPr>
    <w:rPr>
      <w:spacing w:val="10"/>
    </w:rPr>
  </w:style>
  <w:style w:type="paragraph" w:styleId="Heading3">
    <w:name w:val="heading 3"/>
    <w:basedOn w:val="Normal"/>
    <w:next w:val="BodyText"/>
    <w:qFormat/>
    <w:pPr>
      <w:numPr>
        <w:ilvl w:val="2"/>
        <w:numId w:val="1"/>
      </w:numPr>
      <w:spacing w:before="0" w:after="240"/>
      <w:ind w:firstLine="1440" w:start="0" w:end="0"/>
      <w:outlineLvl w:val="2"/>
    </w:pPr>
    <w:rPr>
      <w:spacing w:val="10"/>
    </w:rPr>
  </w:style>
  <w:style w:type="paragraph" w:styleId="Heading4">
    <w:name w:val="heading 4"/>
    <w:basedOn w:val="Normal"/>
    <w:next w:val="BodyText"/>
    <w:qFormat/>
    <w:pPr>
      <w:numPr>
        <w:ilvl w:val="3"/>
        <w:numId w:val="1"/>
      </w:numPr>
      <w:spacing w:before="0" w:after="240"/>
      <w:ind w:hanging="0" w:start="1440" w:end="0"/>
      <w:outlineLvl w:val="3"/>
    </w:pPr>
    <w:rPr>
      <w:spacing w:val="10"/>
    </w:rPr>
  </w:style>
  <w:style w:type="paragraph" w:styleId="Heading5">
    <w:name w:val="heading 5"/>
    <w:basedOn w:val="Normal"/>
    <w:next w:val="BodyText"/>
    <w:qFormat/>
    <w:pPr>
      <w:numPr>
        <w:ilvl w:val="4"/>
        <w:numId w:val="1"/>
      </w:numPr>
      <w:spacing w:before="0" w:after="240"/>
      <w:ind w:hanging="0" w:start="1440" w:end="0"/>
      <w:outlineLvl w:val="4"/>
    </w:pPr>
    <w:rPr>
      <w:spacing w:val="10"/>
    </w:rPr>
  </w:style>
  <w:style w:type="paragraph" w:styleId="Heading6">
    <w:name w:val="heading 6"/>
    <w:basedOn w:val="Normal"/>
    <w:next w:val="BodyText"/>
    <w:qFormat/>
    <w:pPr>
      <w:numPr>
        <w:ilvl w:val="5"/>
        <w:numId w:val="1"/>
      </w:numPr>
      <w:spacing w:before="0" w:after="240"/>
      <w:ind w:hanging="0" w:start="2160" w:end="0"/>
      <w:outlineLvl w:val="5"/>
    </w:pPr>
    <w:rPr>
      <w:spacing w:val="10"/>
    </w:rPr>
  </w:style>
  <w:style w:type="paragraph" w:styleId="Heading7">
    <w:name w:val="heading 7"/>
    <w:basedOn w:val="Normal"/>
    <w:next w:val="BodyText"/>
    <w:qFormat/>
    <w:pPr>
      <w:numPr>
        <w:ilvl w:val="6"/>
        <w:numId w:val="1"/>
      </w:numPr>
      <w:spacing w:before="0" w:after="240"/>
      <w:ind w:hanging="0" w:start="2880" w:end="0"/>
      <w:outlineLvl w:val="6"/>
    </w:pPr>
    <w:rPr>
      <w:spacing w:val="10"/>
    </w:rPr>
  </w:style>
  <w:style w:type="paragraph" w:styleId="Heading8">
    <w:name w:val="heading 8"/>
    <w:basedOn w:val="Normal"/>
    <w:next w:val="BodyText"/>
    <w:qFormat/>
    <w:pPr>
      <w:numPr>
        <w:ilvl w:val="7"/>
        <w:numId w:val="1"/>
      </w:numPr>
      <w:spacing w:before="0" w:after="240"/>
      <w:ind w:hanging="0" w:start="2880" w:end="0"/>
      <w:outlineLvl w:val="7"/>
    </w:pPr>
    <w:rPr>
      <w:spacing w:val="10"/>
    </w:rPr>
  </w:style>
  <w:style w:type="paragraph" w:styleId="Heading9">
    <w:name w:val="heading 9"/>
    <w:basedOn w:val="Normal"/>
    <w:next w:val="BodyText"/>
    <w:qFormat/>
    <w:pPr>
      <w:numPr>
        <w:ilvl w:val="8"/>
        <w:numId w:val="1"/>
      </w:numPr>
      <w:spacing w:before="0" w:after="240"/>
      <w:ind w:hanging="0" w:start="2880" w:end="0"/>
      <w:outlineLvl w:val="8"/>
    </w:pPr>
    <w:rPr>
      <w:spacing w:val="10"/>
    </w:rPr>
  </w:style>
  <w:style w:type="character" w:styleId="WW8Num1z0">
    <w:name w:val="WW8Num1z0"/>
    <w:qFormat/>
    <w:rPr>
      <w:b w:val="false"/>
      <w:i w:val="false"/>
      <w:sz w:val="24"/>
    </w:rPr>
  </w:style>
  <w:style w:type="character" w:styleId="WW8Num1z1">
    <w:name w:val="WW8Num1z1"/>
    <w:qFormat/>
    <w:rPr>
      <w:b w:val="false"/>
      <w:i w:val="false"/>
    </w:rPr>
  </w:style>
  <w:style w:type="character" w:styleId="WW8Num1z5">
    <w:name w:val="WW8Num1z5"/>
    <w:qFormat/>
    <w:rPr>
      <w:strike w:val="false"/>
      <w:dstrike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TitleText2">
    <w:name w:val="TitleText2"/>
    <w:basedOn w:val="DefaultParagraphFont"/>
    <w:qFormat/>
    <w:rPr>
      <w:rFonts w:ascii="Times New Roman Bold;Times New Roman" w:hAnsi="Times New Roman Bold;Times New Roman" w:cs="Times New Roman Bold;Times New Roman"/>
      <w:b/>
      <w:sz w:val="24"/>
      <w:u w:val="none"/>
    </w:rPr>
  </w:style>
  <w:style w:type="character" w:styleId="TitleText3">
    <w:name w:val="TitleText3"/>
    <w:basedOn w:val="DefaultParagraphFont"/>
    <w:qFormat/>
    <w:rPr>
      <w:rFonts w:ascii="Times New Roman" w:hAnsi="Times New Roman" w:cs="Times New Roman"/>
      <w:sz w:val="24"/>
      <w:u w:val="single"/>
    </w:rPr>
  </w:style>
  <w:style w:type="character" w:styleId="TitleText4">
    <w:name w:val="TitleText4"/>
    <w:basedOn w:val="DefaultParagraphFont"/>
    <w:qFormat/>
    <w:rPr>
      <w:rFonts w:ascii="Times New Roman" w:hAnsi="Times New Roman" w:cs="Times New Roman"/>
      <w:sz w:val="24"/>
      <w:u w:val="single"/>
    </w:rPr>
  </w:style>
  <w:style w:type="character" w:styleId="PageNumber">
    <w:name w:val="page number"/>
    <w:basedOn w:val="DefaultParagraphFont"/>
    <w:rPr/>
  </w:style>
  <w:style w:type="character" w:styleId="TitleText5">
    <w:name w:val="TitleText5"/>
    <w:basedOn w:val="DefaultParagraphFont"/>
    <w:qFormat/>
    <w:rPr>
      <w:rFonts w:ascii="Times New Roman" w:hAnsi="Times New Roman" w:cs="Times New Roman"/>
      <w:sz w:val="24"/>
      <w:u w:val="none"/>
    </w:rPr>
  </w:style>
  <w:style w:type="character" w:styleId="TitleText6">
    <w:name w:val="TitleText6"/>
    <w:basedOn w:val="DefaultParagraphFont"/>
    <w:qFormat/>
    <w:rPr>
      <w:rFonts w:ascii="Times New Roman" w:hAnsi="Times New Roman" w:cs="Times New Roman"/>
      <w:sz w:val="24"/>
      <w:u w:val="none"/>
    </w:rPr>
  </w:style>
  <w:style w:type="character" w:styleId="TitleText7">
    <w:name w:val="TitleText7"/>
    <w:basedOn w:val="DefaultParagraphFont"/>
    <w:qFormat/>
    <w:rPr>
      <w:rFonts w:ascii="Times New Roman" w:hAnsi="Times New Roman" w:cs="Times New Roman"/>
      <w:sz w:val="24"/>
      <w:u w:val="none"/>
    </w:rPr>
  </w:style>
  <w:style w:type="character" w:styleId="TitleText8">
    <w:name w:val="TitleText8"/>
    <w:basedOn w:val="DefaultParagraphFont"/>
    <w:qFormat/>
    <w:rPr>
      <w:rFonts w:ascii="Times New Roman" w:hAnsi="Times New Roman" w:cs="Times New Roman"/>
      <w:sz w:val="24"/>
      <w:u w:val="none"/>
    </w:rPr>
  </w:style>
  <w:style w:type="character" w:styleId="TitleText9">
    <w:name w:val="TitleText9"/>
    <w:basedOn w:val="DefaultParagraphFont"/>
    <w:qFormat/>
    <w:rPr>
      <w:rFonts w:ascii="Times New Roman" w:hAnsi="Times New Roman" w:cs="Times New Roman"/>
      <w:sz w:val="24"/>
      <w:u w:val="none"/>
    </w:rPr>
  </w:style>
  <w:style w:type="character" w:styleId="TitleText1">
    <w:name w:val="TitleText1"/>
    <w:basedOn w:val="DefaultParagraphFont"/>
    <w:qFormat/>
    <w:rPr>
      <w:rFonts w:ascii="Times New Roman Bold;Times New Roman" w:hAnsi="Times New Roman Bold;Times New Roman" w:cs="Times New Roman Bold;Times New Roman"/>
      <w:b/>
      <w:caps/>
      <w:sz w:val="24"/>
      <w:u w:val="no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spacing w:before="0" w:after="120"/>
    </w:pPr>
    <w:rPr/>
  </w:style>
  <w:style w:type="paragraph" w:styleId="TOC1">
    <w:name w:val="toc 1"/>
    <w:basedOn w:val="Normal"/>
    <w:next w:val="Normal"/>
    <w:pPr>
      <w:tabs>
        <w:tab w:val="clear" w:pos="720"/>
        <w:tab w:val="right" w:pos="9360" w:leader="dot"/>
      </w:tabs>
      <w:spacing w:before="0" w:after="240"/>
      <w:ind w:hanging="0" w:start="0" w:end="720"/>
    </w:pPr>
    <w:rPr>
      <w:lang w:val="en-CA" w:eastAsia="en-CA"/>
    </w:rPr>
  </w:style>
  <w:style w:type="paragraph" w:styleId="TOC2">
    <w:name w:val="toc 2"/>
    <w:basedOn w:val="Normal"/>
    <w:next w:val="Normal"/>
    <w:pPr>
      <w:tabs>
        <w:tab w:val="clear" w:pos="720"/>
        <w:tab w:val="right" w:pos="9360" w:leader="dot"/>
      </w:tabs>
      <w:spacing w:before="0" w:after="240"/>
      <w:ind w:hanging="1170" w:start="1440" w:end="720"/>
    </w:pPr>
    <w:rPr>
      <w:lang w:val="en-CA" w:eastAsia="en-CA"/>
    </w:rPr>
  </w:style>
  <w:style w:type="paragraph" w:styleId="TOC3">
    <w:name w:val="toc 3"/>
    <w:basedOn w:val="Normal"/>
    <w:next w:val="Normal"/>
    <w:pPr>
      <w:tabs>
        <w:tab w:val="clear" w:pos="720"/>
        <w:tab w:val="right" w:pos="9360" w:leader="dot"/>
      </w:tabs>
      <w:spacing w:before="0" w:after="240"/>
      <w:ind w:hanging="360" w:start="990" w:end="720"/>
    </w:pPr>
    <w:rPr>
      <w:lang w:val="en-CA" w:eastAsia="en-CA"/>
    </w:rPr>
  </w:style>
  <w:style w:type="paragraph" w:styleId="TOC4">
    <w:name w:val="toc 4"/>
    <w:basedOn w:val="Normal"/>
    <w:next w:val="Normal"/>
    <w:pPr>
      <w:tabs>
        <w:tab w:val="clear" w:pos="720"/>
        <w:tab w:val="right" w:pos="9360" w:leader="dot"/>
      </w:tabs>
      <w:spacing w:before="0" w:after="240"/>
      <w:ind w:hanging="450" w:start="1350" w:end="720"/>
    </w:pPr>
    <w:rPr>
      <w:lang w:val="en-CA" w:eastAsia="en-CA"/>
    </w:rPr>
  </w:style>
  <w:style w:type="paragraph" w:styleId="TOC5">
    <w:name w:val="toc 5"/>
    <w:basedOn w:val="Normal"/>
    <w:next w:val="Normal"/>
    <w:pPr>
      <w:tabs>
        <w:tab w:val="clear" w:pos="720"/>
        <w:tab w:val="right" w:pos="9360" w:leader="dot"/>
      </w:tabs>
      <w:spacing w:before="0" w:after="240"/>
      <w:ind w:hanging="360" w:start="1530" w:end="720"/>
    </w:pPr>
    <w:rPr>
      <w:lang w:val="en-CA" w:eastAsia="en-CA"/>
    </w:rPr>
  </w:style>
  <w:style w:type="paragraph" w:styleId="TOC6">
    <w:name w:val="toc 6"/>
    <w:basedOn w:val="Normal"/>
    <w:next w:val="Normal"/>
    <w:pPr>
      <w:tabs>
        <w:tab w:val="clear" w:pos="720"/>
        <w:tab w:val="right" w:pos="9360" w:leader="dot"/>
      </w:tabs>
      <w:spacing w:before="0" w:after="240"/>
      <w:ind w:hanging="360" w:start="1890" w:end="720"/>
    </w:pPr>
    <w:rPr>
      <w:lang w:val="en-CA" w:eastAsia="en-CA"/>
    </w:rPr>
  </w:style>
  <w:style w:type="paragraph" w:styleId="TOC7">
    <w:name w:val="toc 7"/>
    <w:basedOn w:val="Normal"/>
    <w:next w:val="Normal"/>
    <w:pPr>
      <w:tabs>
        <w:tab w:val="clear" w:pos="720"/>
        <w:tab w:val="right" w:pos="9360" w:leader="dot"/>
      </w:tabs>
      <w:spacing w:before="0" w:after="240"/>
      <w:ind w:hanging="0" w:start="1890" w:end="720"/>
    </w:pPr>
    <w:rPr>
      <w:lang w:val="en-CA" w:eastAsia="en-CA"/>
    </w:rPr>
  </w:style>
  <w:style w:type="paragraph" w:styleId="TOC8">
    <w:name w:val="toc 8"/>
    <w:basedOn w:val="Normal"/>
    <w:next w:val="Normal"/>
    <w:pPr>
      <w:tabs>
        <w:tab w:val="clear" w:pos="720"/>
        <w:tab w:val="right" w:pos="9360" w:leader="dot"/>
      </w:tabs>
      <w:spacing w:before="0" w:after="240"/>
      <w:ind w:hanging="0" w:start="2160" w:end="720"/>
    </w:pPr>
    <w:rPr>
      <w:lang w:val="en-CA" w:eastAsia="en-CA"/>
    </w:rPr>
  </w:style>
  <w:style w:type="paragraph" w:styleId="TOC9">
    <w:name w:val="toc 9"/>
    <w:basedOn w:val="Normal"/>
    <w:next w:val="Normal"/>
    <w:pPr>
      <w:tabs>
        <w:tab w:val="clear" w:pos="720"/>
        <w:tab w:val="right" w:pos="9360" w:leader="dot"/>
      </w:tabs>
      <w:ind w:hanging="0" w:start="2340" w:end="0"/>
    </w:pPr>
    <w:rPr>
      <w:lang w:val="en-CA" w:eastAsia="en-CA"/>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MimicLev1">
    <w:name w:val="MimicLev1"/>
    <w:basedOn w:val="Normal"/>
    <w:next w:val="Heading2"/>
    <w:qFormat/>
    <w:pPr>
      <w:spacing w:before="0" w:after="240"/>
      <w:ind w:firstLine="720" w:start="0" w:end="0"/>
    </w:pPr>
    <w:rPr>
      <w:spacing w:val="10"/>
    </w:rPr>
  </w:style>
  <w:style w:type="paragraph" w:styleId="ListAlpha">
    <w:name w:val="List Alpha"/>
    <w:basedOn w:val="Normal"/>
    <w:qFormat/>
    <w:pPr>
      <w:numPr>
        <w:ilvl w:val="0"/>
        <w:numId w:val="2"/>
      </w:numPr>
      <w:spacing w:before="0" w:after="240"/>
      <w:ind w:firstLine="720" w:start="0" w:end="0"/>
    </w:pPr>
    <w:rPr>
      <w:spacing w:val="10"/>
    </w:rPr>
  </w:style>
  <w:style w:type="paragraph" w:styleId="CenteredCaption">
    <w:name w:val="Centered Caption"/>
    <w:basedOn w:val="Normal"/>
    <w:next w:val="BodyText"/>
    <w:qFormat/>
    <w:pPr>
      <w:spacing w:before="0" w:after="240"/>
      <w:jc w:val="center"/>
    </w:pPr>
    <w:rPr>
      <w:b/>
      <w:smallCaps/>
    </w:rPr>
  </w:style>
  <w:style w:type="paragraph" w:styleId="quote">
    <w:name w:val="quote"/>
    <w:basedOn w:val="Normal"/>
    <w:qFormat/>
    <w:pPr>
      <w:widowControl w:val="false"/>
      <w:spacing w:before="0" w:after="24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 Mod.dot</Template>
  <TotalTime>154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1999-08-25T13:24:00Z</dcterms:created>
  <dc:creator>M_HUGHES</dc:creator>
  <dc:description/>
  <dc:language>en-CA</dc:language>
  <cp:lastModifiedBy>gnemec</cp:lastModifiedBy>
  <cp:lastPrinted>1999-10-04T15:45:00Z</cp:lastPrinted>
  <dcterms:modified xsi:type="dcterms:W3CDTF">1999-10-04T18:22:00Z</dcterms:modified>
  <cp:revision>48</cp:revision>
  <dc:subject>PURCHASE AND SALE OF REAL ESTATE AGREEMENT - Enron</dc:subject>
  <dc:title>PURCHASE AND SALE OF REAL ESTATE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