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4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Marla Barnard, Cynthia Barrow, Suzanne Brown, Tim Callahan, Gina Corteselli, Neil Davies, Sarah Davis, Gerry Gibson, Robert Jones, Mary Joyce, Elyse Kalmans, Sheila Knudsen, Drew Lynch, David Oxley, Kalen Pieper, Bob Sparger, Gary Smith, Allen Sommer, Andrea Yowman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Cindy Olson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Human Resources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rFonts w:eastAsia="Arial"/>
              </w:rPr>
              <w:t xml:space="preserve"> </w:t>
            </w:r>
            <w:r>
              <w:rPr/>
              <w:t>HR Commercialization – Information Needed</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bookmarkStart w:id="1" w:name="StartOfMemo"/>
      <w:bookmarkStart w:id="2" w:name="StartOfMemo"/>
      <w:bookmarkEnd w:id="2"/>
    </w:p>
    <w:p>
      <w:pPr>
        <w:pStyle w:val="Body"/>
        <w:rPr>
          <w:color w:val="000000"/>
        </w:rPr>
      </w:pPr>
      <w:r>
        <w:rPr>
          <w:color w:val="000000"/>
        </w:rPr>
        <w:t xml:space="preserve">As I communicated in my recent e-mail, a HR Commercialization team was formed to analyze our commercial opportunities.  Commercialization team members include Tim O’Rourke, Yevgeny Frolov, Brad Coleman, Kathy Schultea and Tana Cashion. The main objective of this team is to analyze our commercialization opportunities.  The team will accomplish this by collecting information from HR leaders and subject matter experts, identifying the action items needed to realize our commercialization objectives and facilitating communication among the HR community. The team now needs to leverage knowledge held by the HR community.  Because of your HR leadership role and subject matter knowledge you are one of these experts who will be engaged in this process.  </w:t>
      </w:r>
    </w:p>
    <w:p>
      <w:pPr>
        <w:pStyle w:val="Body"/>
        <w:rPr>
          <w:color w:val="000000"/>
        </w:rPr>
      </w:pPr>
      <w:r>
        <w:rPr>
          <w:color w:val="000000"/>
        </w:rPr>
      </w:r>
    </w:p>
    <w:p>
      <w:pPr>
        <w:pStyle w:val="Body"/>
        <w:rPr>
          <w:color w:val="000000"/>
        </w:rPr>
      </w:pPr>
      <w:r>
        <w:rPr>
          <w:color w:val="000000"/>
        </w:rPr>
        <w:t>Attached you will find a high level initial HR product flow matrix, which outlines the current HR services we provide. As you will notice, this matrix does not include the HR Generalist function as a line item.  The thought behind this is that the Generalists use all of these tools to provide HR services to their clients.  Based upon this matrix, the Generalist would be acting in the Consultant or Professional Services role (vertical columns).  Also, please notice that HR services have been grouped into the following four key areas:</w:t>
      </w:r>
    </w:p>
    <w:p>
      <w:pPr>
        <w:pStyle w:val="Body"/>
        <w:rPr>
          <w:color w:val="000000"/>
        </w:rPr>
      </w:pPr>
      <w:r>
        <w:rPr>
          <w:color w:val="000000"/>
        </w:rPr>
      </w:r>
    </w:p>
    <w:p>
      <w:pPr>
        <w:pStyle w:val="Body"/>
        <w:numPr>
          <w:ilvl w:val="0"/>
          <w:numId w:val="8"/>
        </w:numPr>
        <w:rPr>
          <w:color w:val="000000"/>
        </w:rPr>
      </w:pPr>
      <w:r>
        <w:rPr>
          <w:color w:val="000000"/>
        </w:rPr>
        <w:t>Employee Advocacy – Worklife initiatives, OLER, Benefits planning and Global Employee Services</w:t>
      </w:r>
    </w:p>
    <w:p>
      <w:pPr>
        <w:pStyle w:val="Body"/>
        <w:rPr>
          <w:color w:val="000000"/>
        </w:rPr>
      </w:pPr>
      <w:r>
        <w:rPr>
          <w:color w:val="000000"/>
        </w:rPr>
      </w:r>
    </w:p>
    <w:p>
      <w:pPr>
        <w:pStyle w:val="Body"/>
        <w:numPr>
          <w:ilvl w:val="0"/>
          <w:numId w:val="8"/>
        </w:numPr>
        <w:rPr>
          <w:color w:val="000000"/>
        </w:rPr>
      </w:pPr>
      <w:r>
        <w:rPr>
          <w:color w:val="000000"/>
        </w:rPr>
        <w:t>ERP Application and System Processes – Global Information Management, Payroll/Relocation, Benefits Administration and ISC</w:t>
      </w:r>
    </w:p>
    <w:p>
      <w:pPr>
        <w:pStyle w:val="Body"/>
        <w:ind w:start="0" w:end="0"/>
        <w:rPr>
          <w:color w:val="000000"/>
        </w:rPr>
      </w:pPr>
      <w:r>
        <w:rPr>
          <w:color w:val="000000"/>
        </w:rPr>
      </w:r>
    </w:p>
    <w:p>
      <w:pPr>
        <w:pStyle w:val="Body"/>
        <w:numPr>
          <w:ilvl w:val="0"/>
          <w:numId w:val="8"/>
        </w:numPr>
        <w:rPr>
          <w:color w:val="000000"/>
        </w:rPr>
      </w:pPr>
      <w:r>
        <w:rPr>
          <w:color w:val="000000"/>
        </w:rPr>
        <w:t>People: Talent Management (Exchange and Retention) – PRC, Compensation, Redeployment, Employee/Executive Referrals and Recruiting</w:t>
      </w:r>
    </w:p>
    <w:p>
      <w:pPr>
        <w:pStyle w:val="Body"/>
        <w:ind w:start="0" w:end="0"/>
        <w:rPr>
          <w:color w:val="000000"/>
        </w:rPr>
      </w:pPr>
      <w:r>
        <w:rPr>
          <w:color w:val="000000"/>
        </w:rPr>
      </w:r>
    </w:p>
    <w:p>
      <w:pPr>
        <w:pStyle w:val="Body"/>
        <w:numPr>
          <w:ilvl w:val="0"/>
          <w:numId w:val="8"/>
        </w:numPr>
        <w:rPr>
          <w:color w:val="000000"/>
        </w:rPr>
      </w:pPr>
      <w:r>
        <w:rPr>
          <w:color w:val="000000"/>
        </w:rPr>
        <w:t>Knowledge and Skills – Training, OLER Specific Training, Orientation/On-boarding/O.D.</w:t>
      </w:r>
    </w:p>
    <w:p>
      <w:pPr>
        <w:pStyle w:val="Body"/>
        <w:ind w:start="0" w:end="0"/>
        <w:rPr>
          <w:color w:val="000000"/>
        </w:rPr>
      </w:pPr>
      <w:r>
        <w:rPr>
          <w:color w:val="000000"/>
        </w:rPr>
      </w:r>
    </w:p>
    <w:p>
      <w:pPr>
        <w:pStyle w:val="Body"/>
        <w:rPr/>
      </w:pPr>
      <w:r>
        <w:rPr>
          <w:color w:val="000000"/>
        </w:rPr>
        <w:t>Your expertise is needed to complete and add clarity to this matrix.  Please identify if any high-level key details are missing from your area of responsibility or if any essential functions are missing entirely from this data.  Please make any changes directly to the matrix, highlight your changes and e-mail the revised document to the HR Commercialization mailbox by Wednesday, April 11</w:t>
      </w:r>
      <w:r>
        <w:rPr>
          <w:color w:val="000000"/>
          <w:vertAlign w:val="superscript"/>
        </w:rPr>
        <w:t>th</w:t>
      </w:r>
      <w:r>
        <w:rPr>
          <w:color w:val="000000"/>
        </w:rPr>
        <w:t>.</w:t>
      </w:r>
    </w:p>
    <w:p>
      <w:pPr>
        <w:pStyle w:val="Body"/>
        <w:rPr>
          <w:color w:val="000000"/>
        </w:rPr>
      </w:pPr>
      <w:r>
        <w:rPr>
          <w:color w:val="000000"/>
        </w:rPr>
      </w:r>
    </w:p>
    <w:p>
      <w:pPr>
        <w:pStyle w:val="Body"/>
        <w:rPr>
          <w:color w:val="000000"/>
        </w:rPr>
      </w:pPr>
      <w:r>
        <w:rPr>
          <w:color w:val="000000"/>
        </w:rPr>
        <w:t>Thank you for contributing to the exciting efforts of HR commercialization.  Without your hands on insight this effort would not be possible.  If you have any questions please ask me or any of the team members listed above.  Finally, please forward this document to people on your teams as necessary.</w:t>
      </w:r>
    </w:p>
    <w:p>
      <w:pPr>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pStyle w:val="Body"/>
        <w:rPr>
          <w:color w:val="000000"/>
        </w:rPr>
      </w:pPr>
      <w:r>
        <w:rPr>
          <w:color w:val="000000"/>
        </w:rPr>
      </w:r>
    </w:p>
    <w:tbl>
      <w:tblPr>
        <w:tblW w:w="14472" w:type="dxa"/>
        <w:jc w:val="start"/>
        <w:tblInd w:w="0" w:type="dxa"/>
        <w:tblLayout w:type="fixed"/>
        <w:tblCellMar>
          <w:top w:w="0" w:type="dxa"/>
          <w:start w:w="108" w:type="dxa"/>
          <w:bottom w:w="0" w:type="dxa"/>
          <w:end w:w="108" w:type="dxa"/>
        </w:tblCellMar>
      </w:tblPr>
      <w:tblGrid>
        <w:gridCol w:w="2005"/>
        <w:gridCol w:w="803"/>
        <w:gridCol w:w="3888"/>
        <w:gridCol w:w="3888"/>
        <w:gridCol w:w="3888"/>
      </w:tblGrid>
      <w:tr>
        <w:trPr/>
        <w:tc>
          <w:tcPr>
            <w:tcW w:w="2005" w:type="dxa"/>
            <w:tcBorders>
              <w:bottom w:val="single" w:sz="4" w:space="0" w:color="000000"/>
            </w:tcBorders>
          </w:tcPr>
          <w:p>
            <w:pPr>
              <w:pStyle w:val="Normal"/>
              <w:snapToGrid w:val="false"/>
              <w:jc w:val="center"/>
              <w:rPr>
                <w:b/>
                <w:sz w:val="18"/>
              </w:rPr>
            </w:pPr>
            <w:r>
              <w:rPr>
                <w:b/>
                <w:sz w:val="18"/>
              </w:rPr>
            </w:r>
          </w:p>
        </w:tc>
        <w:tc>
          <w:tcPr>
            <w:tcW w:w="803" w:type="dxa"/>
            <w:tcBorders>
              <w:bottom w:val="single" w:sz="4" w:space="0" w:color="000000"/>
              <w:end w:val="single" w:sz="4" w:space="0" w:color="000000"/>
            </w:tcBorders>
          </w:tcPr>
          <w:p>
            <w:pPr>
              <w:pStyle w:val="Normal"/>
              <w:snapToGrid w:val="false"/>
              <w:jc w:val="center"/>
              <w:rPr>
                <w:b/>
                <w:sz w:val="18"/>
              </w:rPr>
            </w:pPr>
            <w:r>
              <w:rPr>
                <w:b/>
                <w:sz w:val="18"/>
              </w:rPr>
            </w:r>
          </w:p>
        </w:tc>
        <w:tc>
          <w:tcPr>
            <w:tcW w:w="11664" w:type="dxa"/>
            <w:gridSpan w:val="3"/>
            <w:tcBorders>
              <w:top w:val="single" w:sz="4" w:space="0" w:color="000000"/>
              <w:bottom w:val="single" w:sz="4" w:space="0" w:color="000000"/>
              <w:end w:val="single" w:sz="4" w:space="0" w:color="000000"/>
            </w:tcBorders>
          </w:tcPr>
          <w:p>
            <w:pPr>
              <w:pStyle w:val="Heading2"/>
              <w:tabs>
                <w:tab w:val="left" w:pos="3636" w:leader="none"/>
                <w:tab w:val="left" w:pos="3672" w:leader="none"/>
                <w:tab w:val="left" w:pos="3816" w:leader="none"/>
              </w:tabs>
              <w:rPr>
                <w:sz w:val="18"/>
              </w:rPr>
            </w:pPr>
            <w:r>
              <w:rPr>
                <w:sz w:val="18"/>
              </w:rPr>
              <w:t>Branding  -----   Communication  -----   Intelligence</w:t>
            </w:r>
          </w:p>
        </w:tc>
      </w:tr>
      <w:tr>
        <w:trPr/>
        <w:tc>
          <w:tcPr>
            <w:tcW w:w="2005" w:type="dxa"/>
            <w:tcBorders>
              <w:start w:val="single" w:sz="4" w:space="0" w:color="000000"/>
              <w:bottom w:val="single" w:sz="4" w:space="0" w:color="000000"/>
              <w:end w:val="single" w:sz="4" w:space="0" w:color="000000"/>
            </w:tcBorders>
          </w:tcPr>
          <w:p>
            <w:pPr>
              <w:pStyle w:val="Normal"/>
              <w:snapToGrid w:val="false"/>
              <w:jc w:val="center"/>
              <w:rPr>
                <w:b/>
                <w:sz w:val="18"/>
              </w:rPr>
            </w:pPr>
            <w:r>
              <w:rPr>
                <w:b/>
                <w:sz w:val="18"/>
              </w:rPr>
            </w:r>
          </w:p>
        </w:tc>
        <w:tc>
          <w:tcPr>
            <w:tcW w:w="803" w:type="dxa"/>
            <w:tcBorders>
              <w:start w:val="single" w:sz="4" w:space="0" w:color="000000"/>
              <w:bottom w:val="single" w:sz="4" w:space="0" w:color="000000"/>
              <w:end w:val="single" w:sz="4" w:space="0" w:color="000000"/>
            </w:tcBorders>
          </w:tcPr>
          <w:p>
            <w:pPr>
              <w:pStyle w:val="Normal"/>
              <w:jc w:val="center"/>
              <w:rPr>
                <w:b/>
                <w:sz w:val="18"/>
              </w:rPr>
            </w:pPr>
            <w:r>
              <w:rPr>
                <w:b/>
                <w:sz w:val="18"/>
              </w:rPr>
              <w:t>Why</w:t>
            </w:r>
          </w:p>
        </w:tc>
        <w:tc>
          <w:tcPr>
            <w:tcW w:w="3888" w:type="dxa"/>
            <w:tcBorders>
              <w:top w:val="single" w:sz="4" w:space="0" w:color="000000"/>
              <w:start w:val="single" w:sz="4" w:space="0" w:color="000000"/>
              <w:bottom w:val="single" w:sz="4" w:space="0" w:color="000000"/>
              <w:end w:val="single" w:sz="4" w:space="0" w:color="000000"/>
            </w:tcBorders>
          </w:tcPr>
          <w:p>
            <w:pPr>
              <w:pStyle w:val="Heading1"/>
              <w:ind w:hanging="0" w:start="0"/>
              <w:rPr>
                <w:sz w:val="18"/>
              </w:rPr>
            </w:pPr>
            <w:r>
              <w:rPr>
                <w:sz w:val="18"/>
              </w:rPr>
              <w:t>Consultant</w:t>
            </w:r>
          </w:p>
        </w:tc>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sz w:val="18"/>
              </w:rPr>
            </w:pPr>
            <w:r>
              <w:rPr>
                <w:b/>
                <w:sz w:val="18"/>
              </w:rPr>
              <w:t>Professional Services</w:t>
            </w:r>
          </w:p>
        </w:tc>
        <w:tc>
          <w:tcPr>
            <w:tcW w:w="3888" w:type="dxa"/>
            <w:tcBorders>
              <w:top w:val="single" w:sz="4" w:space="0" w:color="000000"/>
              <w:start w:val="single" w:sz="4" w:space="0" w:color="000000"/>
              <w:bottom w:val="single" w:sz="4" w:space="0" w:color="000000"/>
              <w:end w:val="single" w:sz="4" w:space="0" w:color="000000"/>
            </w:tcBorders>
          </w:tcPr>
          <w:p>
            <w:pPr>
              <w:pStyle w:val="Heading2"/>
              <w:tabs>
                <w:tab w:val="left" w:pos="3636" w:leader="none"/>
                <w:tab w:val="left" w:pos="3672" w:leader="none"/>
                <w:tab w:val="left" w:pos="3816" w:leader="none"/>
              </w:tabs>
              <w:jc w:val="start"/>
              <w:rPr>
                <w:sz w:val="18"/>
              </w:rPr>
            </w:pPr>
            <w:r>
              <w:rPr>
                <w:sz w:val="18"/>
              </w:rPr>
              <w:t xml:space="preserve">     </w:t>
            </w:r>
            <w:r>
              <w:rPr>
                <w:sz w:val="18"/>
              </w:rPr>
              <w:t>Managed Services Operations</w:t>
            </w:r>
          </w:p>
        </w:tc>
      </w:tr>
      <w:tr>
        <w:trPr/>
        <w:tc>
          <w:tcPr>
            <w:tcW w:w="2005"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Employee Advocacy</w:t>
            </w:r>
          </w:p>
        </w:tc>
        <w:tc>
          <w:tcPr>
            <w:tcW w:w="803"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w:t>
            </w:r>
          </w:p>
          <w:p>
            <w:pPr>
              <w:pStyle w:val="Normal"/>
              <w:rPr>
                <w:sz w:val="18"/>
              </w:rPr>
            </w:pPr>
            <w:r>
              <w:rPr>
                <w:sz w:val="18"/>
              </w:rPr>
            </w:r>
          </w:p>
          <w:p>
            <w:pPr>
              <w:pStyle w:val="Normal"/>
              <w:rPr>
                <w:sz w:val="18"/>
              </w:rPr>
            </w:pPr>
            <w:r>
              <w:rPr>
                <w:sz w:val="18"/>
              </w:rPr>
              <w:t>L</w:t>
            </w:r>
          </w:p>
          <w:p>
            <w:pPr>
              <w:pStyle w:val="Normal"/>
              <w:rPr>
                <w:sz w:val="18"/>
              </w:rPr>
            </w:pPr>
            <w:r>
              <w:rPr>
                <w:sz w:val="18"/>
              </w:rPr>
            </w:r>
          </w:p>
          <w:p>
            <w:pPr>
              <w:pStyle w:val="Normal"/>
              <w:rPr>
                <w:sz w:val="18"/>
              </w:rPr>
            </w:pPr>
            <w:r>
              <w:rPr>
                <w:sz w:val="18"/>
              </w:rPr>
              <w:t>B,E</w:t>
            </w:r>
          </w:p>
          <w:p>
            <w:pPr>
              <w:pStyle w:val="Normal"/>
              <w:rPr>
                <w:sz w:val="18"/>
              </w:rPr>
            </w:pPr>
            <w:r>
              <w:rPr>
                <w:sz w:val="18"/>
              </w:rPr>
            </w:r>
          </w:p>
          <w:p>
            <w:pPr>
              <w:pStyle w:val="Normal"/>
              <w:rPr>
                <w:sz w:val="18"/>
              </w:rPr>
            </w:pPr>
            <w:r>
              <w:rPr>
                <w:sz w:val="18"/>
              </w:rPr>
              <w:t>L,E</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sz w:val="18"/>
              </w:rPr>
            </w:pPr>
            <w:r>
              <w:rPr>
                <w:sz w:val="18"/>
              </w:rPr>
              <w:t>Worklife – Create/Design New Programs (Big E Café, MS150, Volunteer Programs, Workforce Development, Enron at a Glance)</w:t>
            </w:r>
          </w:p>
          <w:p>
            <w:pPr>
              <w:pStyle w:val="Normal"/>
              <w:numPr>
                <w:ilvl w:val="0"/>
                <w:numId w:val="11"/>
              </w:numPr>
              <w:rPr>
                <w:sz w:val="18"/>
              </w:rPr>
            </w:pPr>
            <w:r>
              <w:rPr>
                <w:sz w:val="18"/>
              </w:rPr>
              <w:t>OLER – Labor Relations/EE Relations, M&amp;A Risk Assessment</w:t>
            </w:r>
          </w:p>
          <w:p>
            <w:pPr>
              <w:pStyle w:val="Normal"/>
              <w:numPr>
                <w:ilvl w:val="0"/>
                <w:numId w:val="11"/>
              </w:numPr>
              <w:rPr>
                <w:sz w:val="18"/>
              </w:rPr>
            </w:pPr>
            <w:r>
              <w:rPr>
                <w:sz w:val="18"/>
              </w:rPr>
              <w:t>Benefits Planning – Identifying needs &amp; creating solutions</w:t>
            </w:r>
          </w:p>
          <w:p>
            <w:pPr>
              <w:pStyle w:val="Normal"/>
              <w:numPr>
                <w:ilvl w:val="0"/>
                <w:numId w:val="11"/>
              </w:numPr>
              <w:rPr>
                <w:sz w:val="18"/>
              </w:rPr>
            </w:pPr>
            <w:r>
              <w:rPr>
                <w:sz w:val="18"/>
              </w:rPr>
              <w:t>Global Employee Services – Expat packaging  design</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sz w:val="18"/>
              </w:rPr>
            </w:pPr>
            <w:r>
              <w:rPr>
                <w:sz w:val="18"/>
              </w:rPr>
              <w:t>Worklife – Execute Programs</w:t>
            </w:r>
          </w:p>
          <w:p>
            <w:pPr>
              <w:pStyle w:val="Normal"/>
              <w:numPr>
                <w:ilvl w:val="0"/>
                <w:numId w:val="5"/>
              </w:numPr>
              <w:rPr>
                <w:sz w:val="18"/>
              </w:rPr>
            </w:pPr>
            <w:r>
              <w:rPr>
                <w:sz w:val="18"/>
              </w:rPr>
              <w:t>OLER – Investigations &amp; Counseling</w:t>
            </w:r>
          </w:p>
          <w:p>
            <w:pPr>
              <w:pStyle w:val="Normal"/>
              <w:numPr>
                <w:ilvl w:val="0"/>
                <w:numId w:val="5"/>
              </w:numPr>
              <w:rPr>
                <w:sz w:val="18"/>
              </w:rPr>
            </w:pPr>
            <w:r>
              <w:rPr>
                <w:sz w:val="18"/>
              </w:rPr>
              <w:t>Benefits Planning – Vendor Mgmt, Plan Pricing &amp; Trend Mgmt, Health Services, Wellness Programs</w:t>
            </w:r>
          </w:p>
          <w:p>
            <w:pPr>
              <w:pStyle w:val="Normal"/>
              <w:numPr>
                <w:ilvl w:val="0"/>
                <w:numId w:val="5"/>
              </w:numPr>
              <w:rPr>
                <w:sz w:val="18"/>
              </w:rPr>
            </w:pPr>
            <w:r>
              <w:rPr>
                <w:sz w:val="18"/>
              </w:rPr>
              <w:t>GES – Managing/Delivering Expat packages &amp; services</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left" w:pos="540" w:leader="none"/>
                <w:tab w:val="left" w:pos="3636" w:leader="none"/>
                <w:tab w:val="left" w:pos="3672" w:leader="none"/>
                <w:tab w:val="left" w:pos="3816" w:leader="none"/>
              </w:tabs>
              <w:rPr>
                <w:sz w:val="18"/>
              </w:rPr>
            </w:pPr>
            <w:r>
              <w:rPr>
                <w:sz w:val="18"/>
              </w:rPr>
              <w:t>Worklife – Admin, Billing, Records, Reporting</w:t>
            </w:r>
          </w:p>
          <w:p>
            <w:pPr>
              <w:pStyle w:val="Normal"/>
              <w:numPr>
                <w:ilvl w:val="0"/>
                <w:numId w:val="10"/>
              </w:numPr>
              <w:tabs>
                <w:tab w:val="left" w:pos="540" w:leader="none"/>
                <w:tab w:val="left" w:pos="3636" w:leader="none"/>
                <w:tab w:val="left" w:pos="3672" w:leader="none"/>
                <w:tab w:val="left" w:pos="3816" w:leader="none"/>
              </w:tabs>
              <w:rPr>
                <w:sz w:val="18"/>
              </w:rPr>
            </w:pPr>
            <w:r>
              <w:rPr>
                <w:sz w:val="18"/>
              </w:rPr>
              <w:t>OLER – Records, Admin</w:t>
            </w:r>
          </w:p>
          <w:p>
            <w:pPr>
              <w:pStyle w:val="Normal"/>
              <w:numPr>
                <w:ilvl w:val="0"/>
                <w:numId w:val="10"/>
              </w:numPr>
              <w:tabs>
                <w:tab w:val="left" w:pos="540" w:leader="none"/>
                <w:tab w:val="left" w:pos="3636" w:leader="none"/>
                <w:tab w:val="left" w:pos="3672" w:leader="none"/>
                <w:tab w:val="left" w:pos="3816" w:leader="none"/>
              </w:tabs>
              <w:rPr>
                <w:sz w:val="18"/>
              </w:rPr>
            </w:pPr>
            <w:r>
              <w:rPr>
                <w:sz w:val="18"/>
              </w:rPr>
              <w:t>Benefits Planning – Reporting, Compliance, Plan Accounting</w:t>
            </w:r>
          </w:p>
          <w:p>
            <w:pPr>
              <w:pStyle w:val="Normal"/>
              <w:numPr>
                <w:ilvl w:val="0"/>
                <w:numId w:val="10"/>
              </w:numPr>
              <w:tabs>
                <w:tab w:val="left" w:pos="540" w:leader="none"/>
                <w:tab w:val="left" w:pos="3636" w:leader="none"/>
                <w:tab w:val="left" w:pos="3672" w:leader="none"/>
                <w:tab w:val="left" w:pos="3816" w:leader="none"/>
              </w:tabs>
              <w:rPr>
                <w:sz w:val="18"/>
              </w:rPr>
            </w:pPr>
            <w:r>
              <w:rPr>
                <w:sz w:val="18"/>
              </w:rPr>
              <w:t>GES – Admin, Reporting, Visa Issues, Compliance</w:t>
            </w:r>
          </w:p>
        </w:tc>
      </w:tr>
      <w:tr>
        <w:trPr/>
        <w:tc>
          <w:tcPr>
            <w:tcW w:w="2005"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ERP Applications &amp;</w:t>
            </w:r>
          </w:p>
          <w:p>
            <w:pPr>
              <w:pStyle w:val="Normal"/>
              <w:rPr>
                <w:sz w:val="18"/>
              </w:rPr>
            </w:pPr>
            <w:r>
              <w:rPr>
                <w:sz w:val="18"/>
              </w:rPr>
              <w:t>System Processes</w:t>
            </w:r>
          </w:p>
        </w:tc>
        <w:tc>
          <w:tcPr>
            <w:tcW w:w="803"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L,B,E</w:t>
            </w:r>
          </w:p>
          <w:p>
            <w:pPr>
              <w:pStyle w:val="Normal"/>
              <w:rPr>
                <w:sz w:val="18"/>
              </w:rPr>
            </w:pPr>
            <w:r>
              <w:rPr>
                <w:sz w:val="18"/>
              </w:rPr>
            </w:r>
          </w:p>
          <w:p>
            <w:pPr>
              <w:pStyle w:val="Normal"/>
              <w:rPr>
                <w:sz w:val="18"/>
              </w:rPr>
            </w:pPr>
            <w:r>
              <w:rPr>
                <w:sz w:val="18"/>
              </w:rPr>
            </w:r>
          </w:p>
          <w:p>
            <w:pPr>
              <w:pStyle w:val="Normal"/>
              <w:rPr>
                <w:sz w:val="18"/>
              </w:rPr>
            </w:pPr>
            <w:r>
              <w:rPr>
                <w:sz w:val="18"/>
              </w:rPr>
              <w:t>L,B,E</w:t>
            </w:r>
          </w:p>
          <w:p>
            <w:pPr>
              <w:pStyle w:val="Normal"/>
              <w:rPr>
                <w:sz w:val="18"/>
              </w:rPr>
            </w:pPr>
            <w:r>
              <w:rPr>
                <w:sz w:val="18"/>
              </w:rPr>
            </w:r>
          </w:p>
          <w:p>
            <w:pPr>
              <w:pStyle w:val="Normal"/>
              <w:rPr>
                <w:sz w:val="18"/>
              </w:rPr>
            </w:pPr>
            <w:r>
              <w:rPr>
                <w:sz w:val="18"/>
              </w:rPr>
              <w:t>L,E</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18"/>
              </w:rPr>
            </w:pPr>
            <w:r>
              <w:rPr>
                <w:sz w:val="18"/>
              </w:rPr>
              <w:t>GIM – Efficiencies through applications &amp; process, Create the solution through system tools</w:t>
            </w:r>
          </w:p>
          <w:p>
            <w:pPr>
              <w:pStyle w:val="Normal"/>
              <w:numPr>
                <w:ilvl w:val="0"/>
                <w:numId w:val="2"/>
              </w:numPr>
              <w:rPr>
                <w:sz w:val="18"/>
              </w:rPr>
            </w:pPr>
            <w:r>
              <w:rPr>
                <w:sz w:val="18"/>
              </w:rPr>
              <w:t>Payroll/Relo -Advice during M&amp;A activity</w:t>
            </w:r>
          </w:p>
          <w:p>
            <w:pPr>
              <w:pStyle w:val="Normal"/>
              <w:numPr>
                <w:ilvl w:val="0"/>
                <w:numId w:val="2"/>
              </w:numPr>
              <w:rPr>
                <w:sz w:val="18"/>
              </w:rPr>
            </w:pPr>
            <w:r>
              <w:rPr>
                <w:sz w:val="18"/>
              </w:rPr>
              <w:t>Benefits Admin – Create on-line solutions through vendors &amp; customers.</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18"/>
              </w:rPr>
            </w:pPr>
            <w:r>
              <w:rPr>
                <w:sz w:val="18"/>
              </w:rPr>
              <w:t>GIM – Creation or Development, Implementation, Integration of systems &amp; processes, Inter-operation, Data Mgmt.</w:t>
            </w:r>
          </w:p>
          <w:p>
            <w:pPr>
              <w:pStyle w:val="Normal"/>
              <w:numPr>
                <w:ilvl w:val="0"/>
                <w:numId w:val="4"/>
              </w:numPr>
              <w:rPr>
                <w:sz w:val="18"/>
              </w:rPr>
            </w:pPr>
            <w:r>
              <w:rPr>
                <w:sz w:val="18"/>
              </w:rPr>
              <w:t>Payroll/Relo – Tax &amp; compliance audits, SMEs</w:t>
            </w:r>
          </w:p>
          <w:p>
            <w:pPr>
              <w:pStyle w:val="Normal"/>
              <w:numPr>
                <w:ilvl w:val="0"/>
                <w:numId w:val="4"/>
              </w:numPr>
              <w:rPr>
                <w:sz w:val="18"/>
              </w:rPr>
            </w:pPr>
            <w:r>
              <w:rPr>
                <w:sz w:val="18"/>
              </w:rPr>
              <w:t>Benefits Admin – manage relationship w/vendors, web-solutions</w:t>
            </w:r>
          </w:p>
          <w:p>
            <w:pPr>
              <w:pStyle w:val="Normal"/>
              <w:numPr>
                <w:ilvl w:val="0"/>
                <w:numId w:val="4"/>
              </w:numPr>
              <w:rPr>
                <w:sz w:val="18"/>
              </w:rPr>
            </w:pPr>
            <w:r>
              <w:rPr>
                <w:sz w:val="18"/>
              </w:rPr>
              <w:t>ISC</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left" w:pos="540" w:leader="none"/>
                <w:tab w:val="left" w:pos="3636" w:leader="none"/>
                <w:tab w:val="left" w:pos="3672" w:leader="none"/>
                <w:tab w:val="left" w:pos="3816" w:leader="none"/>
              </w:tabs>
              <w:rPr>
                <w:sz w:val="18"/>
              </w:rPr>
            </w:pPr>
            <w:r>
              <w:rPr>
                <w:sz w:val="18"/>
              </w:rPr>
              <w:t>GIM – Benefits Admin, Payroll Services, Systems/Applications Maintenance, Customer Support, Trouble Shooting, Enhancement &amp; Design</w:t>
            </w:r>
          </w:p>
          <w:p>
            <w:pPr>
              <w:pStyle w:val="Normal"/>
              <w:numPr>
                <w:ilvl w:val="0"/>
                <w:numId w:val="14"/>
              </w:numPr>
              <w:tabs>
                <w:tab w:val="left" w:pos="540" w:leader="none"/>
                <w:tab w:val="left" w:pos="3636" w:leader="none"/>
                <w:tab w:val="left" w:pos="3672" w:leader="none"/>
                <w:tab w:val="left" w:pos="3816" w:leader="none"/>
              </w:tabs>
              <w:rPr>
                <w:sz w:val="18"/>
              </w:rPr>
            </w:pPr>
            <w:r>
              <w:rPr>
                <w:sz w:val="18"/>
              </w:rPr>
              <w:t>Payroll/Relo – All services, maintenance, records, customer service, admin</w:t>
            </w:r>
          </w:p>
          <w:p>
            <w:pPr>
              <w:pStyle w:val="Normal"/>
              <w:numPr>
                <w:ilvl w:val="0"/>
                <w:numId w:val="14"/>
              </w:numPr>
              <w:tabs>
                <w:tab w:val="left" w:pos="540" w:leader="none"/>
                <w:tab w:val="left" w:pos="3636" w:leader="none"/>
                <w:tab w:val="left" w:pos="3672" w:leader="none"/>
                <w:tab w:val="left" w:pos="3816" w:leader="none"/>
              </w:tabs>
              <w:rPr>
                <w:sz w:val="18"/>
              </w:rPr>
            </w:pPr>
            <w:r>
              <w:rPr>
                <w:sz w:val="18"/>
              </w:rPr>
              <w:t>Benefits Admin – Records &amp; Admin</w:t>
            </w:r>
          </w:p>
          <w:p>
            <w:pPr>
              <w:pStyle w:val="Normal"/>
              <w:numPr>
                <w:ilvl w:val="0"/>
                <w:numId w:val="14"/>
              </w:numPr>
              <w:tabs>
                <w:tab w:val="left" w:pos="540" w:leader="none"/>
                <w:tab w:val="left" w:pos="3636" w:leader="none"/>
                <w:tab w:val="left" w:pos="3672" w:leader="none"/>
                <w:tab w:val="left" w:pos="3816" w:leader="none"/>
              </w:tabs>
              <w:rPr>
                <w:sz w:val="18"/>
              </w:rPr>
            </w:pPr>
            <w:r>
              <w:rPr>
                <w:sz w:val="18"/>
              </w:rPr>
              <w:t>TPC/Service Center – Customer Service, transaction processing</w:t>
            </w:r>
          </w:p>
          <w:p>
            <w:pPr>
              <w:pStyle w:val="Normal"/>
              <w:numPr>
                <w:ilvl w:val="0"/>
                <w:numId w:val="14"/>
              </w:numPr>
              <w:tabs>
                <w:tab w:val="left" w:pos="540" w:leader="none"/>
                <w:tab w:val="left" w:pos="3636" w:leader="none"/>
                <w:tab w:val="left" w:pos="3672" w:leader="none"/>
                <w:tab w:val="left" w:pos="3816" w:leader="none"/>
              </w:tabs>
              <w:rPr>
                <w:sz w:val="18"/>
              </w:rPr>
            </w:pPr>
            <w:r>
              <w:rPr>
                <w:sz w:val="18"/>
              </w:rPr>
              <w:t>ISC</w:t>
            </w:r>
          </w:p>
        </w:tc>
      </w:tr>
      <w:tr>
        <w:trPr/>
        <w:tc>
          <w:tcPr>
            <w:tcW w:w="2005"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People:  Talent Management</w:t>
            </w:r>
          </w:p>
          <w:p>
            <w:pPr>
              <w:pStyle w:val="Normal"/>
              <w:rPr>
                <w:sz w:val="18"/>
              </w:rPr>
            </w:pPr>
            <w:r>
              <w:rPr>
                <w:sz w:val="18"/>
              </w:rPr>
              <w:t>(Exchange/Retention)</w:t>
            </w:r>
          </w:p>
        </w:tc>
        <w:tc>
          <w:tcPr>
            <w:tcW w:w="803"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E,B</w:t>
            </w:r>
          </w:p>
          <w:p>
            <w:pPr>
              <w:pStyle w:val="Normal"/>
              <w:rPr>
                <w:sz w:val="18"/>
              </w:rPr>
            </w:pPr>
            <w:r>
              <w:rPr>
                <w:sz w:val="18"/>
              </w:rPr>
            </w:r>
          </w:p>
          <w:p>
            <w:pPr>
              <w:pStyle w:val="Normal"/>
              <w:rPr>
                <w:sz w:val="18"/>
              </w:rPr>
            </w:pPr>
            <w:r>
              <w:rPr>
                <w:sz w:val="18"/>
              </w:rPr>
            </w:r>
          </w:p>
          <w:p>
            <w:pPr>
              <w:pStyle w:val="Normal"/>
              <w:rPr>
                <w:sz w:val="18"/>
              </w:rPr>
            </w:pPr>
            <w:r>
              <w:rPr>
                <w:sz w:val="18"/>
              </w:rPr>
              <w:t>L,B,E</w:t>
            </w:r>
          </w:p>
          <w:p>
            <w:pPr>
              <w:pStyle w:val="Normal"/>
              <w:rPr>
                <w:sz w:val="18"/>
              </w:rPr>
            </w:pPr>
            <w:r>
              <w:rPr>
                <w:sz w:val="18"/>
              </w:rPr>
              <w:t>B,E</w:t>
            </w:r>
          </w:p>
          <w:p>
            <w:pPr>
              <w:pStyle w:val="Normal"/>
              <w:rPr>
                <w:sz w:val="18"/>
              </w:rPr>
            </w:pPr>
            <w:r>
              <w:rPr>
                <w:sz w:val="18"/>
              </w:rPr>
            </w:r>
          </w:p>
          <w:p>
            <w:pPr>
              <w:pStyle w:val="Normal"/>
              <w:rPr>
                <w:sz w:val="18"/>
              </w:rPr>
            </w:pPr>
            <w:r>
              <w:rPr>
                <w:sz w:val="18"/>
              </w:rPr>
              <w:t>E</w:t>
            </w:r>
          </w:p>
          <w:p>
            <w:pPr>
              <w:pStyle w:val="Normal"/>
              <w:rPr>
                <w:sz w:val="18"/>
              </w:rPr>
            </w:pPr>
            <w:r>
              <w:rPr>
                <w:sz w:val="18"/>
              </w:rPr>
            </w:r>
          </w:p>
          <w:p>
            <w:pPr>
              <w:pStyle w:val="Normal"/>
              <w:rPr>
                <w:sz w:val="18"/>
              </w:rPr>
            </w:pPr>
            <w:r>
              <w:rPr>
                <w:sz w:val="18"/>
              </w:rPr>
              <w:t>B/E</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sz w:val="18"/>
              </w:rPr>
            </w:pPr>
            <w:r>
              <w:rPr>
                <w:sz w:val="18"/>
              </w:rPr>
              <w:t>PRC – Working w/clients regarding PRC (advisor, solution creator), development plans</w:t>
            </w:r>
          </w:p>
          <w:p>
            <w:pPr>
              <w:pStyle w:val="Normal"/>
              <w:numPr>
                <w:ilvl w:val="0"/>
                <w:numId w:val="13"/>
              </w:numPr>
              <w:rPr>
                <w:sz w:val="18"/>
              </w:rPr>
            </w:pPr>
            <w:r>
              <w:rPr>
                <w:sz w:val="18"/>
              </w:rPr>
              <w:t>Compensation – Structures &amp; Strategies</w:t>
            </w:r>
          </w:p>
          <w:p>
            <w:pPr>
              <w:pStyle w:val="Normal"/>
              <w:numPr>
                <w:ilvl w:val="0"/>
                <w:numId w:val="13"/>
              </w:numPr>
              <w:rPr>
                <w:sz w:val="18"/>
              </w:rPr>
            </w:pPr>
            <w:r>
              <w:rPr>
                <w:sz w:val="18"/>
              </w:rPr>
              <w:t>Redeployment – Design strategy, concept &amp; structure</w:t>
            </w:r>
          </w:p>
          <w:p>
            <w:pPr>
              <w:pStyle w:val="Normal"/>
              <w:numPr>
                <w:ilvl w:val="0"/>
                <w:numId w:val="13"/>
              </w:numPr>
              <w:rPr>
                <w:sz w:val="18"/>
              </w:rPr>
            </w:pPr>
            <w:r>
              <w:rPr>
                <w:sz w:val="18"/>
              </w:rPr>
              <w:t>Employee/Executive Referrals – Solution Creator</w:t>
            </w:r>
          </w:p>
          <w:p>
            <w:pPr>
              <w:pStyle w:val="Normal"/>
              <w:numPr>
                <w:ilvl w:val="0"/>
                <w:numId w:val="13"/>
              </w:numPr>
              <w:rPr>
                <w:sz w:val="18"/>
              </w:rPr>
            </w:pPr>
            <w:r>
              <w:rPr>
                <w:sz w:val="18"/>
              </w:rPr>
              <w:t>Recruiting – Assessing needs, new places to get talent, comprehensive rec. strategies</w:t>
            </w:r>
          </w:p>
          <w:p>
            <w:pPr>
              <w:pStyle w:val="Normal"/>
              <w:rPr>
                <w:sz w:val="18"/>
              </w:rPr>
            </w:pPr>
            <w:r>
              <w:rPr>
                <w:sz w:val="18"/>
              </w:rPr>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sz w:val="18"/>
              </w:rPr>
            </w:pPr>
            <w:r>
              <w:rPr>
                <w:sz w:val="18"/>
              </w:rPr>
              <w:t>PRC – Facilitator &amp; Executor of Process</w:t>
            </w:r>
          </w:p>
          <w:p>
            <w:pPr>
              <w:pStyle w:val="Normal"/>
              <w:numPr>
                <w:ilvl w:val="0"/>
                <w:numId w:val="7"/>
              </w:numPr>
              <w:rPr>
                <w:sz w:val="18"/>
              </w:rPr>
            </w:pPr>
            <w:r>
              <w:rPr>
                <w:sz w:val="18"/>
              </w:rPr>
              <w:t>Compensation – Neg. employment contracts, surveys &amp; benchmarking</w:t>
            </w:r>
          </w:p>
          <w:p>
            <w:pPr>
              <w:pStyle w:val="Normal"/>
              <w:numPr>
                <w:ilvl w:val="0"/>
                <w:numId w:val="7"/>
              </w:numPr>
              <w:rPr>
                <w:sz w:val="18"/>
              </w:rPr>
            </w:pPr>
            <w:r>
              <w:rPr>
                <w:sz w:val="18"/>
              </w:rPr>
              <w:t>Redeployment – Facilitates &amp; Execute process, EE Counseling</w:t>
            </w:r>
          </w:p>
          <w:p>
            <w:pPr>
              <w:pStyle w:val="Normal"/>
              <w:numPr>
                <w:ilvl w:val="0"/>
                <w:numId w:val="7"/>
              </w:numPr>
              <w:rPr>
                <w:sz w:val="18"/>
              </w:rPr>
            </w:pPr>
            <w:r>
              <w:rPr>
                <w:sz w:val="18"/>
              </w:rPr>
              <w:t>E/E Referrals – Managing Process</w:t>
            </w:r>
          </w:p>
          <w:p>
            <w:pPr>
              <w:pStyle w:val="Normal"/>
              <w:numPr>
                <w:ilvl w:val="0"/>
                <w:numId w:val="7"/>
              </w:numPr>
              <w:rPr>
                <w:sz w:val="18"/>
              </w:rPr>
            </w:pPr>
            <w:r>
              <w:rPr>
                <w:sz w:val="18"/>
              </w:rPr>
              <w:t>Recruiting – Identifying &amp; sourcing candidates, working w/vendors</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left" w:pos="540" w:leader="none"/>
                <w:tab w:val="left" w:pos="3636" w:leader="none"/>
                <w:tab w:val="left" w:pos="3672" w:leader="none"/>
                <w:tab w:val="left" w:pos="3816" w:leader="none"/>
              </w:tabs>
              <w:rPr>
                <w:sz w:val="18"/>
              </w:rPr>
            </w:pPr>
            <w:r>
              <w:rPr>
                <w:sz w:val="18"/>
              </w:rPr>
              <w:t>PRC – Data Mgmt, System Implementation, Reporting, Record Keeping</w:t>
            </w:r>
          </w:p>
          <w:p>
            <w:pPr>
              <w:pStyle w:val="Normal"/>
              <w:numPr>
                <w:ilvl w:val="0"/>
                <w:numId w:val="3"/>
              </w:numPr>
              <w:tabs>
                <w:tab w:val="left" w:pos="540" w:leader="none"/>
                <w:tab w:val="left" w:pos="3636" w:leader="none"/>
                <w:tab w:val="left" w:pos="3672" w:leader="none"/>
                <w:tab w:val="left" w:pos="3816" w:leader="none"/>
              </w:tabs>
              <w:rPr>
                <w:sz w:val="18"/>
              </w:rPr>
            </w:pPr>
            <w:r>
              <w:rPr>
                <w:sz w:val="18"/>
              </w:rPr>
              <w:t>Compensation– Bonus, Merit, Annual Cycle, Administration, Stock Plans, LTI/KEYSOP</w:t>
            </w:r>
          </w:p>
          <w:p>
            <w:pPr>
              <w:pStyle w:val="Normal"/>
              <w:numPr>
                <w:ilvl w:val="0"/>
                <w:numId w:val="3"/>
              </w:numPr>
              <w:tabs>
                <w:tab w:val="left" w:pos="540" w:leader="none"/>
                <w:tab w:val="left" w:pos="3636" w:leader="none"/>
                <w:tab w:val="left" w:pos="3672" w:leader="none"/>
                <w:tab w:val="left" w:pos="3816" w:leader="none"/>
              </w:tabs>
              <w:rPr>
                <w:sz w:val="18"/>
              </w:rPr>
            </w:pPr>
            <w:r>
              <w:rPr>
                <w:sz w:val="18"/>
              </w:rPr>
              <w:t>Redeployment – Records, reporting, tracking, administrator</w:t>
            </w:r>
          </w:p>
          <w:p>
            <w:pPr>
              <w:pStyle w:val="Normal"/>
              <w:numPr>
                <w:ilvl w:val="0"/>
                <w:numId w:val="3"/>
              </w:numPr>
              <w:tabs>
                <w:tab w:val="left" w:pos="540" w:leader="none"/>
                <w:tab w:val="left" w:pos="3636" w:leader="none"/>
                <w:tab w:val="left" w:pos="3672" w:leader="none"/>
                <w:tab w:val="left" w:pos="3816" w:leader="none"/>
              </w:tabs>
              <w:rPr>
                <w:sz w:val="18"/>
              </w:rPr>
            </w:pPr>
            <w:r>
              <w:rPr>
                <w:sz w:val="18"/>
              </w:rPr>
              <w:t>E/E Referrals – Communication, Reporting</w:t>
            </w:r>
          </w:p>
          <w:p>
            <w:pPr>
              <w:pStyle w:val="Normal"/>
              <w:numPr>
                <w:ilvl w:val="0"/>
                <w:numId w:val="3"/>
              </w:numPr>
              <w:tabs>
                <w:tab w:val="left" w:pos="540" w:leader="none"/>
                <w:tab w:val="left" w:pos="3636" w:leader="none"/>
                <w:tab w:val="left" w:pos="3672" w:leader="none"/>
                <w:tab w:val="left" w:pos="3816" w:leader="none"/>
              </w:tabs>
              <w:rPr>
                <w:sz w:val="18"/>
              </w:rPr>
            </w:pPr>
            <w:r>
              <w:rPr>
                <w:sz w:val="18"/>
              </w:rPr>
              <w:t>Recruiting – Scheduling, records, operations, system admin, reporting, compliance</w:t>
            </w:r>
          </w:p>
        </w:tc>
      </w:tr>
      <w:tr>
        <w:trPr/>
        <w:tc>
          <w:tcPr>
            <w:tcW w:w="2005"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Knowledge &amp; Skills</w:t>
            </w:r>
          </w:p>
        </w:tc>
        <w:tc>
          <w:tcPr>
            <w:tcW w:w="803"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B,E</w:t>
            </w:r>
          </w:p>
          <w:p>
            <w:pPr>
              <w:pStyle w:val="Normal"/>
              <w:rPr>
                <w:sz w:val="18"/>
              </w:rPr>
            </w:pPr>
            <w:r>
              <w:rPr>
                <w:sz w:val="18"/>
              </w:rPr>
            </w:r>
          </w:p>
          <w:p>
            <w:pPr>
              <w:pStyle w:val="Normal"/>
              <w:rPr>
                <w:sz w:val="18"/>
              </w:rPr>
            </w:pPr>
            <w:r>
              <w:rPr>
                <w:sz w:val="18"/>
              </w:rPr>
              <w:t>L,E,B</w:t>
            </w:r>
          </w:p>
          <w:p>
            <w:pPr>
              <w:pStyle w:val="Normal"/>
              <w:rPr>
                <w:sz w:val="18"/>
              </w:rPr>
            </w:pPr>
            <w:r>
              <w:rPr>
                <w:sz w:val="18"/>
              </w:rPr>
            </w:r>
          </w:p>
          <w:p>
            <w:pPr>
              <w:pStyle w:val="Normal"/>
              <w:rPr>
                <w:sz w:val="18"/>
              </w:rPr>
            </w:pPr>
            <w:r>
              <w:rPr>
                <w:sz w:val="18"/>
              </w:rPr>
              <w:t>E,B</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18"/>
              </w:rPr>
            </w:pPr>
            <w:r>
              <w:rPr>
                <w:sz w:val="18"/>
              </w:rPr>
              <w:t>Training – Content, KM ODT, Consulting, e-learning, c-learning</w:t>
            </w:r>
          </w:p>
          <w:p>
            <w:pPr>
              <w:pStyle w:val="Normal"/>
              <w:numPr>
                <w:ilvl w:val="0"/>
                <w:numId w:val="6"/>
              </w:numPr>
              <w:rPr>
                <w:sz w:val="18"/>
              </w:rPr>
            </w:pPr>
            <w:r>
              <w:rPr>
                <w:sz w:val="18"/>
              </w:rPr>
              <w:t>OLER – Identify needs for sexual harassment training, Corp Compliance, etc.</w:t>
            </w:r>
          </w:p>
          <w:p>
            <w:pPr>
              <w:pStyle w:val="Normal"/>
              <w:numPr>
                <w:ilvl w:val="0"/>
                <w:numId w:val="6"/>
              </w:numPr>
              <w:rPr>
                <w:sz w:val="18"/>
              </w:rPr>
            </w:pPr>
            <w:r>
              <w:rPr>
                <w:sz w:val="18"/>
              </w:rPr>
              <w:t>Onboard Orientation – Identify Needs, Create Solutions</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sz w:val="18"/>
              </w:rPr>
            </w:pPr>
            <w:r>
              <w:rPr>
                <w:sz w:val="18"/>
              </w:rPr>
              <w:t>Training – Design, Delivery, Platforms, Enabling Technology, Methodologies</w:t>
            </w:r>
          </w:p>
          <w:p>
            <w:pPr>
              <w:pStyle w:val="Normal"/>
              <w:numPr>
                <w:ilvl w:val="0"/>
                <w:numId w:val="12"/>
              </w:numPr>
              <w:rPr>
                <w:sz w:val="18"/>
              </w:rPr>
            </w:pPr>
            <w:r>
              <w:rPr>
                <w:sz w:val="18"/>
              </w:rPr>
              <w:t>OLER – Executing training</w:t>
            </w:r>
          </w:p>
          <w:p>
            <w:pPr>
              <w:pStyle w:val="Normal"/>
              <w:numPr>
                <w:ilvl w:val="0"/>
                <w:numId w:val="12"/>
              </w:numPr>
              <w:rPr>
                <w:sz w:val="18"/>
              </w:rPr>
            </w:pPr>
            <w:r>
              <w:rPr>
                <w:sz w:val="18"/>
              </w:rPr>
              <w:t>Onboarding – Execute programs</w:t>
            </w:r>
          </w:p>
        </w:tc>
        <w:tc>
          <w:tcPr>
            <w:tcW w:w="3888"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left" w:pos="540" w:leader="none"/>
                <w:tab w:val="left" w:pos="3636" w:leader="none"/>
                <w:tab w:val="left" w:pos="3672" w:leader="none"/>
                <w:tab w:val="left" w:pos="3816" w:leader="none"/>
              </w:tabs>
              <w:rPr>
                <w:sz w:val="18"/>
              </w:rPr>
            </w:pPr>
            <w:r>
              <w:rPr>
                <w:sz w:val="18"/>
              </w:rPr>
              <w:t>Training - Design, Delivery, Platforms, Admin, History, Transcripts, Records, Maintenance, Billing/Collection</w:t>
            </w:r>
          </w:p>
          <w:p>
            <w:pPr>
              <w:pStyle w:val="Normal"/>
              <w:numPr>
                <w:ilvl w:val="0"/>
                <w:numId w:val="9"/>
              </w:numPr>
              <w:tabs>
                <w:tab w:val="left" w:pos="540" w:leader="none"/>
                <w:tab w:val="left" w:pos="3636" w:leader="none"/>
                <w:tab w:val="left" w:pos="3672" w:leader="none"/>
                <w:tab w:val="left" w:pos="3816" w:leader="none"/>
              </w:tabs>
              <w:rPr>
                <w:sz w:val="18"/>
              </w:rPr>
            </w:pPr>
            <w:r>
              <w:rPr>
                <w:sz w:val="18"/>
              </w:rPr>
              <w:t>OLER – Records, Admin</w:t>
            </w:r>
          </w:p>
          <w:p>
            <w:pPr>
              <w:pStyle w:val="Normal"/>
              <w:numPr>
                <w:ilvl w:val="0"/>
                <w:numId w:val="9"/>
              </w:numPr>
              <w:tabs>
                <w:tab w:val="left" w:pos="540" w:leader="none"/>
                <w:tab w:val="left" w:pos="3636" w:leader="none"/>
                <w:tab w:val="left" w:pos="3672" w:leader="none"/>
                <w:tab w:val="left" w:pos="3816" w:leader="none"/>
              </w:tabs>
              <w:rPr>
                <w:sz w:val="18"/>
              </w:rPr>
            </w:pPr>
            <w:r>
              <w:rPr>
                <w:sz w:val="18"/>
              </w:rPr>
              <w:t>Onboarding – Admin, Record Keeping, Billing</w:t>
            </w:r>
          </w:p>
        </w:tc>
      </w:tr>
    </w:tbl>
    <w:p>
      <w:pPr>
        <w:pStyle w:val="Normal"/>
        <w:rPr>
          <w:sz w:val="18"/>
        </w:rPr>
      </w:pPr>
      <w:r>
        <w:rPr>
          <w:sz w:val="18"/>
        </w:rPr>
      </w:r>
    </w:p>
    <w:p>
      <w:pPr>
        <w:pStyle w:val="Normal"/>
        <w:rPr>
          <w:sz w:val="18"/>
        </w:rPr>
      </w:pPr>
      <w:r>
        <w:rPr>
          <w:sz w:val="18"/>
        </w:rPr>
        <w:t>L = Legal Requirement</w:t>
      </w:r>
    </w:p>
    <w:p>
      <w:pPr>
        <w:pStyle w:val="Normal"/>
        <w:rPr>
          <w:sz w:val="18"/>
        </w:rPr>
      </w:pPr>
      <w:r>
        <w:rPr>
          <w:sz w:val="18"/>
        </w:rPr>
        <w:t>B = Business Unit Requirement</w:t>
      </w:r>
    </w:p>
    <w:p>
      <w:pPr>
        <w:pStyle w:val="Normal"/>
        <w:rPr>
          <w:sz w:val="18"/>
        </w:rPr>
      </w:pPr>
      <w:r>
        <w:rPr>
          <w:sz w:val="18"/>
        </w:rPr>
        <w:t>E = Employee Requirement</w:t>
      </w:r>
    </w:p>
    <w:p>
      <w:pPr>
        <w:pStyle w:val="Body"/>
        <w:rPr>
          <w:sz w:val="18"/>
        </w:rPr>
      </w:pPr>
      <w:r>
        <w:rPr>
          <w:sz w:val="18"/>
        </w:rPr>
      </w:r>
    </w:p>
    <w:p>
      <w:pPr>
        <w:pStyle w:val="CopyList"/>
        <w:rPr>
          <w:sz w:val="18"/>
        </w:rPr>
      </w:pPr>
      <w:r>
        <w:rPr>
          <w:sz w:val="18"/>
        </w:rPr>
      </w:r>
    </w:p>
    <w:p>
      <w:pPr>
        <w:pStyle w:val="CopyList"/>
        <w:rPr/>
      </w:pPr>
      <w:r>
        <w:rPr/>
        <w:tab/>
      </w:r>
    </w:p>
    <w:sectPr>
      <w:headerReference w:type="default" r:id="rId7"/>
      <w:headerReference w:type="first" r:id="rId8"/>
      <w:footerReference w:type="default" r:id="rId9"/>
      <w:footerReference w:type="first" r:id="rId10"/>
      <w:type w:val="nextPage"/>
      <w:pgSz w:orient="landscape" w:w="15840" w:h="12240"/>
      <w:pgMar w:left="360" w:right="72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b/>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2523490</wp:posOffset>
              </wp:positionH>
              <wp:positionV relativeFrom="paragraph">
                <wp:posOffset>635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44" w:hanging="144"/>
      </w:pPr>
      <w:rPr>
        <w:rFonts w:ascii="Symbol" w:hAnsi="Symbol" w:cs="Symbol" w:hint="default"/>
      </w:rPr>
    </w:lvl>
  </w:abstractNum>
  <w:abstractNum w:abstractNumId="3">
    <w:lvl w:ilvl="0">
      <w:start w:val="1"/>
      <w:numFmt w:val="bullet"/>
      <w:lvlText w:val=""/>
      <w:lvlJc w:val="start"/>
      <w:pPr>
        <w:tabs>
          <w:tab w:val="num" w:pos="360"/>
        </w:tabs>
        <w:ind w:start="144" w:hanging="144"/>
      </w:pPr>
      <w:rPr>
        <w:rFonts w:ascii="Symbol" w:hAnsi="Symbol" w:cs="Symbol" w:hint="default"/>
      </w:rPr>
    </w:lvl>
  </w:abstractNum>
  <w:abstractNum w:abstractNumId="4">
    <w:lvl w:ilvl="0">
      <w:start w:val="1"/>
      <w:numFmt w:val="bullet"/>
      <w:lvlText w:val=""/>
      <w:lvlJc w:val="start"/>
      <w:pPr>
        <w:tabs>
          <w:tab w:val="num" w:pos="360"/>
        </w:tabs>
        <w:ind w:start="144" w:hanging="144"/>
      </w:pPr>
      <w:rPr>
        <w:rFonts w:ascii="Symbol" w:hAnsi="Symbol" w:cs="Symbol" w:hint="default"/>
      </w:rPr>
    </w:lvl>
  </w:abstractNum>
  <w:abstractNum w:abstractNumId="5">
    <w:lvl w:ilvl="0">
      <w:start w:val="1"/>
      <w:numFmt w:val="bullet"/>
      <w:lvlText w:val=""/>
      <w:lvlJc w:val="start"/>
      <w:pPr>
        <w:tabs>
          <w:tab w:val="num" w:pos="360"/>
        </w:tabs>
        <w:ind w:start="144" w:hanging="144"/>
      </w:pPr>
      <w:rPr>
        <w:rFonts w:ascii="Symbol" w:hAnsi="Symbol" w:cs="Symbol" w:hint="default"/>
      </w:rPr>
    </w:lvl>
  </w:abstractNum>
  <w:abstractNum w:abstractNumId="6">
    <w:lvl w:ilvl="0">
      <w:start w:val="1"/>
      <w:numFmt w:val="bullet"/>
      <w:lvlText w:val=""/>
      <w:lvlJc w:val="start"/>
      <w:pPr>
        <w:tabs>
          <w:tab w:val="num" w:pos="360"/>
        </w:tabs>
        <w:ind w:start="144" w:hanging="144"/>
      </w:pPr>
      <w:rPr>
        <w:rFonts w:ascii="Symbol" w:hAnsi="Symbol" w:cs="Symbol" w:hint="default"/>
      </w:rPr>
    </w:lvl>
  </w:abstractNum>
  <w:abstractNum w:abstractNumId="7">
    <w:lvl w:ilvl="0">
      <w:start w:val="1"/>
      <w:numFmt w:val="bullet"/>
      <w:lvlText w:val=""/>
      <w:lvlJc w:val="start"/>
      <w:pPr>
        <w:tabs>
          <w:tab w:val="num" w:pos="360"/>
        </w:tabs>
        <w:ind w:start="144" w:hanging="144"/>
      </w:pPr>
      <w:rPr>
        <w:rFonts w:ascii="Symbol" w:hAnsi="Symbol" w:cs="Symbol" w:hint="default"/>
      </w:rPr>
    </w:lvl>
  </w:abstractNum>
  <w:abstractNum w:abstractNumId="8">
    <w:lvl w:ilvl="0">
      <w:start w:val="1"/>
      <w:numFmt w:val="bullet"/>
      <w:lvlText w:val=""/>
      <w:lvlJc w:val="start"/>
      <w:pPr>
        <w:tabs>
          <w:tab w:val="num" w:pos="792"/>
        </w:tabs>
        <w:ind w:start="792" w:hanging="360"/>
      </w:pPr>
      <w:rPr>
        <w:rFonts w:ascii="Wingdings" w:hAnsi="Wingdings" w:cs="Wingdings" w:hint="default"/>
      </w:rPr>
    </w:lvl>
  </w:abstractNum>
  <w:abstractNum w:abstractNumId="9">
    <w:lvl w:ilvl="0">
      <w:start w:val="1"/>
      <w:numFmt w:val="bullet"/>
      <w:lvlText w:val=""/>
      <w:lvlJc w:val="start"/>
      <w:pPr>
        <w:tabs>
          <w:tab w:val="num" w:pos="360"/>
        </w:tabs>
        <w:ind w:start="144" w:hanging="144"/>
      </w:pPr>
      <w:rPr>
        <w:rFonts w:ascii="Symbol" w:hAnsi="Symbol" w:cs="Symbol" w:hint="default"/>
      </w:rPr>
    </w:lvl>
  </w:abstractNum>
  <w:abstractNum w:abstractNumId="10">
    <w:lvl w:ilvl="0">
      <w:start w:val="1"/>
      <w:numFmt w:val="bullet"/>
      <w:lvlText w:val=""/>
      <w:lvlJc w:val="start"/>
      <w:pPr>
        <w:tabs>
          <w:tab w:val="num" w:pos="360"/>
        </w:tabs>
        <w:ind w:start="144" w:hanging="144"/>
      </w:pPr>
      <w:rPr>
        <w:rFonts w:ascii="Symbol" w:hAnsi="Symbol" w:cs="Symbol" w:hint="default"/>
      </w:rPr>
    </w:lvl>
  </w:abstractNum>
  <w:abstractNum w:abstractNumId="11">
    <w:lvl w:ilvl="0">
      <w:start w:val="1"/>
      <w:numFmt w:val="bullet"/>
      <w:lvlText w:val=""/>
      <w:lvlJc w:val="start"/>
      <w:pPr>
        <w:tabs>
          <w:tab w:val="num" w:pos="360"/>
        </w:tabs>
        <w:ind w:start="144" w:hanging="144"/>
      </w:pPr>
      <w:rPr>
        <w:rFonts w:ascii="Symbol" w:hAnsi="Symbol" w:cs="Symbol" w:hint="default"/>
      </w:rPr>
    </w:lvl>
  </w:abstractNum>
  <w:abstractNum w:abstractNumId="12">
    <w:lvl w:ilvl="0">
      <w:start w:val="1"/>
      <w:numFmt w:val="bullet"/>
      <w:lvlText w:val=""/>
      <w:lvlJc w:val="start"/>
      <w:pPr>
        <w:tabs>
          <w:tab w:val="num" w:pos="360"/>
        </w:tabs>
        <w:ind w:start="144" w:hanging="144"/>
      </w:pPr>
      <w:rPr>
        <w:rFonts w:ascii="Symbol" w:hAnsi="Symbol" w:cs="Symbol" w:hint="default"/>
      </w:rPr>
    </w:lvl>
  </w:abstractNum>
  <w:abstractNum w:abstractNumId="13">
    <w:lvl w:ilvl="0">
      <w:start w:val="1"/>
      <w:numFmt w:val="bullet"/>
      <w:lvlText w:val=""/>
      <w:lvlJc w:val="start"/>
      <w:pPr>
        <w:tabs>
          <w:tab w:val="num" w:pos="360"/>
        </w:tabs>
        <w:ind w:start="144" w:hanging="144"/>
      </w:pPr>
      <w:rPr>
        <w:rFonts w:ascii="Symbol" w:hAnsi="Symbol" w:cs="Symbol" w:hint="default"/>
      </w:rPr>
    </w:lvl>
  </w:abstractNum>
  <w:abstractNum w:abstractNumId="14">
    <w:lvl w:ilvl="0">
      <w:start w:val="1"/>
      <w:numFmt w:val="bullet"/>
      <w:lvlText w:val=""/>
      <w:lvlJc w:val="start"/>
      <w:pPr>
        <w:tabs>
          <w:tab w:val="num" w:pos="360"/>
        </w:tabs>
        <w:ind w:start="144" w:hanging="14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jc w:val="center"/>
      <w:textAlignment w:val="auto"/>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tabs>
        <w:tab w:val="clear" w:pos="540"/>
      </w:tabs>
      <w:overflowPunct w:val="true"/>
      <w:autoSpaceDE w:val="true"/>
      <w:ind w:hanging="0" w:start="0" w:end="-1374"/>
      <w:jc w:val="center"/>
      <w:textAlignment w:val="auto"/>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2001-04-05T17:21:00Z</dcterms:created>
  <dc:creator>Tana Cashion</dc:creator>
  <dc:description/>
  <dc:language>en-CA</dc:language>
  <cp:lastModifiedBy>Tana Cashion</cp:lastModifiedBy>
  <cp:lastPrinted>2001-04-06T16:22:00Z</cp:lastPrinted>
  <dcterms:modified xsi:type="dcterms:W3CDTF">2001-04-09T13:19:00Z</dcterms:modified>
  <cp:revision>11</cp:revision>
  <dc:subject/>
  <dc:title>Better, Faster, Simpler Memo </dc:title>
</cp:coreProperties>
</file>