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ISDA MASTER AGREEMENT</w:t>
      </w:r>
    </w:p>
    <w:p>
      <w:pPr>
        <w:pStyle w:val="Normal"/>
        <w:jc w:val="center"/>
        <w:rPr/>
      </w:pPr>
      <w:r>
        <w:rPr/>
        <w:t>ENRON NORTH AMERICA CORP.</w:t>
      </w:r>
    </w:p>
    <w:p>
      <w:pPr>
        <w:pStyle w:val="Normal"/>
        <w:jc w:val="center"/>
        <w:rPr/>
      </w:pPr>
      <w:r>
        <w:rPr/>
        <w:t>CONTACT:  Ms. Stephanie Panus</w:t>
      </w:r>
    </w:p>
    <w:p>
      <w:pPr>
        <w:pStyle w:val="Normal"/>
        <w:rPr/>
      </w:pPr>
      <w:r>
        <w:rPr/>
      </w:r>
    </w:p>
    <w:p>
      <w:pPr>
        <w:pStyle w:val="Heading1"/>
        <w:ind w:hanging="0" w:start="0"/>
        <w:rPr/>
      </w:pPr>
      <w:r>
        <w:rPr/>
        <w:t xml:space="preserve">Comments to Revised Draft </w:t>
      </w:r>
    </w:p>
    <w:p>
      <w:pPr>
        <w:pStyle w:val="Normal"/>
        <w:rPr/>
      </w:pPr>
      <w:r>
        <w:rPr/>
      </w:r>
    </w:p>
    <w:p>
      <w:pPr>
        <w:pStyle w:val="Normal"/>
        <w:rPr>
          <w:b/>
        </w:rPr>
      </w:pPr>
      <w:r>
        <w:rPr>
          <w:b/>
        </w:rPr>
        <w:t>Termination Provisions.  Threshold Amount:</w:t>
      </w:r>
    </w:p>
    <w:p>
      <w:pPr>
        <w:pStyle w:val="Normal"/>
        <w:rPr/>
      </w:pPr>
      <w:r>
        <w:rPr/>
        <w:t>We can agree to your cross default thresholds.</w:t>
      </w:r>
    </w:p>
    <w:p>
      <w:pPr>
        <w:pStyle w:val="Normal"/>
        <w:rPr/>
      </w:pPr>
      <w:r>
        <w:rPr/>
      </w:r>
    </w:p>
    <w:p>
      <w:pPr>
        <w:pStyle w:val="Normal"/>
        <w:rPr>
          <w:b/>
        </w:rPr>
      </w:pPr>
      <w:r>
        <w:rPr>
          <w:b/>
        </w:rPr>
        <w:t>Payments on Early Termination:</w:t>
      </w:r>
    </w:p>
    <w:p>
      <w:pPr>
        <w:pStyle w:val="Normal"/>
        <w:rPr/>
      </w:pPr>
      <w:r>
        <w:rPr/>
        <w:t>We ask that you reconsider the original wording worked out between Enron and Louis Dreyfus Corp regarding loss vs. market quotation.  It is important to Louis Dreyfus to use market quotations when available.</w:t>
      </w:r>
    </w:p>
    <w:p>
      <w:pPr>
        <w:pStyle w:val="Normal"/>
        <w:rPr/>
      </w:pPr>
      <w:r>
        <w:rPr/>
      </w:r>
    </w:p>
    <w:p>
      <w:pPr>
        <w:pStyle w:val="Normal"/>
        <w:rPr>
          <w:b/>
        </w:rPr>
      </w:pPr>
      <w:r>
        <w:rPr>
          <w:b/>
        </w:rPr>
        <w:t>Documents Required:</w:t>
      </w:r>
    </w:p>
    <w:p>
      <w:pPr>
        <w:pStyle w:val="Normal"/>
        <w:rPr/>
      </w:pPr>
      <w:r>
        <w:rPr/>
        <w:t>Louis Dreyfus does not prepare quarterly statements, therefore it would be impossible for us to provide them.</w:t>
      </w:r>
    </w:p>
    <w:p>
      <w:pPr>
        <w:pStyle w:val="Normal"/>
        <w:rPr/>
      </w:pPr>
      <w:r>
        <w:rPr/>
      </w:r>
    </w:p>
    <w:p>
      <w:pPr>
        <w:pStyle w:val="Normal"/>
        <w:rPr>
          <w:b/>
        </w:rPr>
      </w:pPr>
      <w:r>
        <w:rPr>
          <w:b/>
        </w:rPr>
        <w:t>Setoff:</w:t>
      </w:r>
    </w:p>
    <w:p>
      <w:pPr>
        <w:pStyle w:val="Normal"/>
        <w:rPr/>
      </w:pPr>
      <w:r>
        <w:rPr/>
        <w:t xml:space="preserve">Please explain your objection to inserting at the beginning of the paragraph the words </w:t>
      </w:r>
      <w:r>
        <w:rPr>
          <w:u w:val="single"/>
        </w:rPr>
        <w:t>“Without affecting or prejudicing the provisions of this Agreement requiring the calculation and payment of certain net payment amounts on Scheduled Payment Dates, all payments will be made without setoff or counterclaim; provided however”</w:t>
      </w:r>
    </w:p>
    <w:p>
      <w:pPr>
        <w:pStyle w:val="Normal"/>
        <w:rPr>
          <w:u w:val="single"/>
        </w:rPr>
      </w:pPr>
      <w:r>
        <w:rPr>
          <w:u w:val="single"/>
        </w:rPr>
      </w:r>
    </w:p>
    <w:p>
      <w:pPr>
        <w:pStyle w:val="Heading2"/>
        <w:ind w:hanging="0" w:start="0"/>
        <w:rPr/>
      </w:pPr>
      <w:r>
        <w:rPr/>
        <w:t>Other Provisions (h) Liquidity in OTC Markets</w:t>
      </w:r>
    </w:p>
    <w:p>
      <w:pPr>
        <w:pStyle w:val="Normal"/>
        <w:rPr/>
      </w:pPr>
      <w:r>
        <w:rPr/>
        <w:t>This provision is still under legal review.</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2001-03-15T13:24:00Z</dcterms:created>
  <dc:creator>Employee of</dc:creator>
  <dc:description/>
  <dc:language>en-CA</dc:language>
  <cp:lastModifiedBy>Employee of</cp:lastModifiedBy>
  <dcterms:modified xsi:type="dcterms:W3CDTF">2001-03-15T13:36:00Z</dcterms:modified>
  <cp:revision>1</cp:revision>
  <dc:subject/>
  <dc:title>ISDA MASTER AGREEMENT</dc:title>
</cp:coreProperties>
</file>