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2"/>
        <w:rPr/>
      </w:pPr>
      <w:r>
        <w:rPr/>
        <w:t xml:space="preserve">Comments of Enron Corp. and XXXX and XXXX (Marketers) on the July 10, 2001 Tariff Filing of the California Independent System Operator (CAISO) </w:t>
      </w:r>
    </w:p>
    <w:p>
      <w:pPr>
        <w:pStyle w:val="BodyTextIndent2"/>
        <w:rPr/>
      </w:pPr>
      <w:r>
        <w:rPr/>
      </w:r>
    </w:p>
    <w:p>
      <w:pPr>
        <w:pStyle w:val="BodyTextIndent2"/>
        <w:rPr/>
      </w:pPr>
      <w:r>
        <w:rPr/>
        <w:t>DRAFT OUTLINE</w:t>
      </w:r>
    </w:p>
    <w:p>
      <w:pPr>
        <w:pStyle w:val="BodyTextIndent2"/>
        <w:rPr/>
      </w:pPr>
      <w:r>
        <w:rPr/>
      </w:r>
    </w:p>
    <w:p>
      <w:pPr>
        <w:pStyle w:val="Normal"/>
        <w:rPr/>
      </w:pPr>
      <w:r>
        <w:rPr/>
        <w:t>On July 16, FERC issued its notice on the CAISO's July 10 filing in the "San Diego" investigation proceeding (EL00-95).  The ISO's filing addressed 3 matters: (1) compliance with June 19 Order; (2) compliance with May 25 order; and (3) to reflect the rejection of Amendment No. 31 made by the Commission in the November 1, 2000 order.</w:t>
      </w:r>
    </w:p>
    <w:p>
      <w:pPr>
        <w:pStyle w:val="Normal"/>
        <w:rPr/>
      </w:pPr>
      <w:r>
        <w:rPr/>
      </w:r>
    </w:p>
    <w:p>
      <w:pPr>
        <w:pStyle w:val="Normal"/>
        <w:rPr/>
      </w:pPr>
      <w:r>
        <w:rPr/>
        <w:t>The following are Marketer’s Comments on the compliance filing.</w:t>
      </w:r>
    </w:p>
    <w:p>
      <w:pPr>
        <w:pStyle w:val="Normal"/>
        <w:rPr/>
      </w:pPr>
      <w:r>
        <w:rPr/>
      </w:r>
    </w:p>
    <w:p>
      <w:pPr>
        <w:pStyle w:val="Normal"/>
        <w:numPr>
          <w:ilvl w:val="0"/>
          <w:numId w:val="1"/>
        </w:numPr>
        <w:rPr/>
      </w:pPr>
      <w:r>
        <w:rPr/>
        <w:t>Introduction and Summary</w:t>
      </w:r>
    </w:p>
    <w:p>
      <w:pPr>
        <w:pStyle w:val="Normal"/>
        <w:numPr>
          <w:ilvl w:val="1"/>
          <w:numId w:val="1"/>
        </w:numPr>
        <w:rPr/>
      </w:pPr>
      <w:r>
        <w:rPr/>
        <w:t>CAISO clearly over reaches the authority given to it by the Commission’s June 19 or previous orders</w:t>
      </w:r>
    </w:p>
    <w:p>
      <w:pPr>
        <w:pStyle w:val="Normal"/>
        <w:numPr>
          <w:ilvl w:val="1"/>
          <w:numId w:val="1"/>
        </w:numPr>
        <w:rPr/>
      </w:pPr>
      <w:r>
        <w:rPr/>
        <w:t xml:space="preserve">CAISO is clearly discriminating against marketers by requiring them to be price takers even if the market clearing prices is below the Commission’s </w:t>
      </w:r>
    </w:p>
    <w:p>
      <w:pPr>
        <w:pStyle w:val="Normal"/>
        <w:numPr>
          <w:ilvl w:val="1"/>
          <w:numId w:val="1"/>
        </w:numPr>
        <w:rPr/>
      </w:pPr>
      <w:r>
        <w:rPr/>
        <w:t>maximum market mitigation price (MMP)</w:t>
      </w:r>
    </w:p>
    <w:p>
      <w:pPr>
        <w:pStyle w:val="Normal"/>
        <w:numPr>
          <w:ilvl w:val="0"/>
          <w:numId w:val="1"/>
        </w:numPr>
        <w:rPr/>
      </w:pPr>
      <w:r>
        <w:rPr/>
        <w:t>Marketers should be able to bid up to the mitigated price cap per the formula adopted by the Commission.  CAISO states:</w:t>
      </w:r>
    </w:p>
    <w:p>
      <w:pPr>
        <w:pStyle w:val="BlockText"/>
        <w:rPr/>
      </w:pPr>
      <w:r>
        <w:rPr/>
        <w:t>“</w:t>
      </w:r>
      <w:r>
        <w:rPr/>
        <w:t>Thus, even during non-System Emergency hours, marketers may be required to accept a price that is below their bid price even if such bids are below the west-wide maximum Market Clearing Price that is based on the highest price in the last ISO Stage 1 System Emergency.”   (p. 17)</w:t>
      </w:r>
    </w:p>
    <w:p>
      <w:pPr>
        <w:pStyle w:val="Normal"/>
        <w:ind w:firstLine="720" w:end="0"/>
        <w:rPr/>
      </w:pPr>
      <w:r>
        <w:rPr/>
      </w:r>
    </w:p>
    <w:p>
      <w:pPr>
        <w:pStyle w:val="Normal"/>
        <w:ind w:firstLine="720" w:end="0"/>
        <w:rPr/>
      </w:pPr>
      <w:r>
        <w:rPr/>
        <w:t>The Commission’s order is clear in its context that the marketers could bid up to the mitigated price.  See for example, June 19 Order, p. 35 (“Also, as explained elsewhere, marketers will not be allowed to justify prices higher than the mitigated prices because they must be price takers.”) Marketers should not be forced to impute zero bids when prices are clearing below the mitigated price.</w:t>
      </w:r>
    </w:p>
    <w:p>
      <w:pPr>
        <w:pStyle w:val="Normal"/>
        <w:ind w:firstLine="720" w:end="0"/>
        <w:rPr/>
      </w:pPr>
      <w:r>
        <w:rPr/>
      </w:r>
    </w:p>
    <w:p>
      <w:pPr>
        <w:pStyle w:val="Normal"/>
        <w:numPr>
          <w:ilvl w:val="0"/>
          <w:numId w:val="1"/>
        </w:numPr>
        <w:rPr/>
      </w:pPr>
      <w:r>
        <w:rPr/>
        <w:t xml:space="preserve">[[IEP will bring this up in its comments.] CAISO’s implementation of the FERC’s Must Offer Condition is Unreasonable. CAISO states that, for units that have minimum run times in excess of 10 minutes, a generator must recover costs associated with running at minimum load or for a period longer than 10 minutes from the A/S or other R/T markets.  (Transmittal letter p. 8/9).  In a conference call that addressed CAISO’s tariff filing, CAISO stated that all units are required to be available to run in response to dispatch orders for as short as 10 minutes.  This is tantamount to requiring all units to be constantly running at minimum load.  This is clearly uneconomic on a system wide basis and is also confiscatory given that the CAISO provides for no compensation mechanism for generators to be available on such short notice.  CAISO has since softened its position somewhat, having issued a Draft Proposal to allow temporary waivers from the must-offer condition.  However, the Draft Proposal fails to address the fundamental economic issue that many units incur costs associated with minimum run times. At a bare minimum, the Commission must order CAISO to fix its tariff that requires long start-up time (LST) units to be available without compensation. [Copy or reference comments filed in the stakeholder process] </w:t>
      </w:r>
    </w:p>
    <w:p>
      <w:pPr>
        <w:pStyle w:val="Normal"/>
        <w:rPr/>
      </w:pPr>
      <w:r>
        <w:rPr/>
      </w:r>
    </w:p>
    <w:p>
      <w:pPr>
        <w:pStyle w:val="Normal"/>
        <w:numPr>
          <w:ilvl w:val="0"/>
          <w:numId w:val="1"/>
        </w:numPr>
        <w:rPr/>
      </w:pPr>
      <w:r>
        <w:rPr/>
        <w:t xml:space="preserve"> </w:t>
      </w:r>
      <w:r>
        <w:rPr/>
        <w:t>Startup costs:  Start up fuel costs. Tariff 2.5.23.3.7  Not all startup costs are “fuel” costs.  Start up costs should include incremental electricity, labor, and emission costs that are incurred as a result of the start up.</w:t>
      </w:r>
    </w:p>
    <w:p>
      <w:pPr>
        <w:pStyle w:val="Normal"/>
        <w:numPr>
          <w:ilvl w:val="0"/>
          <w:numId w:val="1"/>
        </w:numPr>
        <w:rPr/>
      </w:pPr>
      <w:r>
        <w:rPr/>
        <w:t>[IEP will bring this up in its comments. Note this issue was brought up in Marketer’s rehearing filing but could  be repeated:] The Commission Should Clarify that Only Accepted Bids Above-Cap Require Justification. Marketers request clarification that justification for above-cap bids is required only for those that are accepted.  This clarification is made necessary by the ISO claim in its July 10, 2001 compliance filing that justification should be provided even for bids that are not accepted:</w:t>
      </w:r>
    </w:p>
    <w:p>
      <w:pPr>
        <w:pStyle w:val="BlockText"/>
        <w:rPr/>
      </w:pPr>
      <w:r>
        <w:rPr/>
        <w:t xml:space="preserve">However, regardless of whether or not bids above the maximum Market Clearing Price are accepted by the ISO, the ISO believes that all Market Participants that submit such bids should be required to provide a justification for the bids. All bids above the maximum Market Clearing Price, whether accepted or not, should be justified in order to identify potential inappropriate or anticompetitive behavior. Trans. Ltr. at 18.  </w:t>
      </w:r>
    </w:p>
    <w:p>
      <w:pPr>
        <w:pStyle w:val="Normal"/>
        <w:ind w:firstLine="360" w:start="720" w:end="0"/>
        <w:rPr/>
      </w:pPr>
      <w:r>
        <w:rPr/>
        <w:t>The ISO's position is untenable.  In the June 19 Order, 95 FERC at 62,547, the Commission stated that it “will allow sellers other than marketers the opportunity to justify prices above the market clearing price during reserve deficiency hours and we will provide guidance on the specific showing that a seller must make.”  In other places, the Commission refers to "transactions" and "bids" when referring to cost justification.  See 95 FERC at 62,548, 62,556-57.  The logical interpretation of the June 19 Order is that justification need be provided only for accepted bids.  Examining unaccepted bids adds nothing to the analysis, creates an administrative burden, and smacks of an attempt to intimidate market participants. For these reasons, the Commission should reject the ISO’s attempt to broaden the June 19 Order beyond its intended scope and clarify that the only bids that require justification are those that were accepted by the ISO or other spot market buyer.</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ind w:hanging="0" w:start="360" w:end="0"/>
      <w:jc w:val="center"/>
    </w:pPr>
    <w:rPr>
      <w:b/>
      <w:bCs/>
    </w:rPr>
  </w:style>
  <w:style w:type="paragraph" w:styleId="BlockText">
    <w:name w:val="Block Text"/>
    <w:basedOn w:val="Normal"/>
    <w:qFormat/>
    <w:pPr>
      <w:ind w:hanging="0" w:start="2160" w:end="72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2001-07-24T20:34:00Z</dcterms:created>
  <dc:creator>acomnes</dc:creator>
  <dc:description/>
  <dc:language>en-CA</dc:language>
  <cp:lastModifiedBy>acomnes</cp:lastModifiedBy>
  <dcterms:modified xsi:type="dcterms:W3CDTF">2001-07-25T18:58:00Z</dcterms:modified>
  <cp:revision>7</cp:revision>
  <dc:subject/>
  <dc:title>The following changes would dramatically help the generators deal with the FERC Order</dc:title>
</cp:coreProperties>
</file>