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483" w:leader="none"/>
          <w:tab w:val="left" w:pos="1555" w:leader="none"/>
        </w:tabs>
        <w:rPr>
          <w:b/>
          <w:smallCaps/>
        </w:rPr>
      </w:pPr>
      <w:r>
        <w:rPr>
          <w:b/>
          <w:smallCaps/>
        </w:rPr>
      </w:r>
    </w:p>
    <w:p>
      <w:pPr>
        <w:pStyle w:val="Normal"/>
        <w:tabs>
          <w:tab w:val="clear" w:pos="720"/>
          <w:tab w:val="left" w:pos="1483" w:leader="none"/>
        </w:tabs>
        <w:rPr/>
      </w:pPr>
      <w:r>
        <w:rPr>
          <w:b/>
          <w:smallCaps/>
        </w:rPr>
        <w:t>Date:</w:t>
      </w:r>
      <w:r>
        <w:rPr/>
        <w:tab/>
        <w:t>January 2, 2001</w:t>
      </w:r>
    </w:p>
    <w:p>
      <w:pPr>
        <w:pStyle w:val="Normal"/>
        <w:tabs>
          <w:tab w:val="clear" w:pos="720"/>
          <w:tab w:val="left" w:pos="1440" w:leader="none"/>
          <w:tab w:val="left" w:pos="1483" w:leader="none"/>
          <w:tab w:val="left" w:pos="1555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483" w:leader="none"/>
        </w:tabs>
        <w:rPr/>
      </w:pPr>
      <w:r>
        <w:rPr>
          <w:b/>
          <w:smallCaps/>
        </w:rPr>
        <w:t>To:</w:t>
      </w:r>
      <w:r>
        <w:rPr/>
        <w:tab/>
        <w:t>Greg Brazaitis - Enron</w:t>
      </w:r>
    </w:p>
    <w:p>
      <w:pPr>
        <w:pStyle w:val="Normal"/>
        <w:tabs>
          <w:tab w:val="clear" w:pos="720"/>
          <w:tab w:val="left" w:pos="1483" w:leader="none"/>
        </w:tabs>
        <w:rPr>
          <w:b/>
          <w:smallCaps/>
        </w:rPr>
      </w:pPr>
      <w:r>
        <w:rPr>
          <w:b/>
          <w:smallCaps/>
        </w:rPr>
      </w:r>
    </w:p>
    <w:p>
      <w:pPr>
        <w:pStyle w:val="Normal"/>
        <w:tabs>
          <w:tab w:val="clear" w:pos="720"/>
          <w:tab w:val="left" w:pos="1483" w:leader="none"/>
        </w:tabs>
        <w:rPr/>
      </w:pPr>
      <w:r>
        <w:rPr>
          <w:b/>
          <w:smallCaps/>
        </w:rPr>
        <w:t>From</w:t>
      </w:r>
      <w:r>
        <w:rPr>
          <w:b/>
        </w:rPr>
        <w:t>:</w:t>
      </w:r>
      <w:r>
        <w:rPr/>
        <w:tab/>
        <w:t>Steve Hanshaw</w:t>
      </w:r>
    </w:p>
    <w:p>
      <w:pPr>
        <w:pStyle w:val="Normal"/>
        <w:tabs>
          <w:tab w:val="clear" w:pos="720"/>
          <w:tab w:val="left" w:pos="1483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483" w:leader="none"/>
        </w:tabs>
        <w:rPr/>
      </w:pPr>
      <w:r>
        <w:rPr>
          <w:b/>
        </w:rPr>
        <w:t>C.C.</w:t>
        <w:tab/>
      </w:r>
      <w:r>
        <w:rPr>
          <w:bCs/>
        </w:rPr>
        <w:t>Milt Howard - Steag</w:t>
      </w:r>
    </w:p>
    <w:p>
      <w:pPr>
        <w:pStyle w:val="Header"/>
        <w:tabs>
          <w:tab w:val="clear" w:pos="4320"/>
          <w:tab w:val="clear" w:pos="8640"/>
          <w:tab w:val="left" w:pos="1483" w:leader="none"/>
          <w:tab w:val="left" w:pos="1555" w:leader="none"/>
        </w:tabs>
        <w:rPr>
          <w:bCs/>
        </w:rPr>
      </w:pPr>
      <w:r>
        <w:rPr>
          <w:bCs/>
        </w:rPr>
      </w:r>
    </w:p>
    <w:p>
      <w:pPr>
        <w:pStyle w:val="Normal"/>
        <w:tabs>
          <w:tab w:val="clear" w:pos="720"/>
          <w:tab w:val="left" w:pos="1483" w:leader="none"/>
        </w:tabs>
        <w:rPr/>
      </w:pPr>
      <w:r>
        <w:rPr>
          <w:b/>
          <w:smallCaps/>
        </w:rPr>
        <w:t>Subject:</w:t>
      </w:r>
      <w:r>
        <w:rPr/>
        <w:tab/>
        <w:t xml:space="preserve">Comments regarding Houston Pipe Line Company Agreement </w:t>
      </w:r>
    </w:p>
    <w:p>
      <w:pPr>
        <w:pStyle w:val="Normal"/>
        <w:tabs>
          <w:tab w:val="clear" w:pos="720"/>
          <w:tab w:val="left" w:pos="1483" w:leader="none"/>
        </w:tabs>
        <w:rPr/>
      </w:pPr>
      <w:r>
        <w:rPr/>
        <w:tab/>
        <w:t>Dated November 13, 2000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2"/>
        </w:numPr>
        <w:rPr/>
      </w:pPr>
      <w:r>
        <w:rPr/>
        <w:t>Article 1: Meter type to be ultrasonic sized to allow for 230 MMcf/d.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Article 3:The project requires a “not to exceed” capital cost which would include taxes if applicable.  The monthly operations fee should be eliminated.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Article 5: As shown in the draft Exhibit A, the BVP Facilities should be operated by HPL upon acceptance of the design and construction of the facilities.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Article 5 (ii): Meter type should be ultrasonic.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 </w:t>
      </w:r>
      <w:r>
        <w:rPr/>
        <w:t>Article 5(v): The MAOP of the BVP Facilities will be provided by BVP.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Article 8: Audit rights should be for a period of thirty-six (36) months.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Article 9: Please add evergreen verbiage providing for an extension after the expiration of the initial term.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End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keepNext w:val="true"/>
        <w:keepLines/>
        <w:widowControl w:val="false"/>
        <w:rPr/>
      </w:pPr>
      <w:r>
        <w:rPr/>
        <w:t>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80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900" cy="20955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7pt;height:1.6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 w:eastAsia="en-CA"/>
      </w:rPr>
    </w:pPr>
    <w:r>
      <w:rPr>
        <w:lang w:val="en-CA" w:eastAsia="en-CA"/>
      </w:rPr>
      <w:drawing>
        <wp:anchor behindDoc="0" distT="0" distB="0" distL="114935" distR="114935" simplePos="0" locked="0" layoutInCell="1" allowOverlap="1" relativeHeight="0">
          <wp:simplePos x="0" y="0"/>
          <wp:positionH relativeFrom="column">
            <wp:posOffset>3581400</wp:posOffset>
          </wp:positionH>
          <wp:positionV relativeFrom="paragraph">
            <wp:posOffset>60960</wp:posOffset>
          </wp:positionV>
          <wp:extent cx="2971800" cy="455930"/>
          <wp:effectExtent l="0" t="0" r="0" b="0"/>
          <wp:wrapTopAndBottom/>
          <wp:docPr id="1" name="lettrhd%20color%20logo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rhd%20color%20logo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lang w:val="en-CA" w:eastAsia="en-CA"/>
      </w:rPr>
    </w:pPr>
    <w:r>
      <w:rPr>
        <w:lang w:val="en-CA" w:eastAsia="en-CA"/>
      </w:rPr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-594360</wp:posOffset>
          </wp:positionH>
          <wp:positionV relativeFrom="paragraph">
            <wp:posOffset>-207010</wp:posOffset>
          </wp:positionV>
          <wp:extent cx="2971800" cy="455930"/>
          <wp:effectExtent l="0" t="0" r="0" b="0"/>
          <wp:wrapTopAndBottom/>
          <wp:docPr id="2" name="lettrhd%20color%20logo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rhd%20color%20logo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41" r="-6" b="-41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455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bullet"/>
      <w:lvlText w:val="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24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240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360" w:leader="none"/>
      </w:tabs>
      <w:spacing w:before="240" w:after="240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1440" w:start="1440" w:end="0"/>
      <w:outlineLvl w:val="5"/>
    </w:pPr>
    <w:rPr/>
  </w:style>
  <w:style w:type="paragraph" w:styleId="Heading7">
    <w:name w:val="heading 7"/>
    <w:basedOn w:val="Normal"/>
    <w:next w:val="Normal"/>
    <w:qFormat/>
    <w:pPr>
      <w:keepNext w:val="true"/>
      <w:keepLines/>
      <w:widowControl w:val="false"/>
      <w:numPr>
        <w:ilvl w:val="6"/>
        <w:numId w:val="1"/>
      </w:numPr>
      <w:outlineLvl w:val="6"/>
    </w:pPr>
    <w:rPr>
      <w:i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b w:val="false"/>
      <w:i w:val="false"/>
      <w:u w:val="non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b w:val="false"/>
      <w:i w:val="false"/>
      <w:u w:val="none"/>
    </w:rPr>
  </w:style>
  <w:style w:type="character" w:styleId="WW8Num7z0">
    <w:name w:val="WW8Num7z0"/>
    <w:qFormat/>
    <w:rPr>
      <w:b w:val="false"/>
      <w:i w:val="false"/>
      <w:u w:val="none"/>
    </w:rPr>
  </w:style>
  <w:style w:type="character" w:styleId="WW8Num8z0">
    <w:name w:val="WW8Num8z0"/>
    <w:qFormat/>
    <w:rPr>
      <w:rFonts w:ascii="Symbol" w:hAnsi="Symbol" w:cs="Symbol"/>
      <w:color w:val="auto"/>
      <w:sz w:val="24"/>
    </w:rPr>
  </w:style>
  <w:style w:type="character" w:styleId="WW8Num10z0">
    <w:name w:val="WW8Num10z0"/>
    <w:qFormat/>
    <w:rPr>
      <w:b w:val="false"/>
      <w:i w:val="false"/>
      <w:u w:val="none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color w:val="auto"/>
      <w:sz w:val="24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  <w:sz w:val="24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b w:val="false"/>
      <w:i w:val="false"/>
      <w:u w:val="none"/>
    </w:rPr>
  </w:style>
  <w:style w:type="character" w:styleId="WW8Num21z0">
    <w:name w:val="WW8Num21z0"/>
    <w:qFormat/>
    <w:rPr>
      <w:b w:val="false"/>
      <w:i w:val="false"/>
      <w:u w:val="none"/>
    </w:rPr>
  </w:style>
  <w:style w:type="character" w:styleId="WW8Num22z0">
    <w:name w:val="WW8Num22z0"/>
    <w:qFormat/>
    <w:rPr>
      <w:rFonts w:ascii="Symbol" w:hAnsi="Symbol" w:cs="Symbol"/>
      <w:color w:val="auto"/>
      <w:sz w:val="24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b w:val="false"/>
      <w:i w:val="false"/>
      <w:u w:val="none"/>
    </w:rPr>
  </w:style>
  <w:style w:type="character" w:styleId="WW8Num26z0">
    <w:name w:val="WW8Num26z0"/>
    <w:qFormat/>
    <w:rPr>
      <w:rFonts w:ascii="Symbol" w:hAnsi="Symbol" w:cs="Symbol"/>
      <w:color w:val="auto"/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2"/>
    </w:rPr>
  </w:style>
  <w:style w:type="paragraph" w:styleId="BodyText">
    <w:name w:val="Body Text"/>
    <w:basedOn w:val="Normal"/>
    <w:pPr>
      <w:jc w:val="both"/>
    </w:pPr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1080" w:end="0"/>
      <w:jc w:val="both"/>
    </w:pPr>
    <w:rPr/>
  </w:style>
  <w:style w:type="paragraph" w:styleId="Bullet">
    <w:name w:val="Bullet"/>
    <w:basedOn w:val="Normal"/>
    <w:qFormat/>
    <w:pPr>
      <w:numPr>
        <w:ilvl w:val="0"/>
        <w:numId w:val="3"/>
      </w:numPr>
    </w:pPr>
    <w:rPr>
      <w:sz w:val="20"/>
    </w:rPr>
  </w:style>
  <w:style w:type="paragraph" w:styleId="BodyText2">
    <w:name w:val="Body Text 2"/>
    <w:basedOn w:val="Normal"/>
    <w:qFormat/>
    <w:pPr>
      <w:jc w:val="both"/>
    </w:pPr>
    <w:rPr/>
  </w:style>
  <w:style w:type="paragraph" w:styleId="BodyTextIndent2">
    <w:name w:val="Body Text Indent 2"/>
    <w:basedOn w:val="Normal"/>
    <w:qFormat/>
    <w:pPr>
      <w:ind w:hanging="1440" w:start="1440" w:end="0"/>
    </w:pPr>
    <w:rPr/>
  </w:style>
  <w:style w:type="paragraph" w:styleId="FootnoteText">
    <w:name w:val="footnote text"/>
    <w:basedOn w:val="Normal"/>
    <w:pPr/>
    <w:rPr>
      <w:sz w:val="20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2001-01-02T18:20:00Z</dcterms:created>
  <dc:creator>Greg Shively</dc:creator>
  <dc:description/>
  <dc:language>en-CA</dc:language>
  <cp:lastModifiedBy>Stephen Hanshaw</cp:lastModifiedBy>
  <cp:lastPrinted>2000-12-18T16:37:00Z</cp:lastPrinted>
  <dcterms:modified xsi:type="dcterms:W3CDTF">2001-01-02T18:20:00Z</dcterms:modified>
  <cp:revision>2</cp:revision>
  <dc:subject>PGES Memo</dc:subject>
  <dc:title>M E M O R A N D U M</dc:title>
</cp:coreProperties>
</file>