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9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883"/>
        <w:gridCol w:w="4173"/>
        <w:gridCol w:w="4149"/>
        <w:gridCol w:w="3295"/>
      </w:tblGrid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Page/Section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Suggested Change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Comment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Disposition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10/Delivery Point def/n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Revert to original language or integrate site change mechanism (2.1 (c))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Deal is for Purchaser to have until 6 months prior to delivery to specify site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10/Earliest delivery date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Capture “no sooner than” concept somewhere in agreement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Purchaser should not be obligated to have site ready until after a specified date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10/Direct fuelcell defn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Relate to a specification.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10/Equipment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Broaden def’n to include Units plus BOP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Too confusing.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10/Expected Delivery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Delete “major”.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 standard for when delivery has been achieved.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11/Guaranteed Acceptance Date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Incorporate delivery schedule which is applicable to orders released prior to 3/1/01.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 to better capture commercial deal.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11/Heat Rate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Specify location of measurement.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 clarity.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11/Heat Rate Guarantee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def’n.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 it for performance section.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11/Maximum Output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Replace with Electrical Output and Guaranteed Output.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 for price for performance section.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11/O&amp;M Spares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 conceptual list at signing reinstated.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Reflects prior agreement.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11/Preliminary and Final Specifications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Add definitions.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 to clarify specification development process.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11/Punchlist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definition, insert retention concept.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Reflects prior agreement.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13/Scope of Work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concept of Equipment/Units, delete reference to Purchaser.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Clarity, accuracy.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13/Specifications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Concept needs development.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15/2.1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Delete Scope of Work reference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Purchaser’s responsibilities are separate from Seller’s scope.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15/2.1 (c)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See comment 1.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Inconsistent with Seller’s requested changes.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15/2.1 (e)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Delete “and other site…”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Too broad.  Exhibit should describe Purchaser’s site responsibilities.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15/2.1 (g)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Clarify for which units/models.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Clarity needed.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16/ (b) and (c)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Delete.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(c) impossible to comply with due to size of organizations involved.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</w:rPr>
              <w:t>17/3.1 (1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</w:rPr>
              <w:t xml:space="preserve"> paragraph)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original language.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Standard turnkey language.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</w:rPr>
              <w:t>17/3.1 (2</w:t>
            </w:r>
            <w:r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paragraph)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Change “or” to “and” in line 4.  Also need to discuss changes in specs and impact of long lead items and permits.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17/3.2.1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 “no earlier than” concept for delivery; obligation not limited to commercially reasonable efforts.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Needs to reflect agreement; obligation to perform not limited to commercial reasonable standard.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17/3.3 &amp; 18/3.3(d)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Delete need for request from Purchaser.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18/3.4, generally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 to understand requested changes.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18/3.4(c)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“arising out of” and delete “of the circumstances...3.4”; insert “Seller’s use of hazardous materials”.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 compromise.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Withdrawn.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19/3.7(a)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sentence beginning on line 12; retain “Purchaser” on line 17; other requested changes accepted.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 compromise.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20/3.7(b)(2)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“Purchaser” on line 3;other requested changes acceptable.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20/3.7(c)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“Purchaser” on line 2.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Purchaser decision.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20/3.7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 concept of work complying with Applicable Laws.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Standard language.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21/3.9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original language but add a reference to travel expenses.  Seller should notify Purchaser of charges in advance.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21/3.10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 to discuss permit support, final specifications, timing.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22/3.11 et seq.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spare parts language.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25/4.3 (f)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“Equipment”.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Broader definition to pick up BOP.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25/4.3(g) and (h)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Keep current language.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26/4.3 (j)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“sufficient”; other changes acceptable.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27/5.1.1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original language; add reference to scope of work if preferred.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Better clarity.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28/5.4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Add reference to termination section.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Needed for clarity.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29/6.1.1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Retain 10 day period.  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Three days is not long enough.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29/6.3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 concept of offset somewhere in agreement.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30/6.4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</w:rPr>
              <w:t>Line 7: Replace Major Components with Equipment. 5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 xml:space="preserve"> line from bottom: replace “gone through” with “achieved”. Delete language regarding 150 day cost increase. Retain language regarding offsets.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 to harmonize with permit process language.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31/6.6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</w:rPr>
              <w:t>First requested change is acceptable. Retain deleted language in 2</w:t>
            </w:r>
            <w:r>
              <w:rPr>
                <w:sz w:val="22"/>
                <w:vertAlign w:val="superscript"/>
              </w:rPr>
              <w:t>nd</w:t>
            </w:r>
            <w:r>
              <w:rPr>
                <w:sz w:val="22"/>
              </w:rPr>
              <w:t xml:space="preserve"> sentence. Need some language regarding lien release, but it can be elsewhere. Delete last sentence.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 compromise.  The granting of a lien now is not acceptable.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31/6.9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original language.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Reflects standard language.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32/7.2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If delivery point is specified at Release, then change mechanism must be specific.  Need to relate guaranteed dates to the agreement concerning releases prior to 3/1/01.  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Conflicts with Article 2. Release process needs to reflect that an order entered prior to March 1 will be accepted with agreed price and delivery schedule.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33/8.1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list of document categories for PMP.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Changes will be picked up in refinement process.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33/8.2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 mechanism for refinement of dates.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33/8.3 and 8.4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Final specifications need to be provided sooner.  Leave in deleted language.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35/9.5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 original language.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Original language was objective.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36/Art. X and XIV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Replace “endurance” with “reliability”. Replace “Maximum” with “Electrical”.  Conform definitions of Electrical Output and Guaranteed Unit Output.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Standard terminology is more accurate.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36/10.2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Add column for stack replacement standards. Paragraph following table is unclear. Need reference for water quality specification for consumption and discharge; move particulates description.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36/10.3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descriptions of standards.  Resolve sound test issue.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37/10.4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Change 10.8 to 10.7?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37/10.5.1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Replace “major” with “all”, add “reasonable” before “access” on line 9.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37/10.5.2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Please explain “commercially reasonable” in the context of this section.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38/10.5.3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Delete “properly” and tie to tests protocol. Clarify cost responsibility.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Meaning is unclear.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38/10.6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acceptance criteria.  Integrate punchlist/retention concept.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Reflects agreement.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38/10.7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existing language.  Limit improvement obligation to heat rate and output.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More accurate.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40/11.2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“prudent”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Reason for change unclear.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40/11.2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Delete last line.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Not realistic.  11.5 is fall back.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40/11.3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Add “or has reason to believe” after “determines” on first line.  Delete last sentence.  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 more objective standard.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42/11.6.2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Delete retroactive price adjustment.  Unspecified charges is broad (e).  Retain language concerning unapproved charges, billing and documentation.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42/11.6.3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Change “three” years to “two” years.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43/12.2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Clarify that the license can be freely assigned after Acceptance.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43/12.3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Add “Operator”; delete last sentence suggested by Seller, retain language “nothing herein shall authorize Seller to settle…”.  Retain “the Parties” in all caps.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46/14.1.1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language.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Need language stating that the equipment will work.  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46/14.1.2(iv)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Suggested insert is too broad.  Deletion regarding supervisory personnel leaves language too broad.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Standard of Purchaser’s conduct defined in (i).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46/14.1.3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Delete “immediately”.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Consistent with Seller requested changes.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47/14.2.1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Insert “while using commercially reasonable efforts” between “while” and “minimizing”.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48/14.6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deleted language.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Self help reasonable in case of default.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49/14.7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Delete “immediately”.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50/15.2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Add “in accordance with this Agreement” after “payment in full”.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 to confirm that insurance issues are created by title transfer at payment instead of acceptance.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51/Article XVI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An explanation of changes might be helpful.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52/17.1(d)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Add “the” and “Date” around Release; delete need for a request for information; delete last sentence requested by Seller.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52/17.2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Clarify that cure period only works for Units as Site. Delete requested insertion about termination due to insolvency. Need clarification of voiding of termination.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Reflects agreement; parallel to Purchaser default. 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53/17.7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Revise permit language as needed.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Confirm consistency with resolution of permit issues.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55/18.2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original language in first sentence; other changes acceptable.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55/18.3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 a time period.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56/18.4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original language.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Revisions are overly broad.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57/18.5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exclusion for technology/manufacturing.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57/18.7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Add concept of material breach or compliance with schedule.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Default is too narrow due to limited number of default events.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57/18.8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Resolve number of days.  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Insurance to be reviewed.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Confidentiality to be reviewed.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68/Article XXII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 definition of competitor and step in rights for lender.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70/23.1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Retain original language.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Standard.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71/Article XXIV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 some lien assurance.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Standard for turnkey.</w:t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73/Article XXV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Dispute resolution to be reviewed, however, waiver of jury trial not acceptable.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77/26.2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Need to retain language regarding indemnity.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80/28.2</w:t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Governing law needs resolution.</w:t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1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1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sectPr>
      <w:headerReference w:type="default" r:id="rId2"/>
      <w:type w:val="nextPage"/>
      <w:pgSz w:orient="landscape" w:w="15840" w:h="12240"/>
      <w:pgMar w:left="1440" w:right="1440" w:gutter="0" w:header="72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</w:rPr>
    </w:pPr>
    <w:r>
      <w:rPr>
        <w:sz w:val="28"/>
      </w:rPr>
      <w:t>Comments List</w:t>
    </w:r>
  </w:p>
  <w:p>
    <w:pPr>
      <w:pStyle w:val="Header"/>
      <w:jc w:val="center"/>
      <w:rPr>
        <w:sz w:val="28"/>
      </w:rPr>
    </w:pPr>
    <w:r>
      <w:rPr>
        <w:sz w:val="28"/>
      </w:rPr>
      <w:t>November 6, 2000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2000-11-06T20:44:00Z</dcterms:created>
  <dc:creator>kmann</dc:creator>
  <dc:description/>
  <dc:language>en-CA</dc:language>
  <cp:lastModifiedBy>kmann</cp:lastModifiedBy>
  <cp:lastPrinted>2000-11-06T19:41:00Z</cp:lastPrinted>
  <dcterms:modified xsi:type="dcterms:W3CDTF">2000-11-06T23:30:00Z</dcterms:modified>
  <cp:revision>7</cp:revision>
  <dc:subject/>
  <dc:title>Section/page</dc:title>
</cp:coreProperties>
</file>