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CG Times" w:hAnsi="CG Times" w:cs="CG Times"/>
          <w:sz w:val="24"/>
          <w:lang w:val="en-US"/>
        </w:rPr>
      </w:pPr>
      <w:r>
        <w:rPr>
          <w:rFonts w:cs="CG Times" w:ascii="CG Times" w:hAnsi="CG Times"/>
          <w:sz w:val="24"/>
          <w:lang w:val="en-US"/>
        </w:rPr>
      </w:r>
    </w:p>
    <w:p>
      <w:pPr>
        <w:pStyle w:val="Normal"/>
        <w:jc w:val="end"/>
        <w:rPr>
          <w:rFonts w:ascii="CG Times" w:hAnsi="CG Times" w:cs="CG Times"/>
          <w:sz w:val="24"/>
          <w:lang w:val="en-US"/>
        </w:rPr>
      </w:pPr>
      <w:r>
        <w:rPr>
          <w:rFonts w:cs="CG Times" w:ascii="CG Times" w:hAnsi="CG Times"/>
          <w:sz w:val="24"/>
          <w:lang w:val="en-US"/>
        </w:rPr>
      </w:r>
    </w:p>
    <w:p>
      <w:pPr>
        <w:pStyle w:val="Normal"/>
        <w:jc w:val="end"/>
        <w:rPr>
          <w:rFonts w:ascii="CG Times" w:hAnsi="CG Times" w:cs="CG Times"/>
          <w:sz w:val="24"/>
          <w:lang w:val="en-US"/>
        </w:rPr>
      </w:pPr>
      <w:r>
        <w:rPr>
          <w:rFonts w:cs="CG Times" w:ascii="CG Times" w:hAnsi="CG Times"/>
          <w:sz w:val="24"/>
          <w:lang w:val="en-US"/>
        </w:rPr>
      </w:r>
    </w:p>
    <w:p>
      <w:pPr>
        <w:pStyle w:val="Normal"/>
        <w:jc w:val="center"/>
        <w:rPr>
          <w:rFonts w:ascii="CG Times" w:hAnsi="CG Times" w:cs="CG Times"/>
          <w:sz w:val="24"/>
          <w:lang w:val="en-US"/>
        </w:rPr>
      </w:pPr>
      <w:r>
        <w:rPr>
          <w:rFonts w:cs="CG Times" w:ascii="CG Times" w:hAnsi="CG Times"/>
          <w:sz w:val="24"/>
          <w:lang w:val="en-US"/>
        </w:rPr>
      </w:r>
    </w:p>
    <w:p>
      <w:pPr>
        <w:pStyle w:val="BodyText"/>
        <w:rPr>
          <w:lang w:val="en-US"/>
        </w:rPr>
      </w:pPr>
      <w:r>
        <w:rPr>
          <w:lang w:val="en-US"/>
        </w:rPr>
        <w:t>ELECTRIC ENERGY SUPLY AGREEMENT</w:t>
      </w:r>
    </w:p>
    <w:p>
      <w:pPr>
        <w:pStyle w:val="Normal"/>
        <w:jc w:val="center"/>
        <w:rPr>
          <w:rFonts w:ascii="CG Times" w:hAnsi="CG Times" w:cs="CG Times"/>
          <w:sz w:val="24"/>
          <w:lang w:val="en-US"/>
        </w:rPr>
      </w:pPr>
      <w:r>
        <w:rPr>
          <w:rFonts w:cs="CG Times" w:ascii="CG Times" w:hAnsi="CG Times"/>
          <w:sz w:val="24"/>
          <w:lang w:val="en-US"/>
        </w:rPr>
      </w:r>
    </w:p>
    <w:p>
      <w:pPr>
        <w:pStyle w:val="Normal"/>
        <w:jc w:val="center"/>
        <w:rPr>
          <w:rFonts w:ascii="CG Times" w:hAnsi="CG Times" w:cs="CG Times"/>
          <w:sz w:val="24"/>
          <w:lang w:val="en-US"/>
        </w:rPr>
      </w:pPr>
      <w:r>
        <w:rPr>
          <w:rFonts w:cs="CG Times" w:ascii="CG Times" w:hAnsi="CG Times"/>
          <w:sz w:val="24"/>
          <w:lang w:val="en-US"/>
        </w:rPr>
      </w:r>
    </w:p>
    <w:p>
      <w:pPr>
        <w:pStyle w:val="Normal"/>
        <w:rPr>
          <w:rFonts w:ascii="CG Times" w:hAnsi="CG Times" w:cs="CG Times"/>
          <w:sz w:val="24"/>
          <w:lang w:val="en-US"/>
        </w:rPr>
      </w:pPr>
      <w:r>
        <w:rPr>
          <w:rFonts w:cs="CG Times" w:ascii="CG Times" w:hAnsi="CG Times"/>
          <w:sz w:val="24"/>
          <w:lang w:val="en-US"/>
        </w:rPr>
      </w:r>
    </w:p>
    <w:p>
      <w:pPr>
        <w:pStyle w:val="Normal"/>
        <w:rPr>
          <w:rFonts w:ascii="CG Times" w:hAnsi="CG Times" w:cs="CG Times"/>
          <w:sz w:val="24"/>
          <w:lang w:val="en-US"/>
        </w:rPr>
      </w:pPr>
      <w:r>
        <w:rPr>
          <w:rFonts w:cs="CG Times" w:ascii="CG Times" w:hAnsi="CG Times"/>
          <w:sz w:val="24"/>
          <w:lang w:val="en-US"/>
        </w:rPr>
        <w:t>This Agreement is made and entered into by and between, of the one side,</w:t>
      </w:r>
    </w:p>
    <w:p>
      <w:pPr>
        <w:pStyle w:val="Normal"/>
        <w:rPr>
          <w:rFonts w:ascii="CG Times" w:hAnsi="CG Times" w:cs="CG Times"/>
          <w:sz w:val="24"/>
          <w:lang w:val="en-US"/>
        </w:rPr>
      </w:pPr>
      <w:r>
        <w:rPr>
          <w:rFonts w:cs="CG Times" w:ascii="CG Times" w:hAnsi="CG Times"/>
          <w:sz w:val="24"/>
          <w:lang w:val="en-US"/>
        </w:rPr>
      </w:r>
    </w:p>
    <w:p>
      <w:pPr>
        <w:pStyle w:val="Normal"/>
        <w:rPr>
          <w:rFonts w:ascii="CG Times" w:hAnsi="CG Times" w:cs="CG Times"/>
          <w:sz w:val="24"/>
          <w:lang w:val="en-US"/>
        </w:rPr>
      </w:pPr>
      <w:r>
        <w:rPr>
          <w:rFonts w:cs="CG Times" w:ascii="CG Times" w:hAnsi="CG Times"/>
          <w:sz w:val="24"/>
          <w:lang w:val="en-US"/>
        </w:rPr>
      </w:r>
    </w:p>
    <w:p>
      <w:pPr>
        <w:pStyle w:val="Normal"/>
        <w:rPr/>
      </w:pPr>
      <w:r>
        <w:rPr>
          <w:rFonts w:cs="CG Times" w:ascii="CG Times" w:hAnsi="CG Times"/>
          <w:sz w:val="24"/>
          <w:lang w:val="en-US"/>
        </w:rPr>
        <w:tab/>
        <w:tab/>
      </w:r>
      <w:r>
        <w:rPr>
          <w:rFonts w:cs="CG Times" w:ascii="CG Times" w:hAnsi="CG Times"/>
          <w:b/>
          <w:sz w:val="24"/>
          <w:lang w:val="en-US"/>
        </w:rPr>
        <w:t>EPB - ENERGIA PAN BRASIL LTDA.</w:t>
      </w:r>
      <w:r>
        <w:rPr>
          <w:rFonts w:cs="CG Times" w:ascii="CG Times" w:hAnsi="CG Times"/>
          <w:sz w:val="24"/>
          <w:lang w:val="en-US"/>
        </w:rPr>
        <w:t>, electrical energy marketer, duly authorized by Agência Nacional de Energia Elétrica – ANEEL, under the terms of Resolution No. 265, of August 13, 1998 and Resolution No. 001, of January 6, 1999, with principal offices in the City of São Paulo, at Avenida das Nações Unidas, 11,541, 7</w:t>
      </w:r>
      <w:r>
        <w:rPr>
          <w:rFonts w:cs="CG Times" w:ascii="CG Times" w:hAnsi="CG Times"/>
          <w:sz w:val="24"/>
          <w:vertAlign w:val="superscript"/>
          <w:lang w:val="en-US"/>
        </w:rPr>
        <w:t>th</w:t>
      </w:r>
      <w:r>
        <w:rPr>
          <w:rFonts w:cs="CG Times" w:ascii="CG Times" w:hAnsi="CG Times"/>
          <w:sz w:val="24"/>
          <w:lang w:val="en-US"/>
        </w:rPr>
        <w:t xml:space="preserve"> floor, suite 20, enrolled with the Corporate Taxpayers Registry of the Ministry of Finance under No. 02.754.177/0001-09, hereinafter referred to as “MARKETER”;</w:t>
      </w:r>
    </w:p>
    <w:p>
      <w:pPr>
        <w:pStyle w:val="Normal"/>
        <w:rPr>
          <w:rFonts w:ascii="CG Times" w:hAnsi="CG Times" w:cs="CG Times"/>
          <w:sz w:val="24"/>
          <w:lang w:val="en-US"/>
        </w:rPr>
      </w:pPr>
      <w:r>
        <w:rPr>
          <w:rFonts w:cs="CG Times" w:ascii="CG Times" w:hAnsi="CG Times"/>
          <w:sz w:val="24"/>
          <w:lang w:val="en-US"/>
        </w:rPr>
      </w:r>
    </w:p>
    <w:p>
      <w:pPr>
        <w:pStyle w:val="Normal"/>
        <w:rPr>
          <w:rFonts w:ascii="CG Times" w:hAnsi="CG Times" w:cs="CG Times"/>
          <w:sz w:val="24"/>
          <w:lang w:val="en-US"/>
        </w:rPr>
      </w:pPr>
      <w:r>
        <w:rPr>
          <w:rFonts w:cs="CG Times" w:ascii="CG Times" w:hAnsi="CG Times"/>
          <w:sz w:val="24"/>
          <w:lang w:val="en-US"/>
        </w:rPr>
      </w:r>
    </w:p>
    <w:p>
      <w:pPr>
        <w:pStyle w:val="Normal"/>
        <w:jc w:val="center"/>
        <w:rPr>
          <w:rFonts w:ascii="CG Times" w:hAnsi="CG Times" w:cs="CG Times"/>
          <w:sz w:val="24"/>
          <w:lang w:val="en-US"/>
        </w:rPr>
      </w:pPr>
      <w:r>
        <w:rPr>
          <w:rFonts w:cs="CG Times" w:ascii="CG Times" w:hAnsi="CG Times"/>
          <w:sz w:val="24"/>
          <w:lang w:val="en-US"/>
        </w:rPr>
        <w:t>and, of the other side,</w:t>
      </w:r>
    </w:p>
    <w:p>
      <w:pPr>
        <w:pStyle w:val="Normal"/>
        <w:jc w:val="center"/>
        <w:rPr>
          <w:rFonts w:ascii="CG Times" w:hAnsi="CG Times" w:cs="CG Times"/>
          <w:sz w:val="24"/>
          <w:lang w:val="en-US"/>
        </w:rPr>
      </w:pPr>
      <w:r>
        <w:rPr>
          <w:rFonts w:cs="CG Times" w:ascii="CG Times" w:hAnsi="CG Times"/>
          <w:sz w:val="24"/>
          <w:lang w:val="en-US"/>
        </w:rPr>
      </w:r>
    </w:p>
    <w:p>
      <w:pPr>
        <w:pStyle w:val="Normal"/>
        <w:rPr>
          <w:rFonts w:ascii="CG Times" w:hAnsi="CG Times" w:cs="CG Times"/>
          <w:sz w:val="24"/>
          <w:lang w:val="en-US"/>
        </w:rPr>
      </w:pPr>
      <w:r>
        <w:rPr>
          <w:rFonts w:cs="CG Times" w:ascii="CG Times" w:hAnsi="CG Times"/>
          <w:sz w:val="24"/>
          <w:lang w:val="en-US"/>
        </w:rPr>
      </w:r>
    </w:p>
    <w:p>
      <w:pPr>
        <w:pStyle w:val="Corpodetexto2"/>
        <w:jc w:val="start"/>
        <w:rPr/>
      </w:pPr>
      <w:r>
        <w:rPr/>
        <w:tab/>
        <w:tab/>
      </w:r>
      <w:r>
        <w:rPr>
          <w:b/>
        </w:rPr>
        <w:t>COLUMBIAN CHEMICALS BRASIL S.A.</w:t>
      </w:r>
      <w:r>
        <w:rPr/>
        <w:t>, corporation with principal offices in the City of São Paulo, State of São Paulo, at Praça da República, 497, 2</w:t>
      </w:r>
      <w:r>
        <w:rPr>
          <w:vertAlign w:val="superscript"/>
        </w:rPr>
        <w:t>nd</w:t>
      </w:r>
      <w:r>
        <w:rPr/>
        <w:t xml:space="preserve"> floor, enrolled with the Corporate Taxpayers Registry of the Ministry of Finance under No. 02.634.915/0001-84, acting as an independent power producer duly authorized by Agência Nacional de Energia Elétrica – ANEEL, under the terms of Resolution No. 302, of September 22, 1998, (insert other details), hereinafter referred to as “IPP”;</w:t>
      </w:r>
    </w:p>
    <w:p>
      <w:pPr>
        <w:pStyle w:val="Normal"/>
        <w:rPr>
          <w:rFonts w:ascii="CG Times" w:hAnsi="CG Times" w:cs="CG Times"/>
          <w:sz w:val="24"/>
          <w:lang w:val="en-US"/>
        </w:rPr>
      </w:pPr>
      <w:r>
        <w:rPr>
          <w:rFonts w:cs="CG Times" w:ascii="CG Times" w:hAnsi="CG Times"/>
          <w:sz w:val="24"/>
          <w:lang w:val="en-US"/>
        </w:rPr>
      </w:r>
    </w:p>
    <w:p>
      <w:pPr>
        <w:pStyle w:val="Normal"/>
        <w:rPr>
          <w:rFonts w:ascii="CG Times" w:hAnsi="CG Times" w:cs="CG Times"/>
          <w:sz w:val="24"/>
          <w:lang w:val="en-US"/>
        </w:rPr>
      </w:pPr>
      <w:r>
        <w:rPr>
          <w:rFonts w:cs="CG Times" w:ascii="CG Times" w:hAnsi="CG Times"/>
          <w:sz w:val="24"/>
          <w:lang w:val="en-US"/>
        </w:rPr>
      </w:r>
    </w:p>
    <w:p>
      <w:pPr>
        <w:pStyle w:val="Normal"/>
        <w:rPr>
          <w:rFonts w:ascii="CG Times" w:hAnsi="CG Times" w:cs="CG Times"/>
          <w:sz w:val="24"/>
          <w:lang w:val="en-US"/>
        </w:rPr>
      </w:pPr>
      <w:r>
        <w:rPr>
          <w:rFonts w:cs="CG Times" w:ascii="CG Times" w:hAnsi="CG Times"/>
          <w:sz w:val="24"/>
          <w:lang w:val="en-US"/>
        </w:rPr>
      </w:r>
    </w:p>
    <w:p>
      <w:pPr>
        <w:pStyle w:val="BodyText"/>
        <w:rPr>
          <w:lang w:val="en-US"/>
        </w:rPr>
      </w:pPr>
      <w:r>
        <w:rPr>
          <w:lang w:val="en-US"/>
        </w:rPr>
        <w:t>WHEREAS:</w:t>
      </w:r>
    </w:p>
    <w:p>
      <w:pPr>
        <w:pStyle w:val="Normal"/>
        <w:rPr>
          <w:rFonts w:ascii="CG Times" w:hAnsi="CG Times" w:cs="CG Times"/>
          <w:sz w:val="24"/>
          <w:lang w:val="en-US"/>
        </w:rPr>
      </w:pPr>
      <w:r>
        <w:rPr>
          <w:rFonts w:cs="CG Times" w:ascii="CG Times" w:hAnsi="CG Times"/>
          <w:sz w:val="24"/>
          <w:lang w:val="en-US"/>
        </w:rPr>
      </w:r>
    </w:p>
    <w:p>
      <w:pPr>
        <w:pStyle w:val="Normal"/>
        <w:rPr>
          <w:rFonts w:ascii="CG Times" w:hAnsi="CG Times" w:cs="CG Times"/>
          <w:sz w:val="24"/>
          <w:lang w:val="en-US"/>
        </w:rPr>
      </w:pPr>
      <w:r>
        <w:rPr>
          <w:rFonts w:cs="CG Times" w:ascii="CG Times" w:hAnsi="CG Times"/>
          <w:sz w:val="24"/>
          <w:lang w:val="en-US"/>
        </w:rPr>
        <w:tab/>
        <w:t>(A)</w:t>
        <w:tab/>
        <w:t>MARKETER is a trader of electric energy duly authorized by ANEEL to run its activities;</w:t>
      </w:r>
    </w:p>
    <w:p>
      <w:pPr>
        <w:pStyle w:val="Normal"/>
        <w:rPr>
          <w:rFonts w:ascii="CG Times" w:hAnsi="CG Times" w:cs="CG Times"/>
          <w:sz w:val="24"/>
          <w:lang w:val="en-US"/>
        </w:rPr>
      </w:pPr>
      <w:r>
        <w:rPr>
          <w:rFonts w:cs="CG Times" w:ascii="CG Times" w:hAnsi="CG Times"/>
          <w:sz w:val="24"/>
          <w:lang w:val="en-US"/>
        </w:rPr>
      </w:r>
    </w:p>
    <w:p>
      <w:pPr>
        <w:pStyle w:val="Normal"/>
        <w:rPr>
          <w:rFonts w:ascii="CG Times" w:hAnsi="CG Times" w:cs="CG Times"/>
          <w:sz w:val="24"/>
          <w:lang w:val="en-US"/>
        </w:rPr>
      </w:pPr>
      <w:r>
        <w:rPr>
          <w:rFonts w:cs="CG Times" w:ascii="CG Times" w:hAnsi="CG Times"/>
          <w:sz w:val="24"/>
          <w:lang w:val="en-US"/>
        </w:rPr>
        <w:tab/>
        <w:t>(B)</w:t>
        <w:tab/>
        <w:t>IPP owns electric energy generation facilities, and the electric energy generated thereby is primarily designed to the satisfaction of IPP’s electric energy needs and to the compliance with commitments undertaken before third parties;</w:t>
      </w:r>
    </w:p>
    <w:p>
      <w:pPr>
        <w:pStyle w:val="Normal"/>
        <w:rPr>
          <w:rFonts w:ascii="CG Times" w:hAnsi="CG Times" w:cs="CG Times"/>
          <w:sz w:val="24"/>
          <w:lang w:val="en-US"/>
        </w:rPr>
      </w:pPr>
      <w:r>
        <w:rPr>
          <w:rFonts w:cs="CG Times" w:ascii="CG Times" w:hAnsi="CG Times"/>
          <w:sz w:val="24"/>
          <w:lang w:val="en-US"/>
        </w:rPr>
      </w:r>
    </w:p>
    <w:p>
      <w:pPr>
        <w:pStyle w:val="Normal"/>
        <w:rPr>
          <w:rFonts w:ascii="CG Times" w:hAnsi="CG Times" w:cs="CG Times"/>
          <w:sz w:val="24"/>
          <w:lang w:val="en-US"/>
        </w:rPr>
      </w:pPr>
      <w:r>
        <w:rPr>
          <w:rFonts w:cs="CG Times" w:ascii="CG Times" w:hAnsi="CG Times"/>
          <w:sz w:val="24"/>
          <w:lang w:val="en-US"/>
        </w:rPr>
        <w:tab/>
        <w:t>(C)</w:t>
        <w:tab/>
        <w:t>IPP may have available, from time to time, electric energy which exceeds its own necessities and contractual obligations;</w:t>
      </w:r>
    </w:p>
    <w:p>
      <w:pPr>
        <w:pStyle w:val="Normal"/>
        <w:rPr>
          <w:rFonts w:ascii="CG Times" w:hAnsi="CG Times" w:cs="CG Times"/>
          <w:sz w:val="24"/>
          <w:lang w:val="en-US"/>
        </w:rPr>
      </w:pPr>
      <w:r>
        <w:rPr>
          <w:rFonts w:cs="CG Times" w:ascii="CG Times" w:hAnsi="CG Times"/>
          <w:sz w:val="24"/>
          <w:lang w:val="en-US"/>
        </w:rPr>
      </w:r>
    </w:p>
    <w:p>
      <w:pPr>
        <w:pStyle w:val="Normal"/>
        <w:rPr>
          <w:rFonts w:ascii="CG Times" w:hAnsi="CG Times" w:cs="CG Times"/>
          <w:sz w:val="24"/>
          <w:lang w:val="en-US"/>
        </w:rPr>
      </w:pPr>
      <w:r>
        <w:rPr>
          <w:rFonts w:cs="CG Times" w:ascii="CG Times" w:hAnsi="CG Times"/>
          <w:sz w:val="24"/>
          <w:lang w:val="en-US"/>
        </w:rPr>
        <w:tab/>
        <w:t>(D)</w:t>
        <w:tab/>
        <w:t>IPP and MARKETER agreed as to the supply of electric energy surplus under the terms provided hereby and for the period mentioned herein;</w:t>
      </w:r>
    </w:p>
    <w:p>
      <w:pPr>
        <w:pStyle w:val="Normal"/>
        <w:rPr>
          <w:rFonts w:ascii="CG Times" w:hAnsi="CG Times" w:cs="CG Times"/>
          <w:sz w:val="24"/>
          <w:lang w:val="en-US"/>
        </w:rPr>
      </w:pPr>
      <w:r>
        <w:rPr>
          <w:rFonts w:cs="CG Times" w:ascii="CG Times" w:hAnsi="CG Times"/>
          <w:sz w:val="24"/>
          <w:lang w:val="en-US"/>
        </w:rPr>
      </w:r>
    </w:p>
    <w:p>
      <w:pPr>
        <w:pStyle w:val="Normal"/>
        <w:rPr>
          <w:rFonts w:ascii="CG Times" w:hAnsi="CG Times" w:cs="CG Times"/>
          <w:sz w:val="24"/>
          <w:lang w:val="en-US"/>
        </w:rPr>
      </w:pPr>
      <w:r>
        <w:rPr>
          <w:rFonts w:cs="CG Times" w:ascii="CG Times" w:hAnsi="CG Times"/>
          <w:sz w:val="24"/>
          <w:lang w:val="en-US"/>
        </w:rPr>
        <w:t>NOW, THEREFORE, IPP and MARKETER hereby agree as follows:</w:t>
      </w:r>
    </w:p>
    <w:p>
      <w:pPr>
        <w:pStyle w:val="Normal"/>
        <w:rPr>
          <w:rFonts w:ascii="CG Times" w:hAnsi="CG Times" w:cs="CG Times"/>
          <w:sz w:val="24"/>
          <w:lang w:val="en-US"/>
        </w:rPr>
      </w:pPr>
      <w:r>
        <w:rPr>
          <w:rFonts w:cs="CG Times" w:ascii="CG Times" w:hAnsi="CG Times"/>
          <w:sz w:val="24"/>
          <w:lang w:val="en-US"/>
        </w:rPr>
      </w:r>
    </w:p>
    <w:p>
      <w:pPr>
        <w:pStyle w:val="Normal"/>
        <w:rPr/>
      </w:pPr>
      <w:r>
        <w:rPr>
          <w:rFonts w:cs="CG Times" w:ascii="CG Times" w:hAnsi="CG Times"/>
          <w:b/>
          <w:sz w:val="24"/>
          <w:u w:val="single"/>
          <w:lang w:val="en-US"/>
        </w:rPr>
        <w:t>First Clause</w:t>
      </w:r>
      <w:r>
        <w:rPr>
          <w:rFonts w:cs="CG Times" w:ascii="CG Times" w:hAnsi="CG Times"/>
          <w:sz w:val="24"/>
          <w:lang w:val="en-US"/>
        </w:rPr>
        <w:t xml:space="preserve"> - The capitalized terms used herein shall have the meanings ascribed to them below:</w:t>
      </w:r>
    </w:p>
    <w:p>
      <w:pPr>
        <w:pStyle w:val="Normal"/>
        <w:rPr>
          <w:rFonts w:ascii="CG Times" w:hAnsi="CG Times" w:cs="CG Times"/>
          <w:sz w:val="24"/>
          <w:lang w:val="en-US"/>
        </w:rPr>
      </w:pPr>
      <w:r>
        <w:rPr>
          <w:rFonts w:cs="CG Times" w:ascii="CG Times" w:hAnsi="CG Times"/>
          <w:sz w:val="24"/>
          <w:lang w:val="en-US"/>
        </w:rPr>
      </w:r>
    </w:p>
    <w:p>
      <w:pPr>
        <w:pStyle w:val="Normal"/>
        <w:rPr/>
      </w:pPr>
      <w:r>
        <w:rPr>
          <w:rFonts w:cs="CG Times" w:ascii="CG Times" w:hAnsi="CG Times"/>
          <w:sz w:val="24"/>
          <w:lang w:val="en-US"/>
        </w:rPr>
        <w:tab/>
        <w:t>(a)</w:t>
        <w:tab/>
      </w:r>
      <w:r>
        <w:rPr>
          <w:rFonts w:cs="CG Times" w:ascii="CG Times" w:hAnsi="CG Times"/>
          <w:b/>
          <w:i/>
          <w:sz w:val="24"/>
          <w:lang w:val="en-US"/>
        </w:rPr>
        <w:t>Agreement</w:t>
      </w:r>
      <w:r>
        <w:rPr>
          <w:rFonts w:cs="CG Times" w:ascii="CG Times" w:hAnsi="CG Times"/>
          <w:sz w:val="24"/>
          <w:lang w:val="en-US"/>
        </w:rPr>
        <w:t xml:space="preserve"> - shall mean this Electric Energy Supply Agreement between MARKETER and IPP.</w:t>
      </w:r>
    </w:p>
    <w:p>
      <w:pPr>
        <w:pStyle w:val="Normal"/>
        <w:rPr>
          <w:rFonts w:ascii="CG Times" w:hAnsi="CG Times" w:cs="CG Times"/>
          <w:sz w:val="24"/>
          <w:lang w:val="en-US"/>
        </w:rPr>
      </w:pPr>
      <w:r>
        <w:rPr>
          <w:rFonts w:cs="CG Times" w:ascii="CG Times" w:hAnsi="CG Times"/>
          <w:sz w:val="24"/>
          <w:lang w:val="en-US"/>
        </w:rPr>
      </w:r>
    </w:p>
    <w:p>
      <w:pPr>
        <w:pStyle w:val="Normal"/>
        <w:rPr/>
      </w:pPr>
      <w:r>
        <w:rPr>
          <w:rFonts w:cs="CG Times" w:ascii="CG Times" w:hAnsi="CG Times"/>
          <w:sz w:val="24"/>
          <w:lang w:val="en-US"/>
        </w:rPr>
        <w:tab/>
        <w:t>(b)</w:t>
        <w:tab/>
      </w:r>
      <w:r>
        <w:rPr>
          <w:rFonts w:cs="CG Times" w:ascii="CG Times" w:hAnsi="CG Times"/>
          <w:b/>
          <w:i/>
          <w:sz w:val="24"/>
          <w:lang w:val="en-US"/>
        </w:rPr>
        <w:t xml:space="preserve">Agreement of Connection to the Grid </w:t>
      </w:r>
      <w:r>
        <w:rPr>
          <w:rFonts w:cs="CG Times" w:ascii="CG Times" w:hAnsi="CG Times"/>
          <w:sz w:val="24"/>
          <w:lang w:val="en-US"/>
        </w:rPr>
        <w:t>- shall have the same meaning mentioned in Annex I to Ordinance (</w:t>
      </w:r>
      <w:r>
        <w:rPr>
          <w:rFonts w:cs="CG Times" w:ascii="CG Times" w:hAnsi="CG Times"/>
          <w:i/>
          <w:sz w:val="24"/>
          <w:lang w:val="en-US"/>
        </w:rPr>
        <w:t>Portaria</w:t>
      </w:r>
      <w:r>
        <w:rPr>
          <w:rFonts w:cs="CG Times" w:ascii="CG Times" w:hAnsi="CG Times"/>
          <w:sz w:val="24"/>
          <w:lang w:val="en-US"/>
        </w:rPr>
        <w:t>) No. 459, of November 10, 1997.</w:t>
      </w:r>
    </w:p>
    <w:p>
      <w:pPr>
        <w:pStyle w:val="Normal"/>
        <w:rPr>
          <w:rFonts w:ascii="CG Times" w:hAnsi="CG Times" w:cs="CG Times"/>
          <w:sz w:val="24"/>
          <w:lang w:val="en-US"/>
        </w:rPr>
      </w:pPr>
      <w:r>
        <w:rPr>
          <w:rFonts w:cs="CG Times" w:ascii="CG Times" w:hAnsi="CG Times"/>
          <w:sz w:val="24"/>
          <w:lang w:val="en-US"/>
        </w:rPr>
      </w:r>
    </w:p>
    <w:p>
      <w:pPr>
        <w:pStyle w:val="Normal"/>
        <w:rPr/>
      </w:pPr>
      <w:r>
        <w:rPr>
          <w:rFonts w:cs="CG Times" w:ascii="CG Times" w:hAnsi="CG Times"/>
          <w:sz w:val="24"/>
          <w:lang w:val="en-US"/>
        </w:rPr>
        <w:tab/>
        <w:t>(c)</w:t>
        <w:tab/>
      </w:r>
      <w:r>
        <w:rPr>
          <w:rFonts w:cs="CG Times" w:ascii="CG Times" w:hAnsi="CG Times"/>
          <w:b/>
          <w:i/>
          <w:sz w:val="24"/>
          <w:lang w:val="en-US"/>
        </w:rPr>
        <w:t>Agreement of Use of the Transmission System</w:t>
      </w:r>
      <w:r>
        <w:rPr>
          <w:rFonts w:cs="CG Times" w:ascii="CG Times" w:hAnsi="CG Times"/>
          <w:sz w:val="24"/>
          <w:lang w:val="en-US"/>
        </w:rPr>
        <w:t xml:space="preserve"> - </w:t>
        <w:tab/>
        <w:t>shall have the same meaning mentioned in Annex I to Ordinance (</w:t>
      </w:r>
      <w:r>
        <w:rPr>
          <w:rFonts w:cs="CG Times" w:ascii="CG Times" w:hAnsi="CG Times"/>
          <w:i/>
          <w:sz w:val="24"/>
          <w:lang w:val="en-US"/>
        </w:rPr>
        <w:t>Portaria</w:t>
      </w:r>
      <w:r>
        <w:rPr>
          <w:rFonts w:cs="CG Times" w:ascii="CG Times" w:hAnsi="CG Times"/>
          <w:sz w:val="24"/>
          <w:lang w:val="en-US"/>
        </w:rPr>
        <w:t>) No. 459, of November 10, 1997.</w:t>
      </w:r>
    </w:p>
    <w:p>
      <w:pPr>
        <w:pStyle w:val="Normal"/>
        <w:rPr>
          <w:rFonts w:ascii="CG Times" w:hAnsi="CG Times" w:cs="CG Times"/>
          <w:sz w:val="24"/>
          <w:lang w:val="en-US"/>
        </w:rPr>
      </w:pPr>
      <w:r>
        <w:rPr>
          <w:rFonts w:cs="CG Times" w:ascii="CG Times" w:hAnsi="CG Times"/>
          <w:sz w:val="24"/>
          <w:lang w:val="en-US"/>
        </w:rPr>
      </w:r>
    </w:p>
    <w:p>
      <w:pPr>
        <w:pStyle w:val="Normal"/>
        <w:rPr/>
      </w:pPr>
      <w:r>
        <w:rPr>
          <w:rFonts w:cs="CG Times" w:ascii="CG Times" w:hAnsi="CG Times"/>
          <w:sz w:val="24"/>
          <w:lang w:val="en-US"/>
        </w:rPr>
        <w:tab/>
        <w:t>(d)</w:t>
        <w:tab/>
      </w:r>
      <w:r>
        <w:rPr>
          <w:rFonts w:cs="CG Times" w:ascii="CG Times" w:hAnsi="CG Times"/>
          <w:b/>
          <w:i/>
          <w:sz w:val="24"/>
          <w:lang w:val="en-US"/>
        </w:rPr>
        <w:t>Distributor</w:t>
      </w:r>
      <w:r>
        <w:rPr>
          <w:rFonts w:cs="CG Times" w:ascii="CG Times" w:hAnsi="CG Times"/>
          <w:sz w:val="24"/>
          <w:lang w:val="en-US"/>
        </w:rPr>
        <w:t xml:space="preserve"> - </w:t>
        <w:tab/>
        <w:t>shall mean the electric energy distribution concessionaire, to which MARKETER is bound.</w:t>
      </w:r>
    </w:p>
    <w:p>
      <w:pPr>
        <w:pStyle w:val="Normal"/>
        <w:rPr>
          <w:rFonts w:ascii="CG Times" w:hAnsi="CG Times" w:cs="CG Times"/>
          <w:sz w:val="24"/>
          <w:lang w:val="en-US"/>
        </w:rPr>
      </w:pPr>
      <w:r>
        <w:rPr>
          <w:rFonts w:cs="CG Times" w:ascii="CG Times" w:hAnsi="CG Times"/>
          <w:sz w:val="24"/>
          <w:lang w:val="en-US"/>
        </w:rPr>
      </w:r>
    </w:p>
    <w:p>
      <w:pPr>
        <w:pStyle w:val="Normal"/>
        <w:rPr/>
      </w:pPr>
      <w:r>
        <w:rPr>
          <w:rFonts w:cs="CG Times" w:ascii="CG Times" w:hAnsi="CG Times"/>
          <w:sz w:val="24"/>
          <w:lang w:val="en-US"/>
        </w:rPr>
        <w:tab/>
        <w:t>(e)</w:t>
        <w:tab/>
      </w:r>
      <w:r>
        <w:rPr>
          <w:rFonts w:cs="CG Times" w:ascii="CG Times" w:hAnsi="CG Times"/>
          <w:b/>
          <w:i/>
          <w:sz w:val="24"/>
          <w:lang w:val="en-US"/>
        </w:rPr>
        <w:t>Transco</w:t>
      </w:r>
      <w:r>
        <w:rPr>
          <w:rFonts w:cs="CG Times" w:ascii="CG Times" w:hAnsi="CG Times"/>
          <w:sz w:val="24"/>
          <w:lang w:val="en-US"/>
        </w:rPr>
        <w:t xml:space="preserve"> - shall mean the electric energy transmission concessionaire, which owns transmission facilities, with whom MARKETER, as provided for in Ordinance (</w:t>
      </w:r>
      <w:r>
        <w:rPr>
          <w:rFonts w:cs="CG Times" w:ascii="CG Times" w:hAnsi="CG Times"/>
          <w:i/>
          <w:sz w:val="24"/>
          <w:lang w:val="en-US"/>
        </w:rPr>
        <w:t>Portaria</w:t>
      </w:r>
      <w:r>
        <w:rPr>
          <w:rFonts w:cs="CG Times" w:ascii="CG Times" w:hAnsi="CG Times"/>
          <w:sz w:val="24"/>
          <w:lang w:val="en-US"/>
        </w:rPr>
        <w:t>) No. 459, of November 10, 1997, shall enter into an Agreement of Use of the Transmission System.</w:t>
      </w:r>
    </w:p>
    <w:p>
      <w:pPr>
        <w:pStyle w:val="Normal"/>
        <w:rPr>
          <w:rFonts w:ascii="CG Times" w:hAnsi="CG Times" w:cs="CG Times"/>
          <w:sz w:val="24"/>
          <w:lang w:val="en-US"/>
        </w:rPr>
      </w:pPr>
      <w:r>
        <w:rPr>
          <w:rFonts w:cs="CG Times" w:ascii="CG Times" w:hAnsi="CG Times"/>
          <w:sz w:val="24"/>
          <w:lang w:val="en-US"/>
        </w:rPr>
      </w:r>
    </w:p>
    <w:p>
      <w:pPr>
        <w:pStyle w:val="Normal"/>
        <w:rPr/>
      </w:pPr>
      <w:r>
        <w:rPr>
          <w:rFonts w:cs="CG Times" w:ascii="CG Times" w:hAnsi="CG Times"/>
          <w:sz w:val="24"/>
          <w:lang w:val="en-US"/>
        </w:rPr>
        <w:tab/>
        <w:t>(f)</w:t>
        <w:tab/>
      </w:r>
      <w:r>
        <w:rPr>
          <w:rFonts w:cs="CG Times" w:ascii="CG Times" w:hAnsi="CG Times"/>
          <w:b/>
          <w:i/>
          <w:sz w:val="24"/>
          <w:lang w:val="en-US"/>
        </w:rPr>
        <w:t>Electric Energy</w:t>
      </w:r>
      <w:r>
        <w:rPr>
          <w:rFonts w:cs="CG Times" w:ascii="CG Times" w:hAnsi="CG Times"/>
          <w:sz w:val="24"/>
          <w:lang w:val="en-US"/>
        </w:rPr>
        <w:t xml:space="preserve"> - shall mean the amount of electric energy, expressed in MWh, to be supplied by IPP to MARKETER; the amount of energy may range from a minimum of 0 MW and a maximum of 3 MW, due to the interruptible and not firm nature of the supply.</w:t>
      </w:r>
    </w:p>
    <w:p>
      <w:pPr>
        <w:pStyle w:val="Normal"/>
        <w:rPr>
          <w:rFonts w:ascii="CG Times" w:hAnsi="CG Times" w:cs="CG Times"/>
          <w:sz w:val="24"/>
          <w:lang w:val="en-US"/>
        </w:rPr>
      </w:pPr>
      <w:r>
        <w:rPr>
          <w:rFonts w:cs="CG Times" w:ascii="CG Times" w:hAnsi="CG Times"/>
          <w:sz w:val="24"/>
          <w:lang w:val="en-US"/>
        </w:rPr>
      </w:r>
    </w:p>
    <w:p>
      <w:pPr>
        <w:pStyle w:val="Normal"/>
        <w:rPr/>
      </w:pPr>
      <w:r>
        <w:rPr>
          <w:rFonts w:cs="CG Times" w:ascii="CG Times" w:hAnsi="CG Times"/>
          <w:sz w:val="24"/>
          <w:lang w:val="en-US"/>
        </w:rPr>
        <w:tab/>
        <w:t>(g)</w:t>
        <w:tab/>
      </w:r>
      <w:r>
        <w:rPr>
          <w:rFonts w:cs="CG Times" w:ascii="CG Times" w:hAnsi="CG Times"/>
          <w:b/>
          <w:i/>
          <w:sz w:val="24"/>
          <w:lang w:val="en-US"/>
        </w:rPr>
        <w:t>Force Majeure</w:t>
      </w:r>
      <w:r>
        <w:rPr>
          <w:rFonts w:cs="CG Times" w:ascii="CG Times" w:hAnsi="CG Times"/>
          <w:sz w:val="24"/>
          <w:lang w:val="en-US"/>
        </w:rPr>
        <w:t xml:space="preserve"> – shall mean any event that may occur, during the term hereof, and which qualifies as a force majeure event under the definition contained in the sole paragraph of article 1,058, of the Brazilian Civil Code.</w:t>
      </w:r>
    </w:p>
    <w:p>
      <w:pPr>
        <w:pStyle w:val="Normal"/>
        <w:rPr>
          <w:rFonts w:ascii="CG Times" w:hAnsi="CG Times" w:cs="CG Times"/>
          <w:sz w:val="24"/>
          <w:lang w:val="en-US"/>
        </w:rPr>
      </w:pPr>
      <w:r>
        <w:rPr>
          <w:rFonts w:cs="CG Times" w:ascii="CG Times" w:hAnsi="CG Times"/>
          <w:sz w:val="24"/>
          <w:lang w:val="en-US"/>
        </w:rPr>
      </w:r>
    </w:p>
    <w:p>
      <w:pPr>
        <w:pStyle w:val="Normal"/>
        <w:rPr/>
      </w:pPr>
      <w:r>
        <w:rPr>
          <w:rFonts w:cs="CG Times" w:ascii="CG Times" w:hAnsi="CG Times"/>
          <w:sz w:val="24"/>
          <w:lang w:val="en-US"/>
        </w:rPr>
        <w:tab/>
        <w:t>(h)</w:t>
        <w:tab/>
      </w:r>
      <w:r>
        <w:rPr>
          <w:rFonts w:cs="CG Times" w:ascii="CG Times" w:hAnsi="CG Times"/>
          <w:b/>
          <w:i/>
          <w:sz w:val="24"/>
          <w:lang w:val="en-US"/>
        </w:rPr>
        <w:t>Delivery Point</w:t>
      </w:r>
      <w:r>
        <w:rPr>
          <w:rFonts w:cs="CG Times" w:ascii="CG Times" w:hAnsi="CG Times"/>
          <w:sz w:val="24"/>
          <w:lang w:val="en-US"/>
        </w:rPr>
        <w:t xml:space="preserve"> – shall mean the delivery point of Electric Energy by IPP to MARKETER in compliance with its contractual obligations.  For the purposes of this Agreement, the Delivery Point is specified in the Sole Annex hereto.</w:t>
      </w:r>
    </w:p>
    <w:p>
      <w:pPr>
        <w:pStyle w:val="Normal"/>
        <w:rPr>
          <w:rFonts w:ascii="CG Times" w:hAnsi="CG Times" w:cs="CG Times"/>
          <w:sz w:val="24"/>
          <w:lang w:val="en-US"/>
        </w:rPr>
      </w:pPr>
      <w:r>
        <w:rPr>
          <w:rFonts w:cs="CG Times" w:ascii="CG Times" w:hAnsi="CG Times"/>
          <w:sz w:val="24"/>
          <w:lang w:val="en-US"/>
        </w:rPr>
      </w:r>
    </w:p>
    <w:p>
      <w:pPr>
        <w:pStyle w:val="Normal"/>
        <w:rPr/>
      </w:pPr>
      <w:r>
        <w:rPr>
          <w:rFonts w:cs="CG Times" w:ascii="CG Times" w:hAnsi="CG Times"/>
          <w:sz w:val="24"/>
          <w:lang w:val="en-US"/>
        </w:rPr>
        <w:tab/>
        <w:t>(i)</w:t>
        <w:tab/>
      </w:r>
      <w:r>
        <w:rPr>
          <w:rFonts w:cs="CG Times" w:ascii="CG Times" w:hAnsi="CG Times"/>
          <w:b/>
          <w:i/>
          <w:sz w:val="24"/>
          <w:lang w:val="en-US"/>
        </w:rPr>
        <w:t>Grid</w:t>
      </w:r>
      <w:r>
        <w:rPr>
          <w:rFonts w:cs="CG Times" w:ascii="CG Times" w:hAnsi="CG Times"/>
          <w:sz w:val="24"/>
          <w:lang w:val="en-US"/>
        </w:rPr>
        <w:t xml:space="preserve"> - </w:t>
        <w:tab/>
        <w:t>shall have the same meaning mentioned in Annex I to Ordinance (</w:t>
      </w:r>
      <w:r>
        <w:rPr>
          <w:rFonts w:cs="CG Times" w:ascii="CG Times" w:hAnsi="CG Times"/>
          <w:i/>
          <w:sz w:val="24"/>
          <w:lang w:val="en-US"/>
        </w:rPr>
        <w:t>Portaria</w:t>
      </w:r>
      <w:r>
        <w:rPr>
          <w:rFonts w:cs="CG Times" w:ascii="CG Times" w:hAnsi="CG Times"/>
          <w:sz w:val="24"/>
          <w:lang w:val="en-US"/>
        </w:rPr>
        <w:t>) No. 459, of November 10, 1997.</w:t>
      </w:r>
    </w:p>
    <w:p>
      <w:pPr>
        <w:pStyle w:val="Normal"/>
        <w:rPr>
          <w:rFonts w:ascii="CG Times" w:hAnsi="CG Times" w:cs="CG Times"/>
          <w:sz w:val="24"/>
          <w:lang w:val="en-US"/>
        </w:rPr>
      </w:pPr>
      <w:r>
        <w:rPr>
          <w:rFonts w:cs="CG Times" w:ascii="CG Times" w:hAnsi="CG Times"/>
          <w:sz w:val="24"/>
          <w:lang w:val="en-US"/>
        </w:rPr>
      </w:r>
    </w:p>
    <w:p>
      <w:pPr>
        <w:pStyle w:val="Normal"/>
        <w:rPr/>
      </w:pPr>
      <w:r>
        <w:rPr>
          <w:rFonts w:cs="CG Times" w:ascii="CG Times" w:hAnsi="CG Times"/>
          <w:b/>
          <w:sz w:val="24"/>
          <w:u w:val="single"/>
          <w:lang w:val="en-US"/>
        </w:rPr>
        <w:t>Second Clause</w:t>
      </w:r>
      <w:r>
        <w:rPr>
          <w:rFonts w:cs="CG Times" w:ascii="CG Times" w:hAnsi="CG Times"/>
          <w:sz w:val="24"/>
          <w:lang w:val="en-US"/>
        </w:rPr>
        <w:t xml:space="preserve"> - </w:t>
        <w:tab/>
        <w:t>IPP hereby undertakes to sell Electric Energy to MARKETER, and MARKETER hereby undertakes to purchase Electric Energy from IPP, under the terms and conditions set forth herein and with due observance of Law No.</w:t>
      </w:r>
      <w:r>
        <w:rPr>
          <w:sz w:val="24"/>
          <w:lang w:val="en-US"/>
        </w:rPr>
        <w:t xml:space="preserve"> 9,074, of July 7, 1995, Decree No. 2,003, of September 10, 1996 and Law No. 9,648, of May 27, 1998</w:t>
      </w:r>
      <w:r>
        <w:rPr>
          <w:rFonts w:cs="CG Times" w:ascii="CG Times" w:hAnsi="CG Times"/>
          <w:sz w:val="24"/>
          <w:lang w:val="en-US"/>
        </w:rPr>
        <w:t>.</w:t>
      </w:r>
    </w:p>
    <w:p>
      <w:pPr>
        <w:pStyle w:val="Normal"/>
        <w:rPr>
          <w:rFonts w:ascii="CG Times" w:hAnsi="CG Times" w:cs="CG Times"/>
          <w:sz w:val="24"/>
          <w:lang w:val="en-US"/>
        </w:rPr>
      </w:pPr>
      <w:r>
        <w:rPr>
          <w:rFonts w:cs="CG Times" w:ascii="CG Times" w:hAnsi="CG Times"/>
          <w:sz w:val="24"/>
          <w:lang w:val="en-US"/>
        </w:rPr>
      </w:r>
    </w:p>
    <w:p>
      <w:pPr>
        <w:pStyle w:val="Normal"/>
        <w:rPr/>
      </w:pPr>
      <w:r>
        <w:rPr>
          <w:rFonts w:cs="CG Times" w:ascii="CG Times" w:hAnsi="CG Times"/>
          <w:b/>
          <w:sz w:val="24"/>
          <w:u w:val="single"/>
          <w:lang w:val="en-US"/>
        </w:rPr>
        <w:t>Third Clause</w:t>
      </w:r>
      <w:r>
        <w:rPr>
          <w:rFonts w:cs="CG Times" w:ascii="CG Times" w:hAnsi="CG Times"/>
          <w:sz w:val="24"/>
          <w:lang w:val="en-US"/>
        </w:rPr>
        <w:t xml:space="preserve"> - </w:t>
        <w:tab/>
        <w:t>The terms and conditions applicable to the supply provided for in this Agreement are described in the Sole Annex hereto, which is an integral part hereof.</w:t>
      </w:r>
    </w:p>
    <w:p>
      <w:pPr>
        <w:pStyle w:val="Normal"/>
        <w:rPr>
          <w:rFonts w:ascii="CG Times" w:hAnsi="CG Times" w:cs="CG Times"/>
          <w:sz w:val="24"/>
          <w:lang w:val="en-US"/>
        </w:rPr>
      </w:pPr>
      <w:r>
        <w:rPr>
          <w:rFonts w:cs="CG Times" w:ascii="CG Times" w:hAnsi="CG Times"/>
          <w:sz w:val="24"/>
          <w:lang w:val="en-US"/>
        </w:rPr>
      </w:r>
    </w:p>
    <w:p>
      <w:pPr>
        <w:pStyle w:val="Normal"/>
        <w:rPr/>
      </w:pPr>
      <w:r>
        <w:rPr>
          <w:rFonts w:cs="CG Times" w:ascii="CG Times" w:hAnsi="CG Times"/>
          <w:b/>
          <w:sz w:val="24"/>
          <w:u w:val="single"/>
          <w:lang w:val="en-US"/>
        </w:rPr>
        <w:t>Fourth Clause</w:t>
      </w:r>
      <w:r>
        <w:rPr>
          <w:rFonts w:cs="CG Times" w:ascii="CG Times" w:hAnsi="CG Times"/>
          <w:sz w:val="24"/>
          <w:lang w:val="en-US"/>
        </w:rPr>
        <w:t xml:space="preserve"> - </w:t>
        <w:tab/>
        <w:t>IPP acknowledges that MARKETER may resell all or part of the Electric Energy to purchasers that qualify as free consumers under the applicable legislation in force.</w:t>
      </w:r>
    </w:p>
    <w:p>
      <w:pPr>
        <w:pStyle w:val="Normal"/>
        <w:rPr>
          <w:rFonts w:ascii="CG Times" w:hAnsi="CG Times" w:cs="CG Times"/>
          <w:sz w:val="24"/>
          <w:lang w:val="en-US"/>
        </w:rPr>
      </w:pPr>
      <w:r>
        <w:rPr>
          <w:rFonts w:cs="CG Times" w:ascii="CG Times" w:hAnsi="CG Times"/>
          <w:sz w:val="24"/>
          <w:lang w:val="en-US"/>
        </w:rPr>
      </w:r>
    </w:p>
    <w:p>
      <w:pPr>
        <w:pStyle w:val="Normal"/>
        <w:rPr/>
      </w:pPr>
      <w:r>
        <w:rPr>
          <w:rFonts w:cs="CG Times" w:ascii="CG Times" w:hAnsi="CG Times"/>
          <w:b/>
          <w:sz w:val="24"/>
          <w:u w:val="single"/>
          <w:lang w:val="en-US"/>
        </w:rPr>
        <w:t>Fifth Clause</w:t>
      </w:r>
      <w:r>
        <w:rPr>
          <w:rFonts w:cs="CG Times" w:ascii="CG Times" w:hAnsi="CG Times"/>
          <w:sz w:val="24"/>
          <w:lang w:val="en-US"/>
        </w:rPr>
        <w:t xml:space="preserve"> - </w:t>
        <w:tab/>
        <w:t>It is hereby expressly understood and accepted that the metering of the energy amounts of each supply shall be exclusively incumbent upon IPP, and that the metering that will be accepted for the purposes of establishing the amount of Electric Energy shall be the metering read by the Distributor.  IPP undertakes to keep available to MARKETER all registries regarding the metering of Electric Energy supplied to MARKETER, during all the term hereof, and also to deliver to MARKETER, for MARKETER’s record and safekeeping, copies of the metering registries relating to all the supply period. IPP ensures to MARKETER the right to inspect IPP’s registries at any time.</w:t>
      </w:r>
    </w:p>
    <w:p>
      <w:pPr>
        <w:pStyle w:val="Normal"/>
        <w:rPr>
          <w:rFonts w:ascii="CG Times" w:hAnsi="CG Times" w:cs="CG Times"/>
          <w:sz w:val="24"/>
          <w:lang w:val="en-US"/>
        </w:rPr>
      </w:pPr>
      <w:r>
        <w:rPr>
          <w:rFonts w:cs="CG Times" w:ascii="CG Times" w:hAnsi="CG Times"/>
          <w:sz w:val="24"/>
          <w:lang w:val="en-US"/>
        </w:rPr>
      </w:r>
    </w:p>
    <w:p>
      <w:pPr>
        <w:pStyle w:val="Normal"/>
        <w:rPr/>
      </w:pPr>
      <w:r>
        <w:rPr>
          <w:rFonts w:cs="CG Times" w:ascii="CG Times" w:hAnsi="CG Times"/>
          <w:b/>
          <w:sz w:val="24"/>
          <w:u w:val="single"/>
          <w:lang w:val="en-US"/>
        </w:rPr>
        <w:t>Sixth Clause</w:t>
      </w:r>
      <w:r>
        <w:rPr>
          <w:rFonts w:cs="CG Times" w:ascii="CG Times" w:hAnsi="CG Times"/>
          <w:sz w:val="24"/>
          <w:lang w:val="en-US"/>
        </w:rPr>
        <w:t xml:space="preserve"> - </w:t>
        <w:tab/>
        <w:t>Until the 5th day subsequent to the reading of the Distributor’s metering devices, as provided for in the Fifth Clause of this Agreement, IPP shall provide MARKETER an invoice evidencing the amount of Electric Energy supplied in the period, expressed in MWh, and the total amount due.  The invoice shall reflect the amount obtained by the multiplication of the amount of MWh supplied by the price agreed per MWh.  Amounts payable shall be paid by deposit or wire transfer to the IPP’s bank account indicated below, on or before the 15</w:t>
      </w:r>
      <w:r>
        <w:rPr>
          <w:rFonts w:cs="CG Times" w:ascii="CG Times" w:hAnsi="CG Times"/>
          <w:sz w:val="24"/>
          <w:vertAlign w:val="superscript"/>
          <w:lang w:val="en-US"/>
        </w:rPr>
        <w:t>th</w:t>
      </w:r>
      <w:r>
        <w:rPr>
          <w:rFonts w:cs="CG Times" w:ascii="CG Times" w:hAnsi="CG Times"/>
          <w:sz w:val="24"/>
          <w:lang w:val="en-US"/>
        </w:rPr>
        <w:t xml:space="preserve"> day after the invoice was received: </w:t>
      </w:r>
    </w:p>
    <w:p>
      <w:pPr>
        <w:pStyle w:val="Normal"/>
        <w:rPr>
          <w:rFonts w:ascii="CG Times" w:hAnsi="CG Times" w:cs="CG Times"/>
          <w:sz w:val="24"/>
          <w:lang w:val="en-US"/>
        </w:rPr>
      </w:pPr>
      <w:r>
        <w:rPr>
          <w:rFonts w:cs="CG Times" w:ascii="CG Times" w:hAnsi="CG Times"/>
          <w:sz w:val="24"/>
          <w:lang w:val="en-US"/>
        </w:rPr>
      </w:r>
    </w:p>
    <w:p>
      <w:pPr>
        <w:pStyle w:val="Normal"/>
        <w:rPr>
          <w:rFonts w:ascii="CG Times" w:hAnsi="CG Times" w:cs="CG Times"/>
          <w:sz w:val="24"/>
          <w:lang w:val="en-US"/>
        </w:rPr>
      </w:pPr>
      <w:r>
        <w:rPr>
          <w:rFonts w:cs="CG Times" w:ascii="CG Times" w:hAnsi="CG Times"/>
          <w:sz w:val="24"/>
          <w:lang w:val="en-US"/>
        </w:rPr>
      </w:r>
    </w:p>
    <w:p>
      <w:pPr>
        <w:pStyle w:val="Normal"/>
        <w:rPr>
          <w:rFonts w:ascii="CG Times" w:hAnsi="CG Times" w:cs="CG Times"/>
          <w:sz w:val="24"/>
          <w:lang w:val="en-US"/>
        </w:rPr>
      </w:pPr>
      <w:r>
        <w:rPr>
          <w:rFonts w:cs="CG Times" w:ascii="CG Times" w:hAnsi="CG Times"/>
          <w:sz w:val="24"/>
          <w:lang w:val="en-US"/>
        </w:rPr>
        <w:tab/>
        <w:tab/>
        <w:t>Bank:</w:t>
        <w:tab/>
        <w:tab/>
        <w:tab/>
        <w:t>[...]</w:t>
      </w:r>
    </w:p>
    <w:p>
      <w:pPr>
        <w:pStyle w:val="Normal"/>
        <w:rPr>
          <w:rFonts w:ascii="CG Times" w:hAnsi="CG Times" w:cs="CG Times"/>
          <w:sz w:val="24"/>
          <w:lang w:val="en-US"/>
        </w:rPr>
      </w:pPr>
      <w:r>
        <w:rPr>
          <w:rFonts w:cs="CG Times" w:ascii="CG Times" w:hAnsi="CG Times"/>
          <w:sz w:val="24"/>
          <w:lang w:val="en-US"/>
        </w:rPr>
        <w:tab/>
        <w:tab/>
        <w:t>Agency:</w:t>
        <w:tab/>
        <w:tab/>
        <w:t>[...]</w:t>
      </w:r>
    </w:p>
    <w:p>
      <w:pPr>
        <w:pStyle w:val="Normal"/>
        <w:rPr>
          <w:rFonts w:ascii="CG Times" w:hAnsi="CG Times" w:cs="CG Times"/>
          <w:sz w:val="24"/>
          <w:lang w:val="en-US"/>
        </w:rPr>
      </w:pPr>
      <w:r>
        <w:rPr>
          <w:rFonts w:cs="CG Times" w:ascii="CG Times" w:hAnsi="CG Times"/>
          <w:sz w:val="24"/>
          <w:lang w:val="en-US"/>
        </w:rPr>
        <w:tab/>
        <w:tab/>
        <w:t>Account No.</w:t>
        <w:tab/>
        <w:tab/>
        <w:t>[...]</w:t>
      </w:r>
    </w:p>
    <w:p>
      <w:pPr>
        <w:pStyle w:val="Normal"/>
        <w:rPr>
          <w:rFonts w:ascii="CG Times" w:hAnsi="CG Times" w:cs="CG Times"/>
          <w:sz w:val="24"/>
          <w:lang w:val="en-US"/>
        </w:rPr>
      </w:pPr>
      <w:r>
        <w:rPr>
          <w:rFonts w:cs="CG Times" w:ascii="CG Times" w:hAnsi="CG Times"/>
          <w:sz w:val="24"/>
          <w:lang w:val="en-US"/>
        </w:rPr>
        <w:tab/>
        <w:tab/>
        <w:t>City:</w:t>
        <w:tab/>
        <w:tab/>
        <w:tab/>
        <w:t>[...]</w:t>
      </w:r>
    </w:p>
    <w:p>
      <w:pPr>
        <w:pStyle w:val="Normal"/>
        <w:rPr>
          <w:rFonts w:ascii="CG Times" w:hAnsi="CG Times" w:cs="CG Times"/>
          <w:sz w:val="24"/>
          <w:lang w:val="en-US"/>
        </w:rPr>
      </w:pPr>
      <w:r>
        <w:rPr>
          <w:rFonts w:cs="CG Times" w:ascii="CG Times" w:hAnsi="CG Times"/>
          <w:sz w:val="24"/>
          <w:lang w:val="en-US"/>
        </w:rPr>
        <w:tab/>
        <w:tab/>
        <w:t>Responsible:</w:t>
        <w:tab/>
        <w:tab/>
        <w:t>[...]</w:t>
      </w:r>
    </w:p>
    <w:p>
      <w:pPr>
        <w:pStyle w:val="Normal"/>
        <w:rPr>
          <w:rFonts w:ascii="CG Times" w:hAnsi="CG Times" w:cs="CG Times"/>
          <w:sz w:val="24"/>
          <w:lang w:val="en-US"/>
        </w:rPr>
      </w:pPr>
      <w:r>
        <w:rPr>
          <w:rFonts w:cs="CG Times" w:ascii="CG Times" w:hAnsi="CG Times"/>
          <w:sz w:val="24"/>
          <w:lang w:val="en-US"/>
        </w:rPr>
      </w:r>
    </w:p>
    <w:p>
      <w:pPr>
        <w:pStyle w:val="Normal"/>
        <w:rPr>
          <w:rFonts w:ascii="CG Times" w:hAnsi="CG Times" w:cs="CG Times"/>
          <w:sz w:val="24"/>
          <w:lang w:val="en-US"/>
        </w:rPr>
      </w:pPr>
      <w:r>
        <w:rPr>
          <w:rFonts w:cs="CG Times" w:ascii="CG Times" w:hAnsi="CG Times"/>
          <w:sz w:val="24"/>
          <w:lang w:val="en-US"/>
        </w:rPr>
        <w:t>MARKETER shall send a copy of each wire transfer receipt to IPP.</w:t>
      </w:r>
    </w:p>
    <w:p>
      <w:pPr>
        <w:pStyle w:val="Normal"/>
        <w:rPr>
          <w:rFonts w:ascii="CG Times" w:hAnsi="CG Times" w:cs="CG Times"/>
          <w:sz w:val="24"/>
          <w:lang w:val="en-US"/>
        </w:rPr>
      </w:pPr>
      <w:r>
        <w:rPr>
          <w:rFonts w:cs="CG Times" w:ascii="CG Times" w:hAnsi="CG Times"/>
          <w:sz w:val="24"/>
          <w:lang w:val="en-US"/>
        </w:rPr>
      </w:r>
    </w:p>
    <w:p>
      <w:pPr>
        <w:pStyle w:val="Normal"/>
        <w:rPr>
          <w:rFonts w:ascii="CG Times" w:hAnsi="CG Times" w:cs="CG Times"/>
          <w:sz w:val="24"/>
          <w:lang w:val="en-US"/>
        </w:rPr>
      </w:pPr>
      <w:r>
        <w:rPr>
          <w:rFonts w:cs="CG Times" w:ascii="CG Times" w:hAnsi="CG Times"/>
          <w:sz w:val="24"/>
          <w:lang w:val="en-US"/>
        </w:rPr>
      </w:r>
    </w:p>
    <w:p>
      <w:pPr>
        <w:pStyle w:val="Normal"/>
        <w:rPr/>
      </w:pPr>
      <w:r>
        <w:rPr>
          <w:rFonts w:cs="CG Times" w:ascii="CG Times" w:hAnsi="CG Times"/>
          <w:b/>
          <w:sz w:val="24"/>
          <w:u w:val="single"/>
          <w:lang w:val="en-US"/>
        </w:rPr>
        <w:t>Seventh Clause</w:t>
      </w:r>
      <w:r>
        <w:rPr>
          <w:rFonts w:cs="CG Times" w:ascii="CG Times" w:hAnsi="CG Times"/>
          <w:sz w:val="24"/>
          <w:lang w:val="en-US"/>
        </w:rPr>
        <w:t xml:space="preserve"> -</w:t>
        <w:tab/>
        <w:t>It is hereby expressly established and accepted that the contract price is inclusive of any and all costs and charges incurred by IPP regarding the generation of Electric Energy and shall not be adjusted due to any inflationary impact or any other reason. IPP shall be exclusively responsible for any costs or charges imposed on it by law or any regulations, as well as any costs and charges associated with transmission losses and inherent in operation up to the Delivery Point.  IPP shall also be solely responsible for the payment of the charges relating to the use of the Grid, as specified in the Sole Attachment hereto.  Moreover, if, at any time, in any 15-minute interval within the supply period of Electric Energy, the demand metered exceeds the maximum demand contracted for that very interval by more than 5%, IPP shall pay the charges for the use of the transmission system relating to the excess then ascertained, being such charges calculated in pursuance with Ordinance (</w:t>
      </w:r>
      <w:r>
        <w:rPr>
          <w:rFonts w:cs="CG Times" w:ascii="CG Times" w:hAnsi="CG Times"/>
          <w:i/>
          <w:sz w:val="24"/>
          <w:lang w:val="en-US"/>
        </w:rPr>
        <w:t>Portaria</w:t>
      </w:r>
      <w:r>
        <w:rPr>
          <w:rFonts w:cs="CG Times" w:ascii="CG Times" w:hAnsi="CG Times"/>
          <w:sz w:val="24"/>
          <w:lang w:val="en-US"/>
        </w:rPr>
        <w:t>) No. 459/97.  In the event of any modification as to the duration of the time interval and the tolerance percentage mentioned above by the time the Independent System Operator – ISO commences its operations, the parameters then defined by the ISO shall be immediately adopted for the purposes herein, provided that such new parameters are automatically applicable to the operations then in course, even though such operations have been contracted under the prior regulations.  IPP acknowledges and accepts that such charges for the use of the Grid, including the charges relating to excess transmission, shall be discounted from the contract price, as provided for in the Tenth Clause of this Agreement.</w:t>
      </w:r>
    </w:p>
    <w:p>
      <w:pPr>
        <w:pStyle w:val="Normal"/>
        <w:rPr>
          <w:rFonts w:ascii="CG Times" w:hAnsi="CG Times" w:cs="CG Times"/>
          <w:sz w:val="24"/>
          <w:lang w:val="en-US"/>
        </w:rPr>
      </w:pPr>
      <w:r>
        <w:rPr>
          <w:rFonts w:cs="CG Times" w:ascii="CG Times" w:hAnsi="CG Times"/>
          <w:sz w:val="24"/>
          <w:lang w:val="en-US"/>
        </w:rPr>
      </w:r>
    </w:p>
    <w:p>
      <w:pPr>
        <w:pStyle w:val="Normal"/>
        <w:rPr/>
      </w:pPr>
      <w:r>
        <w:rPr>
          <w:rFonts w:cs="CG Times" w:ascii="CG Times" w:hAnsi="CG Times"/>
          <w:b/>
          <w:sz w:val="24"/>
          <w:u w:val="single"/>
          <w:lang w:val="en-US"/>
        </w:rPr>
        <w:t>Eighth Clause</w:t>
      </w:r>
      <w:r>
        <w:rPr>
          <w:rFonts w:cs="CG Times" w:ascii="CG Times" w:hAnsi="CG Times"/>
          <w:sz w:val="24"/>
          <w:lang w:val="en-US"/>
        </w:rPr>
        <w:t xml:space="preserve"> –</w:t>
        <w:tab/>
        <w:t>Except for the charges associated with the use of the Grid, mentioned in the Seventh Clause above, IPP shall not, in any circumstance, be responsible for the payment of any other costs or charges imposed on or associated with the sale of Electric Energy, including, without limitation, transmission losses from the Delivery Point until delivery to the ultimate consumer, after the conveyance of the title to the Electric Energy, which shall occur at the Delivery Point, as provided for in the Eleventh Clause of this Agreement. Each of the Parties expressly agrees and undertakes to indemnify and hold harmless the other Party from any claims arising from any act or incident occurring when title to the Electric Energy is vested in the indemnifying Party.</w:t>
      </w:r>
    </w:p>
    <w:p>
      <w:pPr>
        <w:pStyle w:val="Normal"/>
        <w:rPr>
          <w:rFonts w:ascii="CG Times" w:hAnsi="CG Times" w:cs="CG Times"/>
          <w:sz w:val="24"/>
          <w:lang w:val="en-US"/>
        </w:rPr>
      </w:pPr>
      <w:r>
        <w:rPr>
          <w:rFonts w:cs="CG Times" w:ascii="CG Times" w:hAnsi="CG Times"/>
          <w:sz w:val="24"/>
          <w:lang w:val="en-US"/>
        </w:rPr>
      </w:r>
    </w:p>
    <w:p>
      <w:pPr>
        <w:pStyle w:val="Corpodetexto3"/>
        <w:rPr/>
      </w:pPr>
      <w:r>
        <w:rPr>
          <w:b/>
          <w:u w:val="single"/>
        </w:rPr>
        <w:t>Ninth Clause</w:t>
      </w:r>
      <w:r>
        <w:rPr/>
        <w:t xml:space="preserve"> - </w:t>
        <w:tab/>
        <w:t>Should there exist, with respect to any invoice, undisputed amounts and amounts which liquidity and certainty is being disputed by MARKETER, the MARKETER shall pay the undisputed amounts when due, under penalty of the failure to pay that amounts being characterized as a default by MARKETER.  Once the dispute is settled, MARKETER shall pay, within a maximum of 5 days from the date the Parties reached agreement, the relevant balance plus interest at the rate of 1% per month, accrued from the due date of the respective invoice until the date of its actual payment.</w:t>
      </w:r>
    </w:p>
    <w:p>
      <w:pPr>
        <w:pStyle w:val="Normal"/>
        <w:rPr>
          <w:rFonts w:ascii="CG Times" w:hAnsi="CG Times" w:cs="CG Times"/>
          <w:sz w:val="24"/>
          <w:lang w:val="en-US"/>
        </w:rPr>
      </w:pPr>
      <w:r>
        <w:rPr>
          <w:rFonts w:cs="CG Times" w:ascii="CG Times" w:hAnsi="CG Times"/>
          <w:sz w:val="24"/>
          <w:lang w:val="en-US"/>
        </w:rPr>
      </w:r>
    </w:p>
    <w:p>
      <w:pPr>
        <w:pStyle w:val="Corpodetexto3"/>
        <w:rPr/>
      </w:pPr>
      <w:r>
        <w:rPr>
          <w:b/>
          <w:u w:val="single"/>
        </w:rPr>
        <w:t>Tenth Clause</w:t>
      </w:r>
      <w:r>
        <w:rPr/>
        <w:t xml:space="preserve"> -</w:t>
        <w:tab/>
        <w:t>If on the due date of an invoice MARKETER has a credit of any undisputed amounts against IPP , as provided for hereunder, then MARKETER shall effect the payment of the balance outstanding after the relevant offset of credits and debts, provided that MARKETER, serves a written notice to IPP on its intention to do so within the 24 hours subsequent to the receipt of the relevant invoice.</w:t>
      </w:r>
    </w:p>
    <w:p>
      <w:pPr>
        <w:pStyle w:val="Normal"/>
        <w:rPr>
          <w:rFonts w:ascii="CG Times" w:hAnsi="CG Times" w:cs="CG Times"/>
          <w:sz w:val="24"/>
          <w:lang w:val="en-US"/>
        </w:rPr>
      </w:pPr>
      <w:r>
        <w:rPr>
          <w:rFonts w:cs="CG Times" w:ascii="CG Times" w:hAnsi="CG Times"/>
          <w:sz w:val="24"/>
          <w:lang w:val="en-US"/>
        </w:rPr>
      </w:r>
    </w:p>
    <w:p>
      <w:pPr>
        <w:pStyle w:val="Normal"/>
        <w:rPr/>
      </w:pPr>
      <w:r>
        <w:rPr>
          <w:rFonts w:cs="CG Times" w:ascii="CG Times" w:hAnsi="CG Times"/>
          <w:b/>
          <w:sz w:val="24"/>
          <w:u w:val="single"/>
          <w:lang w:val="en-US"/>
        </w:rPr>
        <w:t>Eleventh Clause</w:t>
      </w:r>
      <w:r>
        <w:rPr>
          <w:rFonts w:cs="CG Times" w:ascii="CG Times" w:hAnsi="CG Times"/>
          <w:sz w:val="24"/>
          <w:lang w:val="en-US"/>
        </w:rPr>
        <w:t xml:space="preserve"> -</w:t>
        <w:tab/>
        <w:t>It is hereby expressly understood and accepted that the title to the Electric Energy shall be conveyed by IPP to MARKETER at the Delivery Point.  IPP undertakes to maintain the connection of its generation facilities to the Transco’s transmission network in perfect operating and maintenance conditions.</w:t>
      </w:r>
    </w:p>
    <w:p>
      <w:pPr>
        <w:pStyle w:val="Normal"/>
        <w:rPr>
          <w:rFonts w:ascii="CG Times" w:hAnsi="CG Times" w:cs="CG Times"/>
          <w:sz w:val="24"/>
          <w:lang w:val="en-US"/>
        </w:rPr>
      </w:pPr>
      <w:r>
        <w:rPr>
          <w:rFonts w:cs="CG Times" w:ascii="CG Times" w:hAnsi="CG Times"/>
          <w:sz w:val="24"/>
          <w:lang w:val="en-US"/>
        </w:rPr>
      </w:r>
    </w:p>
    <w:p>
      <w:pPr>
        <w:pStyle w:val="Normal"/>
        <w:rPr/>
      </w:pPr>
      <w:r>
        <w:rPr>
          <w:rFonts w:cs="CG Times" w:ascii="CG Times" w:hAnsi="CG Times"/>
          <w:b/>
          <w:sz w:val="24"/>
          <w:u w:val="single"/>
          <w:lang w:val="en-US"/>
        </w:rPr>
        <w:t>Twelfth Clause</w:t>
      </w:r>
      <w:r>
        <w:rPr>
          <w:rFonts w:cs="CG Times" w:ascii="CG Times" w:hAnsi="CG Times"/>
          <w:sz w:val="24"/>
          <w:lang w:val="en-US"/>
        </w:rPr>
        <w:t xml:space="preserve"> -</w:t>
        <w:tab/>
        <w:t>IPP expressly acknowledges that, as provided for in Ordinance (</w:t>
      </w:r>
      <w:r>
        <w:rPr>
          <w:rFonts w:cs="CG Times" w:ascii="CG Times" w:hAnsi="CG Times"/>
          <w:i/>
          <w:sz w:val="24"/>
          <w:lang w:val="en-US"/>
        </w:rPr>
        <w:t>Portaria</w:t>
      </w:r>
      <w:r>
        <w:rPr>
          <w:rFonts w:cs="CG Times" w:ascii="CG Times" w:hAnsi="CG Times"/>
          <w:sz w:val="24"/>
          <w:lang w:val="en-US"/>
        </w:rPr>
        <w:t>) No. 459/97, Transco, Distributor, IPP and the ultimate consumers of the Electric Energy shall enter into an Agreement of Use of Transmission System, and an Agreement of Connection to the Grid, with the intervention of the Coordinating Group of Interconnected Operation - GCOI or the Independent System Operator – ISO, and subject to the approval of Agência Nacional de Energia Elétrica - ANEEL.  It is hereby expressly understood and accepted that it shall be exclusively incumbent upon MARKETER to negotiate the necessary access to the Grid with the GCOI or with the ISO, as the case may be.</w:t>
      </w:r>
    </w:p>
    <w:p>
      <w:pPr>
        <w:pStyle w:val="Normal"/>
        <w:rPr>
          <w:rFonts w:ascii="CG Times" w:hAnsi="CG Times" w:cs="CG Times"/>
          <w:sz w:val="24"/>
          <w:lang w:val="en-US"/>
        </w:rPr>
      </w:pPr>
      <w:r>
        <w:rPr>
          <w:rFonts w:cs="CG Times" w:ascii="CG Times" w:hAnsi="CG Times"/>
          <w:sz w:val="24"/>
          <w:lang w:val="en-US"/>
        </w:rPr>
      </w:r>
    </w:p>
    <w:p>
      <w:pPr>
        <w:pStyle w:val="Normal"/>
        <w:ind w:firstLine="708" w:end="0"/>
        <w:rPr/>
      </w:pPr>
      <w:r>
        <w:rPr>
          <w:rFonts w:cs="CG Times" w:ascii="CG Times" w:hAnsi="CG Times"/>
          <w:b/>
          <w:sz w:val="24"/>
          <w:u w:val="single"/>
          <w:lang w:val="en-US"/>
        </w:rPr>
        <w:t>Sole Paragraph</w:t>
      </w:r>
      <w:r>
        <w:rPr>
          <w:rFonts w:cs="CG Times" w:ascii="CG Times" w:hAnsi="CG Times"/>
          <w:sz w:val="24"/>
          <w:lang w:val="en-US"/>
        </w:rPr>
        <w:t xml:space="preserve"> -</w:t>
        <w:tab/>
        <w:t xml:space="preserve">For the purpose of the performance of the obligation undertaken under the terms of the </w:t>
      </w:r>
      <w:r>
        <w:rPr>
          <w:rFonts w:cs="CG Times" w:ascii="CG Times" w:hAnsi="CG Times"/>
          <w:i/>
          <w:sz w:val="24"/>
          <w:lang w:val="en-US"/>
        </w:rPr>
        <w:t xml:space="preserve">caput </w:t>
      </w:r>
      <w:r>
        <w:rPr>
          <w:rFonts w:cs="CG Times" w:ascii="CG Times" w:hAnsi="CG Times"/>
          <w:sz w:val="24"/>
          <w:lang w:val="en-US"/>
        </w:rPr>
        <w:t>of this Clause, IPP hereby grants to MARKETER, as provided for in article 1,317, II of the Brazilian Civil Code, the most ample and unlimited powers to negotiate, in its name, the Agreement of Use of Transmission System and the Agreement of Connection to the Grid with the GCOI or the ISO, as the case may be, and all other parties involved, MARKETER being authorized to perform any and all acts necessary to the performance of this power-of-attorney, including, without limitation, the execution of any agreements and other arrangements necessary or required by GCOI or ISO.</w:t>
      </w:r>
    </w:p>
    <w:p>
      <w:pPr>
        <w:pStyle w:val="Normal"/>
        <w:ind w:firstLine="708" w:end="0"/>
        <w:rPr>
          <w:rFonts w:ascii="CG Times" w:hAnsi="CG Times" w:cs="CG Times"/>
          <w:sz w:val="24"/>
          <w:lang w:val="en-US"/>
        </w:rPr>
      </w:pPr>
      <w:r>
        <w:rPr>
          <w:rFonts w:cs="CG Times" w:ascii="CG Times" w:hAnsi="CG Times"/>
          <w:sz w:val="24"/>
          <w:lang w:val="en-US"/>
        </w:rPr>
      </w:r>
    </w:p>
    <w:p>
      <w:pPr>
        <w:pStyle w:val="Normal"/>
        <w:rPr>
          <w:rFonts w:ascii="CG Times" w:hAnsi="CG Times" w:cs="CG Times"/>
          <w:b/>
          <w:sz w:val="24"/>
          <w:lang w:val="en-US"/>
        </w:rPr>
      </w:pPr>
      <w:r>
        <w:rPr>
          <w:rFonts w:cs="CG Times" w:ascii="CG Times" w:hAnsi="CG Times"/>
          <w:b/>
          <w:sz w:val="24"/>
          <w:u w:val="single"/>
          <w:lang w:val="en-US"/>
        </w:rPr>
        <w:t>Thirteenth Clause</w:t>
      </w:r>
      <w:r>
        <w:rPr>
          <w:rFonts w:cs="CG Times" w:ascii="CG Times" w:hAnsi="CG Times"/>
          <w:b/>
          <w:sz w:val="24"/>
          <w:lang w:val="en-US"/>
        </w:rPr>
        <w:t xml:space="preserve"> -</w:t>
        <w:tab/>
      </w:r>
      <w:r>
        <w:rPr>
          <w:rFonts w:cs="CG Times" w:ascii="CG Times" w:hAnsi="CG Times"/>
          <w:sz w:val="24"/>
          <w:lang w:val="en-US"/>
        </w:rPr>
        <w:t>Each of the Parties hereby expressly represents and warrants that (i) its has all corporate power necessary for the performance of its obligations hereunder, (ii) the execution of this Agreement does not violate any contracts, obligations or administrative or judicial orders, and (iii) the obligations undertaken hereunder are lawful, valid and enforceable according to their respective terms. MARKETER also represents and warrants to IPP that is has all necessary authorizations issued by Agência Nacional de Energia Elétrica – ANEEL for the performance of its activities as a trader in the electric energy market.  IPP represents and warrants to MARKETER that it qualifies as an independent power producer, duly authorized by the Agência Nacional de Energia Elétrica – ANEEL to run its activities, having all necessary authorizations under the terms of the applicable legislation and regulations in force.</w:t>
      </w:r>
    </w:p>
    <w:p>
      <w:pPr>
        <w:pStyle w:val="Normal"/>
        <w:rPr>
          <w:rFonts w:ascii="CG Times" w:hAnsi="CG Times" w:cs="CG Times"/>
          <w:b/>
          <w:sz w:val="24"/>
          <w:lang w:val="en-US"/>
        </w:rPr>
      </w:pPr>
      <w:r>
        <w:rPr>
          <w:rFonts w:cs="CG Times" w:ascii="CG Times" w:hAnsi="CG Times"/>
          <w:b/>
          <w:sz w:val="24"/>
          <w:lang w:val="en-US"/>
        </w:rPr>
      </w:r>
    </w:p>
    <w:p>
      <w:pPr>
        <w:pStyle w:val="BodyText"/>
        <w:jc w:val="start"/>
        <w:rPr/>
      </w:pPr>
      <w:r>
        <w:rPr>
          <w:u w:val="single"/>
          <w:lang w:val="en-US"/>
        </w:rPr>
        <w:t>Fourteenth Clause</w:t>
      </w:r>
      <w:r>
        <w:rPr>
          <w:b w:val="false"/>
          <w:lang w:val="en-US"/>
        </w:rPr>
        <w:t xml:space="preserve"> -</w:t>
        <w:tab/>
        <w:t xml:space="preserve">An event of default shall mean with respect to a Party any of the following: (i) the failure by the defaulting party to make, when due and in the form agreed, any payment due to the other Party under the terms hereof if such failure is not remedied within the 20-day period subsequent to the receipt of the notice given to the defaulting party, or (ii) the institution, with respect to the defaulting party, of a bankruptcy, </w:t>
      </w:r>
      <w:r>
        <w:rPr>
          <w:b w:val="false"/>
          <w:i/>
          <w:lang w:val="en-US"/>
        </w:rPr>
        <w:t xml:space="preserve">concordata </w:t>
      </w:r>
      <w:r>
        <w:rPr>
          <w:b w:val="false"/>
          <w:lang w:val="en-US"/>
        </w:rPr>
        <w:t>or similar insolvency proceeding or other relief under any bankruptcy or insolvency law affecting creditors' rights or a petition is presented or instituted for its liquidation.  If an Event of Default shall have occurred and shall be continuing, the non-defaulting Party may, in its sole discretion, within the 20-day period subsequent to the date it notifies the defaulting Party, declare the Agreement early terminated and withhold any payments due in respect of the terminated transactions under the terms of the Agreement and due to which the default has occurred. Upon the early termination of the Agreement, the non-defaulting Party shall calculate the amount due by the defaulting Party and notify the defaulting Party, in written, of the amount owed, establishing a term for its payment. The amount so calculated shall accrue interest at the rate of 1% per month, from the early termination date until the date of its actual payment.  In the calculation of the amount due by virtue of the early termination, the defaulting Party shall pay the non-defaulting Party a contractual fine calculated at the rate of 10% over the amount then due.</w:t>
      </w:r>
    </w:p>
    <w:p>
      <w:pPr>
        <w:pStyle w:val="BodyText"/>
        <w:jc w:val="start"/>
        <w:rPr>
          <w:b w:val="false"/>
          <w:lang w:val="en-US"/>
        </w:rPr>
      </w:pPr>
      <w:r>
        <w:rPr>
          <w:b w:val="false"/>
          <w:lang w:val="en-US"/>
        </w:rPr>
      </w:r>
    </w:p>
    <w:p>
      <w:pPr>
        <w:pStyle w:val="BodyText"/>
        <w:jc w:val="start"/>
        <w:rPr/>
      </w:pPr>
      <w:r>
        <w:rPr>
          <w:u w:val="single"/>
          <w:lang w:val="en-US"/>
        </w:rPr>
        <w:t>Fifteenth Clause</w:t>
      </w:r>
      <w:r>
        <w:rPr>
          <w:b w:val="false"/>
          <w:lang w:val="en-US"/>
        </w:rPr>
        <w:t xml:space="preserve"> -</w:t>
        <w:tab/>
        <w:t>If either Party is rendered unable by a Force Majeure to carry out any of its obligations under this Agreement, such Party shall immediately serve a written notice to the other Party, and such notice shall contain full details of the event and of its compliance with the sole paragraph of article 1,058 of the Brazilian Civil Code, providing the best estimate duration of the impediment alleged.  In that case, during the pendency of such Force Majeure but for no longer period, the obligations of the Party affected by the event (other than the obligation to make payments then due or becoming due with respect to performance prior to the event) shall be suspended to the extent required. In addition, during the estimated duration of the effects of the event of force majeure, as notified by the claiming Party to the other, the claiming Party shall not be required to resume its obligations to the other only with respect to the obligations which the claiming Party has claimed is subject to force majeure. Notwithstanding the foregoing, as soon as the Force Majeure or its effects cease prior to the expiration of its estimated duration, the claiming Party shall immediately serve a written notice to the non-claiming Party, who shall have the option to require the claiming Party to resume its obligations under this Agreement as soon as practicable.  The claiming Party shall take, and evidence that it has taken, all the measures available to it to remove the effects of the force majeure impairing the performance of its obligations.  If all or part of the Force Majeure continues to exist beyond the estimated duration, then the non-claiming Party may take any action it deems commercially reasonable under the circumstances.  Without limiting the generality of the provisions set in the sole paragraph of article 1,058 of the Brazilian Civil Code, and for exemplification purposes only, a Force Majeure shall be deemed occurred whenever an event that could not be foreseen by the Parties by the time of the execution of this Agreement occurs, and such event is out of control of the claiming Party.  In addition, the Force Majeure shall be characterized whenever the duly proven diligent action taken by the claiming Party is not sufficient for removing the Force Majeure or favors the adoption of an alternate solution commercially reasonable.  In no circumstances whatsoever a Force Majeure shall be deemed to have taken place upon the occurrence of (i) loss of market share by MARKETER or the impossibility of MARKETER to use or resell, in an economic manner, the energy surplus purchased hereunder, or (ii) the possibility of IPP selling the energy surplus in the market at prices more favorable than those set in this Agreement.</w:t>
      </w:r>
    </w:p>
    <w:p>
      <w:pPr>
        <w:pStyle w:val="BodyText"/>
        <w:jc w:val="start"/>
        <w:rPr>
          <w:b w:val="false"/>
          <w:lang w:val="en-US"/>
        </w:rPr>
      </w:pPr>
      <w:r>
        <w:rPr>
          <w:b w:val="false"/>
          <w:lang w:val="en-US"/>
        </w:rPr>
      </w:r>
    </w:p>
    <w:p>
      <w:pPr>
        <w:pStyle w:val="Heading2"/>
        <w:tabs>
          <w:tab w:val="clear" w:pos="708"/>
          <w:tab w:val="left" w:pos="270" w:leader="none"/>
          <w:tab w:val="left" w:pos="1080" w:leader="none"/>
        </w:tabs>
        <w:spacing w:before="0" w:after="0"/>
        <w:ind w:hanging="0" w:start="0"/>
        <w:jc w:val="start"/>
        <w:rPr/>
      </w:pPr>
      <w:r>
        <w:rPr>
          <w:b/>
          <w:u w:val="single"/>
        </w:rPr>
        <w:t>Sixteenth Clause</w:t>
      </w:r>
      <w:r>
        <w:rPr>
          <w:b/>
        </w:rPr>
        <w:t xml:space="preserve"> -</w:t>
        <w:tab/>
      </w:r>
      <w:r>
        <w:rPr>
          <w:sz w:val="24"/>
        </w:rPr>
        <w:t>The Parties hereby expressly and unconditionally acknowledge and confirm that, in the event of default by either Party of any of the obligations hereunder, the defaulting Party shall be obliged to indemnify the non-defaulting Party for the damages caused by such default.  In that case, the obligor’s liability shall be limited to direct actual damages only, such direct actual damages shall be the sole and exclusive remedy and all other remedies or damages at law or in equity are waived</w:t>
      </w:r>
      <w:r>
        <w:rPr>
          <w:rFonts w:cs="CG Times" w:ascii="CG Times" w:hAnsi="CG Times"/>
          <w:sz w:val="24"/>
        </w:rPr>
        <w:t>, especially with regard to lost profits or reduction of any results forecasted. . It is the intent of the Parties that the limitations herein imposed on remedies and the measure of damages be without regard to the cause or causes related thereto, including the negligence of any party, whether such negligence be sole, joint or concurrent, or active or passive. The signature of this Agreement by the Parties shall validate the acknowledgements and covenants herein and shall imply the effectiveness of the waive of rights hereby agreed.</w:t>
      </w:r>
    </w:p>
    <w:p>
      <w:pPr>
        <w:pStyle w:val="BodyText"/>
        <w:jc w:val="start"/>
        <w:rPr>
          <w:rFonts w:ascii="CG Times" w:hAnsi="CG Times" w:cs="CG Times"/>
          <w:b w:val="false"/>
          <w:sz w:val="24"/>
          <w:lang w:val="en-US"/>
        </w:rPr>
      </w:pPr>
      <w:r>
        <w:rPr>
          <w:rFonts w:cs="CG Times"/>
          <w:b w:val="false"/>
          <w:sz w:val="24"/>
          <w:lang w:val="en-US"/>
        </w:rPr>
      </w:r>
    </w:p>
    <w:p>
      <w:pPr>
        <w:pStyle w:val="BodyText"/>
        <w:jc w:val="start"/>
        <w:rPr/>
      </w:pPr>
      <w:r>
        <w:rPr>
          <w:u w:val="single"/>
          <w:lang w:val="en-US"/>
        </w:rPr>
        <w:t>Seventeenth Clause</w:t>
      </w:r>
      <w:r>
        <w:rPr>
          <w:b w:val="false"/>
          <w:lang w:val="en-US"/>
        </w:rPr>
        <w:t xml:space="preserve"> -</w:t>
        <w:tab/>
        <w:t>The Parties hereby acknowledge that the transaction closed under the terms of this Agreement pertains to the Parties restrict interest and are confidential, and shall not be divulged to any third party (other than the Parties' controlling or controlled companies, companies under common control, and their administrators, managers, consultants and employees involved in the administration of the relevant transaction) except in order to comply with any applicable law, order or regulation;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w:t>
      </w:r>
    </w:p>
    <w:p>
      <w:pPr>
        <w:pStyle w:val="BodyText"/>
        <w:jc w:val="start"/>
        <w:rPr>
          <w:b w:val="false"/>
          <w:lang w:val="en-US"/>
        </w:rPr>
      </w:pPr>
      <w:r>
        <w:rPr>
          <w:b w:val="false"/>
          <w:lang w:val="en-US"/>
        </w:rPr>
      </w:r>
    </w:p>
    <w:p>
      <w:pPr>
        <w:pStyle w:val="Normal"/>
        <w:rPr/>
      </w:pPr>
      <w:r>
        <w:rPr>
          <w:rFonts w:cs="CG Times" w:ascii="CG Times" w:hAnsi="CG Times"/>
          <w:b/>
          <w:sz w:val="24"/>
          <w:u w:val="single"/>
          <w:lang w:val="en-US"/>
        </w:rPr>
        <w:t>Eighteenth Clause</w:t>
      </w:r>
      <w:r>
        <w:rPr>
          <w:rFonts w:cs="CG Times" w:ascii="CG Times" w:hAnsi="CG Times"/>
          <w:sz w:val="24"/>
          <w:lang w:val="en-US"/>
        </w:rPr>
        <w:t xml:space="preserve"> -</w:t>
      </w:r>
      <w:r>
        <w:rPr>
          <w:b/>
          <w:lang w:val="en-US"/>
        </w:rPr>
        <w:tab/>
      </w:r>
      <w:r>
        <w:rPr>
          <w:rFonts w:cs="CG Times" w:ascii="CG Times" w:hAnsi="CG Times"/>
          <w:sz w:val="24"/>
          <w:lang w:val="en-US"/>
        </w:rPr>
        <w:tab/>
        <w:t>All notices and communications either required or permitted under this Agreement or under the terms of any related agreement shall be made in written, by fax or any other electronic means, as follows:</w:t>
      </w:r>
    </w:p>
    <w:p>
      <w:pPr>
        <w:pStyle w:val="Normal"/>
        <w:rPr>
          <w:rFonts w:ascii="CG Times" w:hAnsi="CG Times" w:cs="CG Times"/>
          <w:sz w:val="24"/>
          <w:lang w:val="en-US"/>
        </w:rPr>
      </w:pPr>
      <w:r>
        <w:rPr>
          <w:rFonts w:cs="CG Times" w:ascii="CG Times" w:hAnsi="CG Times"/>
          <w:sz w:val="24"/>
          <w:lang w:val="en-US"/>
        </w:rPr>
      </w:r>
    </w:p>
    <w:p>
      <w:pPr>
        <w:pStyle w:val="Normal"/>
        <w:numPr>
          <w:ilvl w:val="0"/>
          <w:numId w:val="3"/>
        </w:numPr>
        <w:tabs>
          <w:tab w:val="clear" w:pos="708"/>
          <w:tab w:val="left" w:pos="2835" w:leader="none"/>
        </w:tabs>
        <w:rPr>
          <w:rFonts w:ascii="CG Times" w:hAnsi="CG Times" w:cs="CG Times"/>
          <w:sz w:val="24"/>
          <w:lang w:val="en-US"/>
        </w:rPr>
      </w:pPr>
      <w:r>
        <w:rPr>
          <w:rFonts w:cs="CG Times" w:ascii="CG Times" w:hAnsi="CG Times"/>
          <w:sz w:val="24"/>
          <w:lang w:val="en-US"/>
        </w:rPr>
        <w:t>If to MARKETER:</w:t>
      </w:r>
    </w:p>
    <w:p>
      <w:pPr>
        <w:pStyle w:val="Normal"/>
        <w:ind w:start="2130" w:end="0"/>
        <w:rPr>
          <w:rFonts w:ascii="CG Times" w:hAnsi="CG Times" w:cs="CG Times"/>
          <w:sz w:val="24"/>
          <w:lang w:val="en-US"/>
        </w:rPr>
      </w:pPr>
      <w:r>
        <w:rPr>
          <w:rFonts w:cs="CG Times" w:ascii="CG Times" w:hAnsi="CG Times"/>
          <w:sz w:val="24"/>
          <w:lang w:val="en-US"/>
        </w:rPr>
      </w:r>
    </w:p>
    <w:p>
      <w:pPr>
        <w:pStyle w:val="Normal"/>
        <w:rPr>
          <w:rFonts w:ascii="CG Times" w:hAnsi="CG Times" w:cs="CG Times"/>
          <w:sz w:val="24"/>
          <w:lang w:val="en-US"/>
        </w:rPr>
      </w:pPr>
      <w:r>
        <w:rPr>
          <w:rFonts w:cs="CG Times" w:ascii="CG Times" w:hAnsi="CG Times"/>
          <w:sz w:val="24"/>
          <w:lang w:val="en-US"/>
        </w:rPr>
        <w:tab/>
        <w:tab/>
        <w:tab/>
        <w:tab/>
        <w:t>To: Marcelo Parodi</w:t>
      </w:r>
    </w:p>
    <w:p>
      <w:pPr>
        <w:pStyle w:val="Normal"/>
        <w:rPr>
          <w:rFonts w:ascii="CG Times" w:hAnsi="CG Times" w:cs="CG Times"/>
          <w:sz w:val="24"/>
          <w:lang w:val="en-US"/>
        </w:rPr>
      </w:pPr>
      <w:r>
        <w:rPr>
          <w:rFonts w:cs="CG Times" w:ascii="CG Times" w:hAnsi="CG Times"/>
          <w:sz w:val="24"/>
          <w:lang w:val="en-US"/>
        </w:rPr>
        <w:tab/>
        <w:tab/>
        <w:tab/>
        <w:tab/>
        <w:t>Phone: 011 5503-1229</w:t>
      </w:r>
    </w:p>
    <w:p>
      <w:pPr>
        <w:pStyle w:val="Normal"/>
        <w:rPr>
          <w:rFonts w:ascii="CG Times" w:hAnsi="CG Times" w:cs="CG Times"/>
          <w:sz w:val="24"/>
          <w:lang w:val="en-US"/>
        </w:rPr>
      </w:pPr>
      <w:r>
        <w:rPr>
          <w:rFonts w:cs="CG Times" w:ascii="CG Times" w:hAnsi="CG Times"/>
          <w:sz w:val="24"/>
          <w:lang w:val="en-US"/>
        </w:rPr>
      </w:r>
    </w:p>
    <w:p>
      <w:pPr>
        <w:pStyle w:val="Normal"/>
        <w:rPr>
          <w:rFonts w:ascii="CG Times" w:hAnsi="CG Times" w:cs="CG Times"/>
          <w:sz w:val="24"/>
          <w:lang w:val="en-US"/>
        </w:rPr>
      </w:pPr>
      <w:r>
        <w:rPr>
          <w:rFonts w:cs="CG Times" w:ascii="CG Times" w:hAnsi="CG Times"/>
          <w:sz w:val="24"/>
          <w:lang w:val="en-US"/>
        </w:rPr>
        <w:tab/>
        <w:tab/>
        <w:tab/>
        <w:t>With copy:</w:t>
      </w:r>
    </w:p>
    <w:p>
      <w:pPr>
        <w:pStyle w:val="Normal"/>
        <w:rPr>
          <w:rFonts w:ascii="CG Times" w:hAnsi="CG Times" w:cs="CG Times"/>
          <w:sz w:val="24"/>
          <w:lang w:val="en-US"/>
        </w:rPr>
      </w:pPr>
      <w:r>
        <w:rPr>
          <w:rFonts w:cs="CG Times" w:ascii="CG Times" w:hAnsi="CG Times"/>
          <w:sz w:val="24"/>
          <w:lang w:val="en-US"/>
        </w:rPr>
      </w:r>
    </w:p>
    <w:p>
      <w:pPr>
        <w:pStyle w:val="Normal"/>
        <w:rPr>
          <w:rFonts w:ascii="CG Times" w:hAnsi="CG Times" w:cs="CG Times"/>
          <w:sz w:val="24"/>
          <w:lang w:val="en-US"/>
        </w:rPr>
      </w:pPr>
      <w:r>
        <w:rPr>
          <w:rFonts w:cs="CG Times" w:ascii="CG Times" w:hAnsi="CG Times"/>
          <w:sz w:val="24"/>
          <w:lang w:val="en-US"/>
        </w:rPr>
        <w:tab/>
        <w:tab/>
        <w:tab/>
        <w:tab/>
        <w:t>To: Andrea Bertone</w:t>
      </w:r>
    </w:p>
    <w:p>
      <w:pPr>
        <w:pStyle w:val="Normal"/>
        <w:rPr>
          <w:rFonts w:ascii="CG Times" w:hAnsi="CG Times" w:cs="CG Times"/>
          <w:sz w:val="24"/>
          <w:lang w:val="en-US"/>
        </w:rPr>
      </w:pPr>
      <w:r>
        <w:rPr>
          <w:rFonts w:cs="CG Times" w:ascii="CG Times" w:hAnsi="CG Times"/>
          <w:sz w:val="24"/>
          <w:lang w:val="en-US"/>
        </w:rPr>
        <w:tab/>
        <w:tab/>
        <w:tab/>
        <w:tab/>
        <w:t>Phone: 011 5503-1272</w:t>
      </w:r>
    </w:p>
    <w:p>
      <w:pPr>
        <w:pStyle w:val="Normal"/>
        <w:rPr>
          <w:rFonts w:ascii="CG Times" w:hAnsi="CG Times" w:cs="CG Times"/>
          <w:sz w:val="24"/>
          <w:lang w:val="en-US"/>
        </w:rPr>
      </w:pPr>
      <w:r>
        <w:rPr>
          <w:rFonts w:cs="CG Times" w:ascii="CG Times" w:hAnsi="CG Times"/>
          <w:sz w:val="24"/>
          <w:lang w:val="en-US"/>
        </w:rPr>
        <w:tab/>
        <w:tab/>
        <w:tab/>
        <w:tab/>
        <w:t>Fac-simile: 011 5507-3626</w:t>
      </w:r>
    </w:p>
    <w:p>
      <w:pPr>
        <w:pStyle w:val="Normal"/>
        <w:rPr>
          <w:rFonts w:ascii="CG Times" w:hAnsi="CG Times" w:cs="CG Times"/>
          <w:sz w:val="24"/>
          <w:lang w:val="en-US"/>
        </w:rPr>
      </w:pPr>
      <w:r>
        <w:rPr>
          <w:rFonts w:cs="CG Times" w:ascii="CG Times" w:hAnsi="CG Times"/>
          <w:sz w:val="24"/>
          <w:lang w:val="en-US"/>
        </w:rPr>
      </w:r>
    </w:p>
    <w:p>
      <w:pPr>
        <w:pStyle w:val="Normal"/>
        <w:ind w:start="2130" w:end="0"/>
        <w:rPr>
          <w:rFonts w:ascii="CG Times" w:hAnsi="CG Times" w:cs="CG Times"/>
          <w:sz w:val="24"/>
          <w:lang w:val="en-US"/>
        </w:rPr>
      </w:pPr>
      <w:r>
        <w:rPr>
          <w:rFonts w:cs="CG Times" w:ascii="CG Times" w:hAnsi="CG Times"/>
          <w:sz w:val="24"/>
          <w:lang w:val="en-US"/>
        </w:rPr>
        <w:t>(b)</w:t>
        <w:tab/>
        <w:t>If to IPP:</w:t>
      </w:r>
    </w:p>
    <w:p>
      <w:pPr>
        <w:pStyle w:val="Normal"/>
        <w:rPr>
          <w:rFonts w:ascii="CG Times" w:hAnsi="CG Times" w:cs="CG Times"/>
          <w:sz w:val="24"/>
          <w:lang w:val="en-US"/>
        </w:rPr>
      </w:pPr>
      <w:r>
        <w:rPr>
          <w:rFonts w:cs="CG Times" w:ascii="CG Times" w:hAnsi="CG Times"/>
          <w:sz w:val="24"/>
          <w:lang w:val="en-US"/>
        </w:rPr>
        <w:tab/>
        <w:tab/>
        <w:tab/>
        <w:t>[...]</w:t>
      </w:r>
    </w:p>
    <w:p>
      <w:pPr>
        <w:pStyle w:val="Normal"/>
        <w:rPr>
          <w:rFonts w:ascii="CG Times" w:hAnsi="CG Times" w:cs="CG Times"/>
          <w:sz w:val="24"/>
          <w:lang w:val="en-US"/>
        </w:rPr>
      </w:pPr>
      <w:r>
        <w:rPr>
          <w:rFonts w:cs="CG Times" w:ascii="CG Times" w:hAnsi="CG Times"/>
          <w:sz w:val="24"/>
          <w:lang w:val="en-US"/>
        </w:rPr>
      </w:r>
    </w:p>
    <w:p>
      <w:pPr>
        <w:pStyle w:val="Normal"/>
        <w:rPr>
          <w:rFonts w:ascii="CG Times" w:hAnsi="CG Times" w:cs="CG Times"/>
          <w:sz w:val="24"/>
          <w:lang w:val="en-US"/>
        </w:rPr>
      </w:pPr>
      <w:r>
        <w:rPr>
          <w:rFonts w:cs="CG Times" w:ascii="CG Times" w:hAnsi="CG Times"/>
          <w:sz w:val="24"/>
          <w:lang w:val="en-US"/>
        </w:rPr>
        <w:t>and shall be deemed received 24 (twenty-four) hours after the relevant transmission.</w:t>
      </w:r>
    </w:p>
    <w:p>
      <w:pPr>
        <w:pStyle w:val="BodyText"/>
        <w:jc w:val="start"/>
        <w:rPr>
          <w:rFonts w:ascii="CG Times" w:hAnsi="CG Times" w:cs="CG Times"/>
          <w:b w:val="false"/>
          <w:sz w:val="24"/>
          <w:lang w:val="en-US"/>
        </w:rPr>
      </w:pPr>
      <w:r>
        <w:rPr>
          <w:rFonts w:cs="CG Times"/>
          <w:b w:val="false"/>
          <w:sz w:val="24"/>
          <w:lang w:val="en-US"/>
        </w:rPr>
      </w:r>
    </w:p>
    <w:p>
      <w:pPr>
        <w:pStyle w:val="BodyText"/>
        <w:jc w:val="start"/>
        <w:rPr/>
      </w:pPr>
      <w:r>
        <w:rPr>
          <w:u w:val="single"/>
          <w:lang w:val="en-US"/>
        </w:rPr>
        <w:t>Nineteenth Clause</w:t>
      </w:r>
      <w:r>
        <w:rPr>
          <w:b w:val="false"/>
          <w:lang w:val="en-US"/>
        </w:rPr>
        <w:t xml:space="preserve"> - </w:t>
        <w:tab/>
        <w:t>Neither Party shall have the power to assign or otherwise transfer all or any of its rights or obligations under this Agreement without the prior written consent of the other Party, which consent may be reasonably withheld.</w:t>
      </w:r>
    </w:p>
    <w:p>
      <w:pPr>
        <w:pStyle w:val="BodyText"/>
        <w:jc w:val="start"/>
        <w:rPr>
          <w:b w:val="false"/>
          <w:lang w:val="en-US"/>
        </w:rPr>
      </w:pPr>
      <w:r>
        <w:rPr>
          <w:b w:val="false"/>
          <w:lang w:val="en-US"/>
        </w:rPr>
      </w:r>
    </w:p>
    <w:p>
      <w:pPr>
        <w:pStyle w:val="BodyText"/>
        <w:jc w:val="start"/>
        <w:rPr/>
      </w:pPr>
      <w:r>
        <w:rPr>
          <w:u w:val="single"/>
          <w:lang w:val="en-US"/>
        </w:rPr>
        <w:t>Twentieth Clause</w:t>
      </w:r>
      <w:r>
        <w:rPr>
          <w:lang w:val="en-US"/>
        </w:rPr>
        <w:t xml:space="preserve"> -</w:t>
        <w:tab/>
      </w:r>
      <w:r>
        <w:rPr>
          <w:b w:val="false"/>
          <w:lang w:val="en-US"/>
        </w:rPr>
        <w:t>Any provision set forth herein declared or rendered unlawful, null or unenforceable will not otherwise affect the remaining lawful provisions; and provided, further, that if any such event occurs, the Parties shall use their best efforts to reform this Agreement in order to give effect to the original intention of the Parties.</w:t>
      </w:r>
    </w:p>
    <w:p>
      <w:pPr>
        <w:pStyle w:val="BodyText"/>
        <w:jc w:val="start"/>
        <w:rPr>
          <w:b w:val="false"/>
          <w:lang w:val="en-US"/>
        </w:rPr>
      </w:pPr>
      <w:r>
        <w:rPr>
          <w:b w:val="false"/>
          <w:lang w:val="en-US"/>
        </w:rPr>
      </w:r>
    </w:p>
    <w:p>
      <w:pPr>
        <w:pStyle w:val="BodyText"/>
        <w:jc w:val="start"/>
        <w:rPr/>
      </w:pPr>
      <w:r>
        <w:rPr>
          <w:u w:val="single"/>
          <w:lang w:val="en-US"/>
        </w:rPr>
        <w:t xml:space="preserve">Twenty First Clause </w:t>
      </w:r>
      <w:r>
        <w:rPr>
          <w:b w:val="false"/>
          <w:lang w:val="en-US"/>
        </w:rPr>
        <w:t xml:space="preserve">- </w:t>
        <w:tab/>
        <w:t>This Agreement is signed by the Parties on the date hereof, and shall enter in force upon the issuance of all authorizations required to perform the delivery of Electric Energy by IPP to the ultimate consumer as reflected in any and all agreements relating to the transaction, and remain in force during the subsequent 30-day period.  Upon the occurrence of the condition mentioned above, the MARKETER shall notify IPP, in written, as provided for herein.  This Agreement shall enter in force upon the receipt of the notice by IPP.</w:t>
      </w:r>
    </w:p>
    <w:p>
      <w:pPr>
        <w:pStyle w:val="BodyText"/>
        <w:jc w:val="start"/>
        <w:rPr>
          <w:b w:val="false"/>
          <w:lang w:val="en-US"/>
        </w:rPr>
      </w:pPr>
      <w:r>
        <w:rPr>
          <w:b w:val="false"/>
          <w:lang w:val="en-US"/>
        </w:rPr>
      </w:r>
    </w:p>
    <w:p>
      <w:pPr>
        <w:pStyle w:val="Normal"/>
        <w:rPr/>
      </w:pPr>
      <w:r>
        <w:rPr>
          <w:rFonts w:cs="CG Times" w:ascii="CG Times" w:hAnsi="CG Times"/>
          <w:b/>
          <w:sz w:val="24"/>
          <w:u w:val="single"/>
          <w:lang w:val="en-US"/>
        </w:rPr>
        <w:t>Twenty Second Clause</w:t>
      </w:r>
      <w:r>
        <w:rPr>
          <w:rFonts w:cs="CG Times" w:ascii="CG Times" w:hAnsi="CG Times"/>
          <w:sz w:val="24"/>
          <w:lang w:val="en-US"/>
        </w:rPr>
        <w:t xml:space="preserve"> - </w:t>
        <w:tab/>
        <w:t>All issues deriving from the interpretation and relating to the performance of the obligations of the Parties hereunder, if not solved in an amicable way, shall be subject to arbitration, according to the rules of the International Chamber of Commerce – ICC, with head offices in Paris, France, and shall be administered by the Chamber of Mediation and Arbitration of São Paulo.  The arbitration proceedings shall take place in the capital of the State of São Paulo and shall be conducted by a panel consisting of 3 (three) arbitrators, one being appointed by IPP, other one by MARKETER and the third one, who shall act as the Chairman, being appointed by the arbitrators chosen by the Parties.  If the arbitrators do not reach consent as to the appointment of the third arbitrator, the Chairman of the Chamber of Mediation and Arbitration of São Paulo shall appoint the latter.  Upon request of any of the Parties, and provided that any individual involved in the arbitration proceedings, in any capacity, is not able to express himself/herself in Portuguese, the arbitrators shall authorize that the proceedings be conducted in English, in which case the arbitrators may make use of translations prepared by sworn translators.  Only damages allowed pursuant to this Agreement may be awarded and the arbitrators shall have no authority to award treble, exemplary or punitive damages of any kind under any circumstances.</w:t>
      </w:r>
    </w:p>
    <w:p>
      <w:pPr>
        <w:pStyle w:val="BodyText"/>
        <w:jc w:val="start"/>
        <w:rPr>
          <w:rFonts w:ascii="CG Times" w:hAnsi="CG Times" w:cs="CG Times"/>
          <w:b w:val="false"/>
          <w:sz w:val="24"/>
          <w:lang w:val="en-US"/>
        </w:rPr>
      </w:pPr>
      <w:r>
        <w:rPr>
          <w:rFonts w:cs="CG Times"/>
          <w:b w:val="false"/>
          <w:sz w:val="24"/>
          <w:lang w:val="en-US"/>
        </w:rPr>
      </w:r>
    </w:p>
    <w:p>
      <w:pPr>
        <w:pStyle w:val="Normal"/>
        <w:rPr>
          <w:rFonts w:ascii="CG Times" w:hAnsi="CG Times" w:cs="CG Times"/>
          <w:sz w:val="24"/>
          <w:lang w:val="en-US"/>
        </w:rPr>
      </w:pPr>
      <w:r>
        <w:rPr>
          <w:rFonts w:cs="CG Times" w:ascii="CG Times" w:hAnsi="CG Times"/>
          <w:sz w:val="24"/>
          <w:lang w:val="en-US"/>
        </w:rPr>
        <w:t>IN WITNESS WHEREOF, the parties hereto executed this Agreement in 2 (two) counterparts of equal tenor and form, together with the witnesses below.</w:t>
      </w:r>
    </w:p>
    <w:p>
      <w:pPr>
        <w:pStyle w:val="Corpodetexto2"/>
        <w:jc w:val="start"/>
        <w:rPr>
          <w:rFonts w:ascii="CG Times" w:hAnsi="CG Times" w:cs="CG Times"/>
          <w:sz w:val="24"/>
          <w:lang w:val="en-US"/>
        </w:rPr>
      </w:pPr>
      <w:r>
        <w:rPr>
          <w:rFonts w:cs="CG Times"/>
          <w:sz w:val="24"/>
          <w:lang w:val="en-US"/>
        </w:rPr>
      </w:r>
    </w:p>
    <w:p>
      <w:pPr>
        <w:pStyle w:val="Normal"/>
        <w:rPr>
          <w:rFonts w:ascii="CG Times" w:hAnsi="CG Times" w:cs="CG Times"/>
          <w:sz w:val="24"/>
          <w:lang w:val="en-US"/>
        </w:rPr>
      </w:pPr>
      <w:r>
        <w:rPr>
          <w:rFonts w:cs="CG Times" w:ascii="CG Times" w:hAnsi="CG Times"/>
          <w:sz w:val="24"/>
          <w:lang w:val="en-US"/>
        </w:rPr>
      </w:r>
    </w:p>
    <w:p>
      <w:pPr>
        <w:pStyle w:val="Normal"/>
        <w:jc w:val="center"/>
        <w:rPr>
          <w:rFonts w:ascii="CG Times" w:hAnsi="CG Times" w:cs="CG Times"/>
          <w:sz w:val="24"/>
          <w:lang w:val="en-US"/>
        </w:rPr>
      </w:pPr>
      <w:r>
        <w:rPr>
          <w:rFonts w:cs="CG Times" w:ascii="CG Times" w:hAnsi="CG Times"/>
          <w:sz w:val="24"/>
          <w:lang w:val="en-US"/>
        </w:rPr>
        <w:t>São Paulo, April 15, 1999.</w:t>
      </w:r>
    </w:p>
    <w:p>
      <w:pPr>
        <w:pStyle w:val="BodyText"/>
        <w:jc w:val="start"/>
        <w:rPr>
          <w:rFonts w:ascii="CG Times" w:hAnsi="CG Times" w:cs="CG Times"/>
          <w:b w:val="false"/>
          <w:sz w:val="24"/>
          <w:lang w:val="en-US"/>
        </w:rPr>
      </w:pPr>
      <w:r>
        <w:rPr>
          <w:rFonts w:cs="CG Times"/>
          <w:b w:val="false"/>
          <w:sz w:val="24"/>
          <w:lang w:val="en-US"/>
        </w:rPr>
      </w:r>
    </w:p>
    <w:p>
      <w:pPr>
        <w:pStyle w:val="BodyText"/>
        <w:jc w:val="start"/>
        <w:rPr>
          <w:b w:val="false"/>
          <w:lang w:val="en-US"/>
        </w:rPr>
      </w:pPr>
      <w:r>
        <w:rPr>
          <w:b w:val="false"/>
          <w:lang w:val="en-US"/>
        </w:rPr>
      </w:r>
    </w:p>
    <w:p>
      <w:pPr>
        <w:pStyle w:val="BodyText"/>
        <w:jc w:val="start"/>
        <w:rPr>
          <w:b w:val="false"/>
          <w:lang w:val="en-US"/>
        </w:rPr>
      </w:pPr>
      <w:r>
        <w:rPr>
          <w:b w:val="false"/>
          <w:lang w:val="en-US"/>
        </w:rPr>
      </w:r>
    </w:p>
    <w:p>
      <w:pPr>
        <w:pStyle w:val="BodyText"/>
        <w:jc w:val="start"/>
        <w:rPr>
          <w:lang w:val="en-US"/>
        </w:rPr>
      </w:pPr>
      <w:r>
        <w:rPr>
          <w:lang w:val="en-US"/>
        </w:rPr>
        <w:t>EPB – ENERGIA PAN BRASIL LTDA.</w:t>
        <w:tab/>
        <w:tab/>
        <w:t>COLUMBIAN</w:t>
      </w:r>
    </w:p>
    <w:p>
      <w:pPr>
        <w:pStyle w:val="BodyText"/>
        <w:ind w:firstLine="708" w:start="4248" w:end="0"/>
        <w:jc w:val="start"/>
        <w:rPr>
          <w:lang w:val="en-US"/>
        </w:rPr>
      </w:pPr>
      <w:r>
        <w:rPr>
          <w:lang w:val="en-US"/>
        </w:rPr>
        <w:t>CHEMICAL BRASIL S.A.</w:t>
      </w:r>
    </w:p>
    <w:p>
      <w:pPr>
        <w:pStyle w:val="BodyText"/>
        <w:jc w:val="start"/>
        <w:rPr>
          <w:b w:val="false"/>
          <w:lang w:val="en-US"/>
        </w:rPr>
      </w:pPr>
      <w:r>
        <w:rPr>
          <w:b w:val="false"/>
          <w:lang w:val="en-US"/>
        </w:rPr>
      </w:r>
    </w:p>
    <w:p>
      <w:pPr>
        <w:pStyle w:val="BodyText"/>
        <w:jc w:val="start"/>
        <w:rPr>
          <w:b w:val="false"/>
          <w:lang w:val="en-US"/>
        </w:rPr>
      </w:pPr>
      <w:r>
        <w:rPr>
          <w:b w:val="false"/>
          <w:lang w:val="en-US"/>
        </w:rPr>
        <w:t>By:</w:t>
        <w:tab/>
        <w:tab/>
        <w:tab/>
        <w:tab/>
        <w:tab/>
        <w:tab/>
        <w:tab/>
        <w:t>By:</w:t>
      </w:r>
    </w:p>
    <w:p>
      <w:pPr>
        <w:pStyle w:val="BodyText"/>
        <w:jc w:val="start"/>
        <w:rPr>
          <w:b w:val="false"/>
          <w:lang w:val="en-US"/>
        </w:rPr>
      </w:pPr>
      <w:r>
        <w:rPr>
          <w:b w:val="false"/>
          <w:lang w:val="en-US"/>
        </w:rPr>
        <w:t>Title:</w:t>
        <w:tab/>
        <w:tab/>
        <w:tab/>
        <w:tab/>
        <w:tab/>
        <w:tab/>
        <w:tab/>
        <w:t>Title:</w:t>
      </w:r>
    </w:p>
    <w:p>
      <w:pPr>
        <w:pStyle w:val="BodyText"/>
        <w:jc w:val="start"/>
        <w:rPr>
          <w:b w:val="false"/>
          <w:lang w:val="en-US"/>
        </w:rPr>
      </w:pPr>
      <w:r>
        <w:rPr>
          <w:b w:val="false"/>
          <w:lang w:val="en-US"/>
        </w:rPr>
      </w:r>
    </w:p>
    <w:p>
      <w:pPr>
        <w:pStyle w:val="BodyText"/>
        <w:jc w:val="start"/>
        <w:rPr>
          <w:b w:val="false"/>
          <w:lang w:val="en-US"/>
        </w:rPr>
      </w:pPr>
      <w:r>
        <w:rPr>
          <w:b w:val="false"/>
          <w:lang w:val="en-US"/>
        </w:rPr>
        <w:t>Witnesses:</w:t>
      </w:r>
    </w:p>
    <w:p>
      <w:pPr>
        <w:pStyle w:val="BodyText"/>
        <w:jc w:val="start"/>
        <w:rPr>
          <w:b w:val="false"/>
          <w:lang w:val="en-US"/>
        </w:rPr>
      </w:pPr>
      <w:r>
        <w:rPr>
          <w:b w:val="false"/>
          <w:lang w:val="en-US"/>
        </w:rPr>
      </w:r>
    </w:p>
    <w:p>
      <w:pPr>
        <w:pStyle w:val="BodyText"/>
        <w:jc w:val="start"/>
        <w:rPr>
          <w:b w:val="false"/>
          <w:lang w:val="en-US"/>
        </w:rPr>
      </w:pPr>
      <w:r>
        <w:rPr>
          <w:b w:val="false"/>
          <w:lang w:val="en-US"/>
        </w:rPr>
        <w:t>Name:</w:t>
        <w:tab/>
        <w:tab/>
        <w:tab/>
        <w:tab/>
        <w:tab/>
        <w:tab/>
        <w:tab/>
        <w:t>Name:</w:t>
        <w:tab/>
      </w:r>
    </w:p>
    <w:p>
      <w:pPr>
        <w:pStyle w:val="BodyText"/>
        <w:jc w:val="start"/>
        <w:rPr>
          <w:b w:val="false"/>
          <w:lang w:val="en-US"/>
        </w:rPr>
      </w:pPr>
      <w:r>
        <w:rPr>
          <w:b w:val="false"/>
          <w:lang w:val="en-US"/>
        </w:rPr>
        <w:t>CPF/MF:</w:t>
        <w:tab/>
        <w:tab/>
        <w:tab/>
        <w:tab/>
        <w:tab/>
        <w:tab/>
        <w:t>CPF/MF:</w:t>
        <w:tab/>
      </w:r>
    </w:p>
    <w:p>
      <w:pPr>
        <w:pStyle w:val="BodyText"/>
        <w:jc w:val="start"/>
        <w:rPr>
          <w:b w:val="false"/>
          <w:lang w:val="en-US"/>
        </w:rPr>
      </w:pPr>
      <w:r>
        <w:rPr>
          <w:b w:val="false"/>
          <w:lang w:val="en-US"/>
        </w:rPr>
      </w:r>
    </w:p>
    <w:p>
      <w:pPr>
        <w:pStyle w:val="BodyText"/>
        <w:jc w:val="start"/>
        <w:rPr>
          <w:b w:val="false"/>
          <w:lang w:val="en-US"/>
        </w:rPr>
      </w:pPr>
      <w:r>
        <w:rPr>
          <w:b w:val="false"/>
          <w:lang w:val="en-US"/>
        </w:rPr>
      </w:r>
      <w:r>
        <w:br w:type="page"/>
      </w:r>
    </w:p>
    <w:p>
      <w:pPr>
        <w:pStyle w:val="Normal"/>
        <w:rPr>
          <w:b w:val="false"/>
          <w:lang w:val="en-US"/>
        </w:rPr>
      </w:pPr>
      <w:r>
        <w:rPr>
          <w:b w:val="false"/>
          <w:lang w:val="en-US"/>
        </w:rPr>
      </w:r>
    </w:p>
    <w:p>
      <w:pPr>
        <w:pStyle w:val="Normal"/>
        <w:jc w:val="center"/>
        <w:rPr>
          <w:lang w:val="en-US"/>
        </w:rPr>
      </w:pPr>
      <w:r>
        <w:rPr>
          <w:lang w:val="en-US"/>
        </w:rPr>
      </w:r>
    </w:p>
    <w:p>
      <w:pPr>
        <w:pStyle w:val="BodyText"/>
        <w:rPr>
          <w:lang w:val="en-US"/>
        </w:rPr>
      </w:pPr>
      <w:r>
        <w:rPr>
          <w:lang w:val="en-US"/>
        </w:rPr>
        <w:t>SOLE ANNEX TO THE ELECTRIC ENERGY SUPPLY AGREEMENT BETWEEN EPB - ENERGIA PAN BRASIL LTDA. AND COLUMBIAN CHEMICALS BRASIL S.A.</w:t>
      </w:r>
    </w:p>
    <w:p>
      <w:pPr>
        <w:pStyle w:val="BodyText"/>
        <w:rPr>
          <w:lang w:val="en-US"/>
        </w:rPr>
      </w:pPr>
      <w:r>
        <w:rPr>
          <w:lang w:val="en-US"/>
        </w:rPr>
      </w:r>
    </w:p>
    <w:p>
      <w:pPr>
        <w:pStyle w:val="BodyText"/>
        <w:rPr>
          <w:lang w:val="en-US"/>
        </w:rPr>
      </w:pPr>
      <w:r>
        <w:rPr>
          <w:lang w:val="en-US"/>
        </w:rPr>
      </w:r>
    </w:p>
    <w:p>
      <w:pPr>
        <w:pStyle w:val="BodyText"/>
        <w:rPr>
          <w:lang w:val="en-US"/>
        </w:rPr>
      </w:pPr>
      <w:r>
        <w:rPr>
          <w:lang w:val="en-US"/>
        </w:rPr>
      </w:r>
    </w:p>
    <w:p>
      <w:pPr>
        <w:pStyle w:val="BodyText"/>
        <w:rPr>
          <w:lang w:val="en-US"/>
        </w:rPr>
      </w:pPr>
      <w:r>
        <w:rPr>
          <w:lang w:val="en-US"/>
        </w:rPr>
        <w:t>SPECIFICATIONS OF THE CONTRACTED SUPPLY</w:t>
      </w:r>
    </w:p>
    <w:p>
      <w:pPr>
        <w:pStyle w:val="BodyText"/>
        <w:rPr>
          <w:lang w:val="en-US"/>
        </w:rPr>
      </w:pPr>
      <w:r>
        <w:rPr>
          <w:lang w:val="en-US"/>
        </w:rPr>
      </w:r>
    </w:p>
    <w:p>
      <w:pPr>
        <w:pStyle w:val="BodyText"/>
        <w:jc w:val="start"/>
        <w:rPr>
          <w:lang w:val="en-US"/>
        </w:rPr>
      </w:pPr>
      <w:r>
        <w:rPr>
          <w:lang w:val="en-US"/>
        </w:rPr>
      </w:r>
    </w:p>
    <w:p>
      <w:pPr>
        <w:pStyle w:val="BodyText"/>
        <w:numPr>
          <w:ilvl w:val="0"/>
          <w:numId w:val="2"/>
        </w:numPr>
        <w:jc w:val="start"/>
        <w:rPr>
          <w:b w:val="false"/>
          <w:lang w:val="en-US"/>
        </w:rPr>
      </w:pPr>
      <w:r>
        <w:rPr>
          <w:b w:val="false"/>
          <w:lang w:val="en-US"/>
        </w:rPr>
        <w:t>Supply Period:  30 days from the date the Agreement enters in force, as provided for in the Twenty First Clause thereof.</w:t>
      </w:r>
    </w:p>
    <w:p>
      <w:pPr>
        <w:pStyle w:val="BodyText"/>
        <w:ind w:start="708" w:end="0"/>
        <w:jc w:val="start"/>
        <w:rPr>
          <w:b w:val="false"/>
          <w:lang w:val="en-US"/>
        </w:rPr>
      </w:pPr>
      <w:r>
        <w:rPr>
          <w:b w:val="false"/>
          <w:lang w:val="en-US"/>
        </w:rPr>
      </w:r>
    </w:p>
    <w:tbl>
      <w:tblPr>
        <w:tblW w:w="7308" w:type="dxa"/>
        <w:jc w:val="start"/>
        <w:tblInd w:w="0" w:type="dxa"/>
        <w:tblLayout w:type="fixed"/>
        <w:tblCellMar>
          <w:top w:w="0" w:type="dxa"/>
          <w:start w:w="108" w:type="dxa"/>
          <w:bottom w:w="0" w:type="dxa"/>
          <w:end w:w="108" w:type="dxa"/>
        </w:tblCellMar>
      </w:tblPr>
      <w:tblGrid>
        <w:gridCol w:w="4248"/>
        <w:gridCol w:w="3060"/>
      </w:tblGrid>
      <w:tr>
        <w:trPr/>
        <w:tc>
          <w:tcPr>
            <w:tcW w:w="4248" w:type="dxa"/>
            <w:tcBorders>
              <w:top w:val="single" w:sz="4" w:space="0" w:color="000000"/>
              <w:start w:val="single" w:sz="4" w:space="0" w:color="000000"/>
              <w:bottom w:val="single" w:sz="4" w:space="0" w:color="000000"/>
              <w:end w:val="single" w:sz="4" w:space="0" w:color="000000"/>
            </w:tcBorders>
          </w:tcPr>
          <w:p>
            <w:pPr>
              <w:pStyle w:val="BodyText"/>
              <w:jc w:val="start"/>
              <w:rPr>
                <w:b w:val="false"/>
                <w:lang w:val="en-US"/>
              </w:rPr>
            </w:pPr>
            <w:r>
              <w:rPr>
                <w:b w:val="false"/>
                <w:lang w:val="en-US"/>
              </w:rPr>
              <w:tab/>
              <w:t>(b)</w:t>
              <w:tab/>
            </w:r>
            <w:r>
              <w:rPr>
                <w:lang w:val="en-US"/>
              </w:rPr>
              <w:t>Contracted Demand</w:t>
            </w:r>
          </w:p>
        </w:tc>
        <w:tc>
          <w:tcPr>
            <w:tcW w:w="3060" w:type="dxa"/>
            <w:tcBorders>
              <w:top w:val="single" w:sz="4" w:space="0" w:color="000000"/>
              <w:start w:val="single" w:sz="4" w:space="0" w:color="000000"/>
              <w:bottom w:val="single" w:sz="4" w:space="0" w:color="000000"/>
              <w:end w:val="single" w:sz="4" w:space="0" w:color="000000"/>
            </w:tcBorders>
          </w:tcPr>
          <w:p>
            <w:pPr>
              <w:pStyle w:val="BodyText"/>
              <w:jc w:val="start"/>
              <w:rPr>
                <w:b w:val="false"/>
                <w:lang w:val="en-US"/>
              </w:rPr>
            </w:pPr>
            <w:r>
              <w:rPr>
                <w:lang w:val="en-US"/>
              </w:rPr>
              <w:t>Availability of Power</w:t>
            </w:r>
          </w:p>
        </w:tc>
      </w:tr>
      <w:tr>
        <w:trPr/>
        <w:tc>
          <w:tcPr>
            <w:tcW w:w="4248" w:type="dxa"/>
            <w:tcBorders>
              <w:top w:val="single" w:sz="4" w:space="0" w:color="000000"/>
              <w:start w:val="single" w:sz="4" w:space="0" w:color="000000"/>
              <w:bottom w:val="single" w:sz="4" w:space="0" w:color="000000"/>
              <w:end w:val="single" w:sz="4" w:space="0" w:color="000000"/>
            </w:tcBorders>
          </w:tcPr>
          <w:p>
            <w:pPr>
              <w:pStyle w:val="BodyText"/>
              <w:jc w:val="start"/>
              <w:rPr>
                <w:b w:val="false"/>
                <w:lang w:val="en-US"/>
              </w:rPr>
            </w:pPr>
            <w:r>
              <w:rPr>
                <w:b w:val="false"/>
                <w:lang w:val="en-US"/>
              </w:rPr>
              <w:t>Minimum: 0 MW (Peak and Off Peak Period)</w:t>
            </w:r>
          </w:p>
        </w:tc>
        <w:tc>
          <w:tcPr>
            <w:tcW w:w="3060" w:type="dxa"/>
            <w:tcBorders>
              <w:top w:val="single" w:sz="4" w:space="0" w:color="000000"/>
              <w:start w:val="single" w:sz="4" w:space="0" w:color="000000"/>
              <w:bottom w:val="single" w:sz="4" w:space="0" w:color="000000"/>
              <w:end w:val="single" w:sz="4" w:space="0" w:color="000000"/>
            </w:tcBorders>
          </w:tcPr>
          <w:p>
            <w:pPr>
              <w:pStyle w:val="BodyText"/>
              <w:jc w:val="start"/>
              <w:rPr>
                <w:b w:val="false"/>
                <w:lang w:val="en-US"/>
              </w:rPr>
            </w:pPr>
            <w:r>
              <w:rPr>
                <w:b w:val="false"/>
                <w:lang w:val="en-US"/>
              </w:rPr>
              <w:t>Minimum: 0 MWh</w:t>
            </w:r>
          </w:p>
        </w:tc>
      </w:tr>
      <w:tr>
        <w:trPr/>
        <w:tc>
          <w:tcPr>
            <w:tcW w:w="4248" w:type="dxa"/>
            <w:tcBorders>
              <w:top w:val="single" w:sz="4" w:space="0" w:color="000000"/>
              <w:start w:val="single" w:sz="4" w:space="0" w:color="000000"/>
              <w:bottom w:val="single" w:sz="4" w:space="0" w:color="000000"/>
              <w:end w:val="single" w:sz="4" w:space="0" w:color="000000"/>
            </w:tcBorders>
          </w:tcPr>
          <w:p>
            <w:pPr>
              <w:pStyle w:val="BodyText"/>
              <w:jc w:val="start"/>
              <w:rPr>
                <w:b w:val="false"/>
                <w:lang w:val="en-US"/>
              </w:rPr>
            </w:pPr>
            <w:r>
              <w:rPr>
                <w:b w:val="false"/>
                <w:lang w:val="en-US"/>
              </w:rPr>
              <w:t>Maximum: 3 MW (Peak and Off Peak Period0</w:t>
            </w:r>
          </w:p>
        </w:tc>
        <w:tc>
          <w:tcPr>
            <w:tcW w:w="3060" w:type="dxa"/>
            <w:tcBorders>
              <w:top w:val="single" w:sz="4" w:space="0" w:color="000000"/>
              <w:start w:val="single" w:sz="4" w:space="0" w:color="000000"/>
              <w:bottom w:val="single" w:sz="4" w:space="0" w:color="000000"/>
              <w:end w:val="single" w:sz="4" w:space="0" w:color="000000"/>
            </w:tcBorders>
          </w:tcPr>
          <w:p>
            <w:pPr>
              <w:pStyle w:val="BodyText"/>
              <w:jc w:val="start"/>
              <w:rPr>
                <w:b w:val="false"/>
                <w:lang w:val="en-US"/>
              </w:rPr>
            </w:pPr>
            <w:r>
              <w:rPr>
                <w:b w:val="false"/>
                <w:lang w:val="en-US"/>
              </w:rPr>
              <w:t>Maximum: 2,160.00 MWh</w:t>
            </w:r>
          </w:p>
        </w:tc>
      </w:tr>
    </w:tbl>
    <w:p>
      <w:pPr>
        <w:pStyle w:val="Normal"/>
        <w:jc w:val="both"/>
        <w:rPr>
          <w:rFonts w:ascii="CG Times" w:hAnsi="CG Times" w:cs="CG Times"/>
          <w:lang w:val="en-US"/>
        </w:rPr>
      </w:pPr>
      <w:r>
        <w:rPr>
          <w:rFonts w:cs="CG Times" w:ascii="CG Times" w:hAnsi="CG Times"/>
          <w:lang w:val="en-US"/>
        </w:rPr>
      </w:r>
    </w:p>
    <w:p>
      <w:pPr>
        <w:pStyle w:val="BodyText"/>
        <w:jc w:val="start"/>
        <w:rPr>
          <w:rFonts w:ascii="CG Times" w:hAnsi="CG Times" w:cs="CG Times"/>
          <w:b w:val="false"/>
          <w:lang w:val="en-US"/>
        </w:rPr>
      </w:pPr>
      <w:r>
        <w:rPr>
          <w:rFonts w:cs="CG Times"/>
          <w:b w:val="false"/>
          <w:lang w:val="en-US"/>
        </w:rPr>
      </w:r>
    </w:p>
    <w:p>
      <w:pPr>
        <w:pStyle w:val="BodyText"/>
        <w:jc w:val="start"/>
        <w:rPr>
          <w:b w:val="false"/>
          <w:lang w:val="en-US"/>
        </w:rPr>
      </w:pPr>
      <w:r>
        <w:rPr>
          <w:b w:val="false"/>
          <w:lang w:val="en-US"/>
        </w:rPr>
        <w:tab/>
        <w:t>(d)</w:t>
        <w:tab/>
        <w:t>Voltage applicable to supply:</w:t>
      </w:r>
    </w:p>
    <w:p>
      <w:pPr>
        <w:pStyle w:val="BodyText"/>
        <w:jc w:val="start"/>
        <w:rPr>
          <w:b w:val="false"/>
          <w:lang w:val="en-US"/>
        </w:rPr>
      </w:pPr>
      <w:r>
        <w:rPr>
          <w:b w:val="false"/>
          <w:lang w:val="en-US"/>
        </w:rPr>
      </w:r>
    </w:p>
    <w:p>
      <w:pPr>
        <w:pStyle w:val="BodyText"/>
        <w:jc w:val="start"/>
        <w:rPr>
          <w:b w:val="false"/>
          <w:lang w:val="en-US"/>
        </w:rPr>
      </w:pPr>
      <w:r>
        <w:rPr>
          <w:b w:val="false"/>
          <w:lang w:val="en-US"/>
        </w:rPr>
        <w:tab/>
        <w:tab/>
        <w:t>88 KV, alternate three phase current, frequency of 60 Hz.</w:t>
      </w:r>
    </w:p>
    <w:p>
      <w:pPr>
        <w:pStyle w:val="BodyText"/>
        <w:jc w:val="start"/>
        <w:rPr>
          <w:b w:val="false"/>
          <w:lang w:val="en-US"/>
        </w:rPr>
      </w:pPr>
      <w:r>
        <w:rPr>
          <w:b w:val="false"/>
          <w:lang w:val="en-US"/>
        </w:rPr>
      </w:r>
    </w:p>
    <w:p>
      <w:pPr>
        <w:pStyle w:val="BodyText"/>
        <w:jc w:val="start"/>
        <w:rPr>
          <w:b w:val="false"/>
          <w:lang w:val="en-US"/>
        </w:rPr>
      </w:pPr>
      <w:r>
        <w:rPr>
          <w:b w:val="false"/>
          <w:lang w:val="en-US"/>
        </w:rPr>
        <w:tab/>
        <w:t>(e)</w:t>
        <w:tab/>
        <w:t xml:space="preserve">Delivery Point: </w:t>
      </w:r>
    </w:p>
    <w:p>
      <w:pPr>
        <w:pStyle w:val="BodyText"/>
        <w:jc w:val="start"/>
        <w:rPr>
          <w:b w:val="false"/>
          <w:lang w:val="en-US"/>
        </w:rPr>
      </w:pPr>
      <w:r>
        <w:rPr>
          <w:b w:val="false"/>
          <w:lang w:val="en-US"/>
        </w:rPr>
      </w:r>
    </w:p>
    <w:p>
      <w:pPr>
        <w:pStyle w:val="BodyText"/>
        <w:ind w:start="1418" w:end="0"/>
        <w:jc w:val="start"/>
        <w:rPr>
          <w:b w:val="false"/>
          <w:lang w:val="en-US"/>
        </w:rPr>
      </w:pPr>
      <w:r>
        <w:rPr>
          <w:b w:val="false"/>
          <w:lang w:val="en-US"/>
        </w:rPr>
        <w:t>Substation located at the industrial premises of IPP, at Estrada Renê Fonseca, s/n, City of Cubatão, State of São Paulo.</w:t>
      </w:r>
    </w:p>
    <w:p>
      <w:pPr>
        <w:pStyle w:val="BodyText"/>
        <w:jc w:val="start"/>
        <w:rPr>
          <w:b w:val="false"/>
          <w:lang w:val="en-US"/>
        </w:rPr>
      </w:pPr>
      <w:r>
        <w:rPr>
          <w:b w:val="false"/>
          <w:lang w:val="en-US"/>
        </w:rPr>
      </w:r>
    </w:p>
    <w:p>
      <w:pPr>
        <w:pStyle w:val="BodyText"/>
        <w:jc w:val="start"/>
        <w:rPr>
          <w:b w:val="false"/>
          <w:lang w:val="en-US"/>
        </w:rPr>
      </w:pPr>
      <w:r>
        <w:rPr>
          <w:b w:val="false"/>
          <w:lang w:val="en-US"/>
        </w:rPr>
        <w:tab/>
        <w:t>(f)</w:t>
        <w:tab/>
        <w:t>Price:</w:t>
      </w:r>
    </w:p>
    <w:p>
      <w:pPr>
        <w:pStyle w:val="BodyText"/>
        <w:jc w:val="start"/>
        <w:rPr>
          <w:b w:val="false"/>
          <w:lang w:val="en-US"/>
        </w:rPr>
      </w:pPr>
      <w:r>
        <w:rPr>
          <w:b w:val="false"/>
          <w:lang w:val="en-US"/>
        </w:rPr>
      </w:r>
    </w:p>
    <w:p>
      <w:pPr>
        <w:pStyle w:val="BodyText"/>
        <w:ind w:start="1416" w:end="0"/>
        <w:jc w:val="start"/>
        <w:rPr>
          <w:b w:val="false"/>
          <w:lang w:val="en-US"/>
        </w:rPr>
      </w:pPr>
      <w:r>
        <w:rPr>
          <w:b w:val="false"/>
          <w:lang w:val="en-US"/>
        </w:rPr>
        <w:t>R$ 18.45 per MWh, inclusive of all costs and charges relating to the operation, except for the charges associated with the use of the Grid.</w:t>
      </w:r>
    </w:p>
    <w:p>
      <w:pPr>
        <w:pStyle w:val="BodyText"/>
        <w:jc w:val="start"/>
        <w:rPr>
          <w:b w:val="false"/>
          <w:lang w:val="en-US"/>
        </w:rPr>
      </w:pPr>
      <w:r>
        <w:rPr>
          <w:b w:val="false"/>
          <w:lang w:val="en-US"/>
        </w:rPr>
      </w:r>
    </w:p>
    <w:p>
      <w:pPr>
        <w:pStyle w:val="BodyText"/>
        <w:jc w:val="start"/>
        <w:rPr>
          <w:b w:val="false"/>
          <w:lang w:val="en-US"/>
        </w:rPr>
      </w:pPr>
      <w:r>
        <w:rPr>
          <w:b w:val="false"/>
          <w:lang w:val="en-US"/>
        </w:rPr>
        <w:tab/>
        <w:t>(g)</w:t>
        <w:tab/>
        <w:t>Other Specifications:</w:t>
      </w:r>
    </w:p>
    <w:p>
      <w:pPr>
        <w:pStyle w:val="BodyText"/>
        <w:jc w:val="start"/>
        <w:rPr>
          <w:b w:val="false"/>
          <w:lang w:val="en-US"/>
        </w:rPr>
      </w:pPr>
      <w:r>
        <w:rPr>
          <w:b w:val="false"/>
          <w:lang w:val="en-US"/>
        </w:rPr>
      </w:r>
    </w:p>
    <w:p>
      <w:pPr>
        <w:pStyle w:val="BodyText"/>
        <w:jc w:val="start"/>
        <w:rPr>
          <w:b w:val="false"/>
          <w:lang w:val="en-US"/>
        </w:rPr>
      </w:pPr>
      <w:r>
        <w:rPr>
          <w:b w:val="false"/>
          <w:lang w:val="en-US"/>
        </w:rPr>
        <w:tab/>
        <w:tab/>
        <w:t>Charges associated with the use of the Grid:</w:t>
      </w:r>
    </w:p>
    <w:p>
      <w:pPr>
        <w:pStyle w:val="BodyText"/>
        <w:jc w:val="start"/>
        <w:rPr>
          <w:b w:val="false"/>
          <w:lang w:val="en-US"/>
        </w:rPr>
      </w:pPr>
      <w:r>
        <w:rPr>
          <w:b w:val="false"/>
          <w:lang w:val="en-US"/>
        </w:rPr>
      </w:r>
    </w:p>
    <w:p>
      <w:pPr>
        <w:pStyle w:val="BodyText"/>
        <w:jc w:val="start"/>
        <w:rPr>
          <w:b w:val="false"/>
          <w:lang w:val="en-US"/>
        </w:rPr>
      </w:pPr>
      <w:r>
        <w:rPr>
          <w:b w:val="false"/>
          <w:lang w:val="en-US"/>
        </w:rPr>
        <w:tab/>
        <w:tab/>
        <w:t>R$ 3.44 X 3,000KW X (Supply Period/30)</w:t>
      </w:r>
    </w:p>
    <w:p>
      <w:pPr>
        <w:pStyle w:val="BodyText"/>
        <w:jc w:val="start"/>
        <w:rPr>
          <w:b w:val="false"/>
          <w:lang w:val="en-US"/>
        </w:rPr>
      </w:pPr>
      <w:r>
        <w:rPr>
          <w:b w:val="false"/>
          <w:lang w:val="en-US"/>
        </w:rPr>
      </w:r>
    </w:p>
    <w:p>
      <w:pPr>
        <w:pStyle w:val="BodyText"/>
        <w:jc w:val="start"/>
        <w:rPr>
          <w:b w:val="false"/>
          <w:lang w:val="en-US"/>
        </w:rPr>
      </w:pPr>
      <w:r>
        <w:rPr>
          <w:b w:val="false"/>
          <w:lang w:val="en-US"/>
        </w:rPr>
      </w:r>
    </w:p>
    <w:p>
      <w:pPr>
        <w:pStyle w:val="BodyText"/>
        <w:jc w:val="start"/>
        <w:rPr>
          <w:b w:val="false"/>
          <w:sz w:val="16"/>
          <w:lang w:val="en-US"/>
        </w:rPr>
      </w:pPr>
      <w:r>
        <w:rPr>
          <w:b w:val="false"/>
          <w:sz w:val="16"/>
          <w:lang w:val="en-US"/>
        </w:rPr>
        <w:t>agnes/a-f/enron/marketer/columbin.doc</w:t>
      </w:r>
    </w:p>
    <w:p>
      <w:pPr>
        <w:pStyle w:val="BodyText"/>
        <w:jc w:val="start"/>
        <w:rPr>
          <w:b w:val="false"/>
          <w:sz w:val="16"/>
          <w:lang w:val="en-US"/>
        </w:rPr>
      </w:pPr>
      <w:r>
        <w:rPr>
          <w:b w:val="false"/>
          <w:sz w:val="16"/>
          <w:lang w:val="en-US"/>
        </w:rPr>
      </w:r>
    </w:p>
    <w:p>
      <w:pPr>
        <w:pStyle w:val="Normal"/>
        <w:rPr>
          <w:rFonts w:ascii="CG Times" w:hAnsi="CG Times" w:cs="CG Times"/>
          <w:sz w:val="24"/>
          <w:lang w:val="en-US"/>
        </w:rPr>
      </w:pPr>
      <w:r>
        <w:rPr>
          <w:rFonts w:cs="CG Times" w:ascii="CG Times" w:hAnsi="CG Times"/>
          <w:sz w:val="24"/>
          <w:lang w:val="en-US"/>
        </w:rPr>
      </w:r>
    </w:p>
    <w:sectPr>
      <w:type w:val="nextPage"/>
      <w:pgSz w:w="12240" w:h="15840"/>
      <w:pgMar w:left="1701" w:right="1701"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413"/>
        </w:tabs>
        <w:ind w:start="1413" w:hanging="705"/>
      </w:pPr>
      <w:rPr/>
    </w:lvl>
  </w:abstractNum>
  <w:abstractNum w:abstractNumId="3">
    <w:lvl w:ilvl="0">
      <w:start w:val="1"/>
      <w:numFmt w:val="lowerLetter"/>
      <w:lvlText w:val="(%1)"/>
      <w:lvlJc w:val="start"/>
      <w:pPr>
        <w:tabs>
          <w:tab w:val="num" w:pos="2490"/>
        </w:tabs>
        <w:ind w:start="249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08"/>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pt-BR" w:eastAsia="zh-CN" w:bidi="hi-IN"/>
    </w:rPr>
  </w:style>
  <w:style w:type="paragraph" w:styleId="Heading1">
    <w:name w:val="heading 1"/>
    <w:basedOn w:val="Normal"/>
    <w:next w:val="Normal"/>
    <w:qFormat/>
    <w:pPr>
      <w:keepNext w:val="true"/>
      <w:numPr>
        <w:ilvl w:val="0"/>
        <w:numId w:val="1"/>
      </w:numPr>
      <w:jc w:val="end"/>
      <w:outlineLvl w:val="0"/>
    </w:pPr>
    <w:rPr>
      <w:rFonts w:ascii="CG Times" w:hAnsi="CG Times" w:cs="CG Times"/>
      <w:b/>
      <w:sz w:val="18"/>
    </w:rPr>
  </w:style>
  <w:style w:type="paragraph" w:styleId="Heading2">
    <w:name w:val="heading 2"/>
    <w:basedOn w:val="Normal"/>
    <w:next w:val="BodyText"/>
    <w:qFormat/>
    <w:pPr>
      <w:numPr>
        <w:ilvl w:val="1"/>
        <w:numId w:val="1"/>
      </w:numPr>
      <w:spacing w:before="0" w:after="120"/>
      <w:jc w:val="both"/>
      <w:outlineLvl w:val="1"/>
    </w:pPr>
    <w:rPr>
      <w:sz w:val="22"/>
      <w:lang w:val="en-US"/>
    </w:rPr>
  </w:style>
  <w:style w:type="paragraph" w:styleId="Heading3">
    <w:name w:val="heading 3"/>
    <w:basedOn w:val="Normal"/>
    <w:next w:val="Normal"/>
    <w:qFormat/>
    <w:pPr>
      <w:keepNext w:val="true"/>
      <w:numPr>
        <w:ilvl w:val="2"/>
        <w:numId w:val="1"/>
      </w:numPr>
      <w:outlineLvl w:val="2"/>
    </w:pPr>
    <w:rPr>
      <w:rFonts w:ascii="CG Times" w:hAnsi="CG Times" w:cs="CG Times"/>
      <w:sz w:val="24"/>
      <w:lang w:val="en-US"/>
    </w:rPr>
  </w:style>
  <w:style w:type="paragraph" w:styleId="Heading4">
    <w:name w:val="heading 4"/>
    <w:basedOn w:val="Normal"/>
    <w:next w:val="Normal"/>
    <w:qFormat/>
    <w:pPr>
      <w:keepNext w:val="true"/>
      <w:numPr>
        <w:ilvl w:val="3"/>
        <w:numId w:val="1"/>
      </w:numPr>
      <w:outlineLvl w:val="3"/>
    </w:pPr>
    <w:rPr>
      <w:rFonts w:ascii="CG Times" w:hAnsi="CG Times" w:cs="CG Times"/>
      <w:b/>
      <w:sz w:val="24"/>
      <w:lang w:val="en-U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Fontepargpadro">
    <w:name w:val="Fonte parág. padrão"/>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rFonts w:ascii="CG Times" w:hAnsi="CG Times" w:cs="CG Times"/>
      <w:b/>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rpodetexto2">
    <w:name w:val="Corpo de texto 2"/>
    <w:basedOn w:val="Normal"/>
    <w:qFormat/>
    <w:pPr>
      <w:jc w:val="both"/>
    </w:pPr>
    <w:rPr>
      <w:rFonts w:ascii="CG Times" w:hAnsi="CG Times" w:cs="CG Times"/>
      <w:sz w:val="24"/>
      <w:lang w:val="en-US"/>
    </w:rPr>
  </w:style>
  <w:style w:type="paragraph" w:styleId="BodyTextIndent">
    <w:name w:val="Body Text Indent"/>
    <w:basedOn w:val="Normal"/>
    <w:pPr>
      <w:ind w:firstLine="708" w:start="0" w:end="0"/>
      <w:jc w:val="both"/>
    </w:pPr>
    <w:rPr>
      <w:rFonts w:ascii="CG Times" w:hAnsi="CG Times" w:cs="CG Times"/>
      <w:sz w:val="24"/>
      <w:lang w:val="en-US"/>
    </w:rPr>
  </w:style>
  <w:style w:type="paragraph" w:styleId="Corpodetexto3">
    <w:name w:val="Corpo de texto 3"/>
    <w:basedOn w:val="Normal"/>
    <w:qFormat/>
    <w:pPr/>
    <w:rPr>
      <w:rFonts w:ascii="CG Times" w:hAnsi="CG Times" w:cs="CG Times"/>
      <w:sz w:val="24"/>
      <w:lang w:val="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1999-04-15T15:43:00Z</dcterms:created>
  <dc:creator>Compaq1</dc:creator>
  <dc:description/>
  <dc:language>en-CA</dc:language>
  <cp:lastModifiedBy>TFTS</cp:lastModifiedBy>
  <dcterms:modified xsi:type="dcterms:W3CDTF">1999-04-15T19:34:00Z</dcterms:modified>
  <cp:revision>36</cp:revision>
  <dc:subject/>
  <dc:title>Minuta Revista para Discussão</dc:title>
</cp:coreProperties>
</file>