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0"/>
        </w:rPr>
      </w:pPr>
      <w:r>
        <w:rPr>
          <w:sz w:val="20"/>
        </w:rPr>
        <w:t>CONSULTING SERVICES AGREEMENT</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pPr>
      <w:r>
        <w:rPr>
          <w:rFonts w:cs="Times New Roman" w:ascii="Times New Roman" w:hAnsi="Times New Roman"/>
          <w:spacing w:val="-3"/>
        </w:rPr>
        <w:tab/>
        <w:t xml:space="preserve">This Consulting Services Agreement (“Agreement”) is entered into between </w:t>
      </w:r>
      <w:r>
        <w:rPr>
          <w:rFonts w:cs="Times New Roman" w:ascii="Times New Roman" w:hAnsi="Times New Roman"/>
          <w:b/>
          <w:bCs/>
          <w:spacing w:val="-3"/>
        </w:rPr>
        <w:t>MG PLC</w:t>
      </w:r>
      <w:r>
        <w:rPr>
          <w:rFonts w:cs="Times New Roman" w:ascii="Times New Roman" w:hAnsi="Times New Roman"/>
        </w:rPr>
        <w:t>, its affiliates, officers, directors, employees, and representatives,</w:t>
      </w:r>
      <w:r>
        <w:rPr>
          <w:rFonts w:cs="Times New Roman" w:ascii="Times New Roman" w:hAnsi="Times New Roman"/>
          <w:b/>
          <w:smallCaps/>
        </w:rPr>
        <w:t xml:space="preserve"> </w:t>
      </w:r>
      <w:r>
        <w:rPr>
          <w:rFonts w:cs="Times New Roman" w:ascii="Times New Roman" w:hAnsi="Times New Roman"/>
          <w:spacing w:val="-3"/>
        </w:rPr>
        <w:t xml:space="preserve">having offices at One America Square, 17 Crosswall, London, EC3N 2LB (“Company”), and </w:t>
      </w:r>
      <w:r>
        <w:rPr>
          <w:rFonts w:cs="Times New Roman" w:ascii="Times New Roman" w:hAnsi="Times New Roman"/>
          <w:b/>
          <w:bCs/>
          <w:spacing w:val="-3"/>
        </w:rPr>
        <w:t xml:space="preserve">Colorado Global Resources [Inc.], </w:t>
      </w:r>
      <w:r>
        <w:rPr>
          <w:rFonts w:cs="Times New Roman" w:ascii="Times New Roman" w:hAnsi="Times New Roman"/>
          <w:spacing w:val="-3"/>
        </w:rPr>
        <w:t>its officers, directors, employees, subcontractors, and representatives, having offices at [CONSULTANT’S ADDRRESS]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rPr>
      </w:pPr>
      <w:r>
        <w:rPr>
          <w:rFonts w:cs="Times New Roman" w:ascii="Times New Roman" w:hAnsi="Times New Roman"/>
          <w:spacing w:val="-3"/>
          <w:u w:val="single"/>
        </w:rPr>
        <w:t>Term.</w:t>
      </w:r>
      <w:r>
        <w:rPr>
          <w:rFonts w:cs="Times New Roman" w:ascii="Times New Roman" w:hAnsi="Times New Roman"/>
          <w:spacing w:val="-3"/>
        </w:rPr>
        <w:t>  The original term of this Agreement shall be a 12 month period commencing on the date hereof.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2.</w:t>
        <w:tab/>
      </w:r>
      <w:r>
        <w:rPr>
          <w:rFonts w:cs="Times New Roman" w:ascii="Times New Roman" w:hAnsi="Times New Roman"/>
          <w:spacing w:val="-3"/>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rPr>
      </w:pPr>
      <w:r>
        <w:rPr>
          <w:rFonts w:cs="Times New Roman" w:ascii="Times New Roman" w:hAnsi="Times New Roman"/>
          <w:spacing w:val="-3"/>
        </w:rPr>
        <w:t xml:space="preserve">Company engages Consultant to perform Services on matters relating to those detailed in Schedule 1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rPr>
      </w:pPr>
      <w:r>
        <w:rPr>
          <w:rFonts w:cs="Times New Roman" w:ascii="Times New Roman" w:hAnsi="Times New Roman"/>
          <w:spacing w:val="-3"/>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rPr>
      </w:pPr>
      <w:r>
        <w:rPr>
          <w:rFonts w:cs="Times New Roman" w:ascii="Times New Roman" w:hAnsi="Times New Roman"/>
          <w:spacing w:val="-3"/>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Similarly, Consultant is responsible for providing any equipment, materials, or supplies that Consultant determines is necessary to perform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3.</w:t>
        <w:tab/>
      </w:r>
      <w:r>
        <w:rPr>
          <w:rFonts w:cs="Times New Roman" w:ascii="Times New Roman" w:hAnsi="Times New Roman"/>
          <w:spacing w:val="-3"/>
          <w:u w:val="single"/>
        </w:rPr>
        <w:t>Payment to Consultant</w:t>
      </w:r>
      <w:r>
        <w:rPr>
          <w:rFonts w:cs="Times New Roman" w:ascii="Times New Roman" w:hAnsi="Times New Roman"/>
          <w:spacing w:val="-3"/>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numPr>
          <w:ilvl w:val="0"/>
          <w:numId w:val="5"/>
        </w:numPr>
        <w:ind w:firstLine="720" w:start="0" w:end="0"/>
        <w:rPr>
          <w:sz w:val="20"/>
        </w:rPr>
      </w:pPr>
      <w:r>
        <w:rPr>
          <w:sz w:val="20"/>
        </w:rPr>
        <w:t>During the term of this Agreement, the Company shall pay Consultant as follows:  the sum of $0.05 cents/US$ per metric ton commission on goods sold pursuant to trade flow rental transactions identified by it and executed in full by Company, payable on a monthly basis in arrears.  Such fees are to be invoiced by Consultant to MG Plc, Structured Finance Group, attention : Operations Manager.</w:t>
      </w:r>
    </w:p>
    <w:p>
      <w:pPr>
        <w:pStyle w:val="BodyTextIndent"/>
        <w:ind w:hanging="0" w:end="0"/>
        <w:rPr>
          <w:sz w:val="20"/>
        </w:rPr>
      </w:pPr>
      <w:r>
        <w:rPr>
          <w:sz w:val="20"/>
        </w:rPr>
      </w:r>
    </w:p>
    <w:p>
      <w:pPr>
        <w:pStyle w:val="BodyTextIndent"/>
        <w:numPr>
          <w:ilvl w:val="0"/>
          <w:numId w:val="5"/>
        </w:numPr>
        <w:ind w:firstLine="720" w:start="0" w:end="0"/>
        <w:rPr>
          <w:sz w:val="20"/>
        </w:rPr>
      </w:pPr>
      <w:r>
        <w:rPr>
          <w:sz w:val="20"/>
        </w:rPr>
        <w:t>Consultant is responsible for payment of its own office expenses such as rent, utilities, telephone, office supplies, etc.  If authorized and approved in advance by an officer of Company, Company will reimburse Consultant for out-of-pocket expenses actually incurred by Consultant in performance of the Services up to a maximum of USD 2,000. Consultant shall submit to the Company a monthly statement setting forth the time spent, services rendered, and related expenses (with records, receipts, or other supporting evidence as may be requested by Company).  Examples of acceptable forms of monthly statements may be provided at Consultant’s request.</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rPr>
      </w:pPr>
      <w:r>
        <w:rPr>
          <w:rFonts w:eastAsia="Courier New"/>
        </w:rPr>
        <w:t xml:space="preserve"> </w:t>
      </w:r>
    </w:p>
    <w:p>
      <w:pPr>
        <w:pStyle w:val="Normal"/>
        <w:jc w:val="both"/>
        <w:rPr/>
      </w:pPr>
      <w:r>
        <w:rPr>
          <w:rFonts w:cs="Times New Roman" w:ascii="Times New Roman" w:hAnsi="Times New Roman"/>
        </w:rPr>
        <w:t>4.</w:t>
        <w:tab/>
      </w:r>
      <w:r>
        <w:rPr>
          <w:rFonts w:cs="Times New Roman" w:ascii="Times New Roman" w:hAnsi="Times New Roman"/>
          <w:u w:val="single"/>
        </w:rPr>
        <w:t>Confidentiality Of Company’s Business.</w:t>
      </w:r>
      <w:r>
        <w:rPr/>
        <w:t xml:space="preserve"> </w:t>
      </w:r>
      <w:r>
        <w:rPr>
          <w:rFonts w:cs="Times New Roman" w:ascii="Times New Roman" w:hAnsi="Times New Roman"/>
        </w:rPr>
        <w:t>Consultant acknowledges that the business of Company is highly competitive and that Consultant may have access to Confidential Information relating to the business of Company.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rPr>
      </w:pPr>
      <w:r>
        <w:rPr>
          <w:rFonts w:cs="Times New Roman" w:ascii="Times New Roman" w:hAnsi="Times New Roman"/>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sz w:val="20"/>
        </w:rPr>
      </w:pPr>
      <w:r>
        <w:rPr>
          <w:sz w:val="20"/>
        </w:rPr>
        <w:t>Consultant agrees that Consultant will not, at any time during or after the Term of this Agreement, make any unauthorized disclosure of any Confidential Information of Company, or make any use thereof, except in the carrying out of the Services.  Consultant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rPr>
      </w:pPr>
      <w:r>
        <w:rPr>
          <w:rFonts w:cs="Times New Roman" w:ascii="Times New Roman" w:hAnsi="Times New Roman"/>
          <w:u w:val="single"/>
        </w:rPr>
        <w:t>Protection of Company’s Business Interest.</w:t>
      </w:r>
      <w:r>
        <w:rPr>
          <w:rFonts w:cs="Times New Roman" w:ascii="Times New Roman" w:hAnsi="Times New Roman"/>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consult, advise, counsel, or otherwise assist any Federal or State regulatory agency on any matter or in a regulatory proceeding which, in any manner, would have, or is likely to have, an adverse effect upon Company; or (c) f</w:t>
      </w:r>
      <w:r>
        <w:rPr>
          <w:rFonts w:cs="Times New Roman" w:ascii="Times New Roman" w:hAnsi="Times New Roman"/>
          <w:spacing w:val="-2"/>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rPr>
      </w:pPr>
      <w:r>
        <w:rPr>
          <w:rFonts w:cs="Times New Roman" w:ascii="Times New Roman" w:hAnsi="Times New Roman"/>
          <w:spacing w:val="-3"/>
        </w:rPr>
        <w:tab/>
        <w:tab/>
      </w:r>
    </w:p>
    <w:p>
      <w:pPr>
        <w:pStyle w:val="BodyTextIndent"/>
        <w:tabs>
          <w:tab w:val="clear" w:pos="1440"/>
          <w:tab w:val="clear" w:pos="2160"/>
          <w:tab w:val="left" w:pos="-720" w:leader="none"/>
          <w:tab w:val="left" w:pos="720" w:leader="none"/>
        </w:tabs>
        <w:ind w:hanging="0" w:start="0" w:end="0"/>
        <w:rPr>
          <w:sz w:val="20"/>
        </w:rPr>
      </w:pPr>
      <w:r>
        <w:rPr>
          <w:sz w:val="20"/>
        </w:rPr>
        <w:t>[Consultant shall require that any person providing Services under this Agreement sign an Agreement of Confidentiality and Non-Solicitation.  (The form of that Agreement is attached).]</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s>
        <w:suppressAutoHyphens w:val="true"/>
        <w:jc w:val="both"/>
        <w:rPr/>
      </w:pPr>
      <w:r>
        <w:rPr>
          <w:rFonts w:cs="Times New Roman" w:ascii="Times New Roman" w:hAnsi="Times New Roman"/>
          <w:spacing w:val="-3"/>
        </w:rPr>
        <w:t>6.</w:t>
        <w:tab/>
      </w:r>
      <w:r>
        <w:rPr>
          <w:rFonts w:cs="Times New Roman" w:ascii="Times New Roman" w:hAnsi="Times New Roman"/>
          <w:spacing w:val="-3"/>
          <w:u w:val="single"/>
        </w:rPr>
        <w:t>Intellectual Property Rights</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3"/>
        <w:rPr>
          <w:b w:val="false"/>
          <w:sz w:val="20"/>
        </w:rPr>
      </w:pPr>
      <w:r>
        <w:rPr>
          <w:b w:val="false"/>
          <w:sz w:val="20"/>
        </w:rPr>
        <w:tab/>
        <w:t>a.</w:t>
        <w:tab/>
        <w:t>All information, data, documents, and materials provided by Company to Consultant, or acquired or learned by Consultant from Company’s files, documents, employees, or representatives (including Consultants), in connection with the Services, shall remain the sole and exclusive property of Company.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BodyText3"/>
        <w:rPr>
          <w:b w:val="false"/>
          <w:sz w:val="20"/>
        </w:rPr>
      </w:pPr>
      <w:r>
        <w:rPr>
          <w:b w:val="false"/>
          <w:sz w:val="20"/>
        </w:rPr>
        <w:tab/>
        <w:t>b.</w:t>
        <w:tab/>
        <w:t>Consultant shall not disclose or provide to Company any information, ideas, concepts, improvements, discoveries, inventions, or forms of expression of ideas that Consultant does not own or otherwise have the right to disclose or provide to Company.  Consultant represents and warrants to Company that all information, ideas, concepts, improvements, discoveries, inventions, or forms of expression of ideas disclosed or provided to Company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rPr>
        <w:t>7.</w:t>
        <w:tab/>
      </w:r>
      <w:r>
        <w:rPr>
          <w:rFonts w:cs="Times New Roman" w:ascii="Times New Roman" w:hAnsi="Times New Roman"/>
          <w:b/>
          <w:spacing w:val="-3"/>
          <w:u w:val="single"/>
        </w:rPr>
        <w:t>Indemnification</w:t>
      </w:r>
      <w:r>
        <w:rPr>
          <w:rFonts w:cs="Times New Roman" w:ascii="Times New Roman" w:hAnsi="Times New Roman"/>
          <w:b/>
          <w:spacing w:val="-3"/>
        </w:rPr>
        <w:t>.</w:t>
        <w:tab/>
      </w:r>
      <w:r>
        <w:rPr>
          <w:rFonts w:cs="Times New Roman" w:ascii="Times New Roman" w:hAnsi="Times New Roman"/>
          <w:bCs/>
          <w:spacing w:val="-3"/>
        </w:rPr>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Cs/>
          <w:spacing w:val="-3"/>
        </w:rPr>
      </w:pPr>
      <w:r>
        <w:rPr>
          <w:rFonts w:cs="Times New Roman" w:ascii="Times New Roman" w:hAnsi="Times New Roman"/>
          <w:bCs/>
          <w:spacing w:val="-3"/>
        </w:rPr>
      </w:r>
    </w:p>
    <w:p>
      <w:pPr>
        <w:pStyle w:val="Normal"/>
        <w:tabs>
          <w:tab w:val="clear" w:pos="720"/>
          <w:tab w:val="left" w:pos="-720" w:leader="none"/>
        </w:tabs>
        <w:suppressAutoHyphens w:val="true"/>
        <w:jc w:val="both"/>
        <w:rPr/>
      </w:pPr>
      <w:r>
        <w:rPr>
          <w:rFonts w:cs="Times New Roman" w:ascii="Times New Roman" w:hAnsi="Times New Roman"/>
          <w:spacing w:val="-3"/>
        </w:rPr>
        <w:t>8.</w:t>
        <w:tab/>
      </w:r>
      <w:r>
        <w:rPr>
          <w:rFonts w:cs="Times New Roman" w:ascii="Times New Roman" w:hAnsi="Times New Roman"/>
          <w:spacing w:val="-3"/>
          <w:u w:val="single"/>
        </w:rPr>
        <w:t>Insurance.</w:t>
      </w:r>
      <w:r>
        <w:rPr>
          <w:rFonts w:cs="Times New Roman" w:ascii="Times New Roman" w:hAnsi="Times New Roman"/>
          <w:spacing w:val="-3"/>
        </w:rPr>
        <w:t xml:space="preserve">  </w:t>
      </w:r>
      <w:r>
        <w:rPr>
          <w:rFonts w:cs="Times New Roman" w:ascii="Times New Roman" w:hAnsi="Times New Roman"/>
        </w:rPr>
        <w:t>Consultant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rPr>
        <w:t>9.</w:t>
        <w:tab/>
      </w:r>
      <w:r>
        <w:rPr>
          <w:rFonts w:cs="Times New Roman" w:ascii="Times New Roman" w:hAnsi="Times New Roman"/>
          <w:spacing w:val="-3"/>
          <w:u w:val="single"/>
        </w:rPr>
        <w:t>Independent Consultant</w:t>
      </w:r>
      <w:r>
        <w:rPr>
          <w:rFonts w:cs="Times New Roman" w:ascii="Times New Roman" w:hAnsi="Times New Roman"/>
          <w:spacing w:val="-3"/>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WW-BodyText2"/>
        <w:numPr>
          <w:ilvl w:val="0"/>
          <w:numId w:val="8"/>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sz w:val="20"/>
        </w:rPr>
      </w:pPr>
      <w:r>
        <w:rPr>
          <w:sz w:val="20"/>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sz w:val="20"/>
        </w:rPr>
      </w:pPr>
      <w:r>
        <w:rPr>
          <w:sz w:val="20"/>
        </w:rPr>
      </w:r>
    </w:p>
    <w:p>
      <w:pPr>
        <w:pStyle w:val="WW-BodyText2"/>
        <w:numPr>
          <w:ilvl w:val="0"/>
          <w:numId w:val="8"/>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sz w:val="20"/>
        </w:rPr>
      </w:pPr>
      <w:r>
        <w:rPr>
          <w:sz w:val="20"/>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sz w:val="20"/>
        </w:rPr>
      </w:pPr>
      <w:r>
        <w:rPr>
          <w:sz w:val="20"/>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sz w:val="20"/>
        </w:rPr>
      </w:pPr>
      <w:r>
        <w:rPr>
          <w:sz w:val="20"/>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rPr>
        <w:t>10.</w:t>
        <w:tab/>
      </w:r>
      <w:r>
        <w:rPr>
          <w:rFonts w:cs="Times New Roman" w:ascii="Times New Roman" w:hAnsi="Times New Roman"/>
          <w:spacing w:val="-3"/>
          <w:u w:val="single"/>
        </w:rPr>
        <w:t>Notices.</w:t>
      </w:r>
      <w:r>
        <w:rPr>
          <w:rFonts w:cs="Times New Roman" w:ascii="Times New Roman" w:hAnsi="Times New Roman"/>
          <w:spacing w:val="-3"/>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rPr>
        <w:t>11.</w:t>
        <w:tab/>
      </w:r>
      <w:r>
        <w:rPr>
          <w:rFonts w:cs="Times New Roman" w:ascii="Times New Roman" w:hAnsi="Times New Roman"/>
          <w:spacing w:val="-3"/>
          <w:u w:val="single"/>
        </w:rPr>
        <w:t>Waiver.</w:t>
      </w:r>
      <w:r>
        <w:rPr>
          <w:rFonts w:cs="Times New Roman" w:ascii="Times New Roman" w:hAnsi="Times New Roman"/>
          <w:spacing w:val="-3"/>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rPr>
        <w:t>12.</w:t>
      </w:r>
      <w:r>
        <w:rPr>
          <w:rFonts w:cs="Times New Roman" w:ascii="Times New Roman" w:hAnsi="Times New Roman"/>
          <w:b/>
          <w:spacing w:val="-3"/>
        </w:rPr>
        <w:tab/>
      </w:r>
      <w:r>
        <w:rPr>
          <w:rFonts w:cs="Times New Roman" w:ascii="Times New Roman" w:hAnsi="Times New Roman"/>
          <w:spacing w:val="-3"/>
          <w:u w:val="single"/>
        </w:rPr>
        <w:t>Applicable Law.</w:t>
      </w:r>
      <w:r>
        <w:rPr>
          <w:rFonts w:cs="Times New Roman" w:ascii="Times New Roman" w:hAnsi="Times New Roman"/>
          <w:spacing w:val="-3"/>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rPr>
        <w:t>13.</w:t>
        <w:tab/>
      </w:r>
      <w:r>
        <w:rPr>
          <w:rFonts w:cs="Times New Roman" w:ascii="Times New Roman" w:hAnsi="Times New Roman"/>
          <w:spacing w:val="-3"/>
          <w:u w:val="single"/>
        </w:rPr>
        <w:t>Severability.</w:t>
      </w:r>
      <w:r>
        <w:rPr>
          <w:rFonts w:cs="Times New Roman" w:ascii="Times New Roman" w:hAnsi="Times New Roman"/>
          <w:spacing w:val="-3"/>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rPr>
        <w:t>14.</w:t>
        <w:tab/>
      </w:r>
      <w:r>
        <w:rPr>
          <w:rFonts w:cs="Times New Roman" w:ascii="Times New Roman" w:hAnsi="Times New Roman"/>
          <w:spacing w:val="-3"/>
          <w:u w:val="single"/>
        </w:rPr>
        <w:t>Successors And Assignment.</w:t>
      </w:r>
      <w:r>
        <w:rPr>
          <w:rFonts w:cs="Times New Roman" w:ascii="Times New Roman" w:hAnsi="Times New Roman"/>
          <w:spacing w:val="-3"/>
        </w:rPr>
        <w:t>  This Agreement automatic</w:t>
        <w:softHyphen/>
        <w:t>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rPr>
        <w:t>15.</w:t>
        <w:tab/>
      </w:r>
      <w:r>
        <w:rPr>
          <w:rFonts w:cs="Times New Roman" w:ascii="Times New Roman" w:hAnsi="Times New Roman"/>
          <w:spacing w:val="-3"/>
          <w:u w:val="single"/>
        </w:rPr>
        <w:t>Termination of Consulting Arrangement.</w:t>
      </w:r>
      <w:r>
        <w:rPr>
          <w:rFonts w:cs="Times New Roman" w:ascii="Times New Roman" w:hAnsi="Times New Roman"/>
          <w:spacing w:val="-3"/>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rPr>
          <w:sz w:val="20"/>
        </w:rPr>
      </w:pPr>
      <w:r>
        <w:rPr>
          <w:sz w:val="20"/>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sz w:val="20"/>
        </w:rPr>
      </w:pPr>
      <w:r>
        <w:rPr>
          <w:sz w:val="20"/>
        </w:rPr>
        <w:tab/>
        <w:t>b.</w:t>
        <w:tab/>
        <w:t>Consultant (i) is convicted of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sz w:val="20"/>
        </w:rPr>
      </w:pPr>
      <w:r>
        <w:rPr>
          <w:sz w:val="20"/>
        </w:rPr>
        <w:tab/>
        <w:t>c.</w:t>
        <w:tab/>
        <w:t>Consultant or Company may terminate this Agreement at any time for any other reason by furnishing the other party with six months’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sz w:val="20"/>
        </w:rPr>
        <w:t>16.</w:t>
        <w:tab/>
      </w:r>
      <w:r>
        <w:rPr>
          <w:sz w:val="20"/>
          <w:u w:val="single"/>
        </w:rPr>
        <w:t>Controlled Substances; Weapons.</w:t>
      </w:r>
      <w:r>
        <w:rPr>
          <w:sz w:val="20"/>
        </w:rPr>
        <w:t xml:space="preserve">  Consultant agrees to advise its employees, subcontractors, and agents that it is the policy of Company that:  (a) The use, possession, and/or distribution of illegal or unauthorized drugs, drug related paraphernalia, or weapons on Company’s premises is prohibited, and the use or possession of alcoholic beverages, except where authorized by Company’s management, also is prohibited; (b) Entry onto or presence on Company’s premises by any person, including Consultant, constitutes consent to Company to conduct searches, whether announced or unannounced, on Company’s premises of the person and Consultant’s personal effects for such prohibited items; (c) 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rPr>
        <w:t>17.</w:t>
        <w:tab/>
      </w:r>
      <w:r>
        <w:rPr>
          <w:rFonts w:cs="Times New Roman" w:ascii="Times New Roman" w:hAnsi="Times New Roman"/>
          <w:spacing w:val="-3"/>
          <w:u w:val="single"/>
        </w:rPr>
        <w:t>Other Agreements/Modifications</w:t>
      </w:r>
      <w:r>
        <w:rPr>
          <w:rFonts w:cs="Times New Roman" w:ascii="Times New Roman" w:hAnsi="Times New Roman"/>
          <w:spacing w:val="-3"/>
        </w:rPr>
        <w:t xml:space="preserve">.  </w:t>
      </w:r>
      <w:r>
        <w:rPr>
          <w:rFonts w:cs="Times New Roman" w:ascii="Times New Roman" w:hAnsi="Times New Roman"/>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18.</w:t>
        <w:tab/>
      </w:r>
      <w:r>
        <w:rPr>
          <w:rFonts w:cs="Times New Roman" w:ascii="Times New Roman" w:hAnsi="Times New Roman"/>
          <w:spacing w:val="-2"/>
          <w:u w:val="single"/>
        </w:rPr>
        <w:t>Warranty and Indemnification</w:t>
      </w:r>
      <w:r>
        <w:rPr>
          <w:rFonts w:cs="Times New Roman" w:ascii="Times New Roman" w:hAnsi="Times New Roman"/>
          <w:spacing w:val="-2"/>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0"/>
        </w:rPr>
      </w:pPr>
      <w:r>
        <w:rPr>
          <w:rFonts w:cs="Times New Roman"/>
          <w:spacing w:val="-3"/>
          <w:sz w:val="20"/>
        </w:rPr>
      </w:r>
    </w:p>
    <w:p>
      <w:pPr>
        <w:pStyle w:val="BodyText"/>
        <w:rPr/>
      </w:pPr>
      <w:r>
        <w:rPr>
          <w:sz w:val="20"/>
        </w:rPr>
        <w:t>19.</w:t>
        <w:tab/>
      </w:r>
      <w:r>
        <w:rPr>
          <w:sz w:val="20"/>
          <w:u w:val="single"/>
        </w:rPr>
        <w:t>Advertising and Publicity</w:t>
      </w:r>
      <w:r>
        <w:rPr>
          <w:sz w:val="20"/>
        </w:rPr>
        <w:t>.  Company shall not use the name of Consultant or of any of its employees in any advertising, publicity, or selling material without prior written approval of Consultant.  Consultant shall not use the name of Company or any of its employees in any advertising, publicity, or selling material without prior written approval of Company.</w:t>
        <w:tab/>
      </w:r>
    </w:p>
    <w:p>
      <w:pPr>
        <w:pStyle w:val="BodyText"/>
        <w:rPr>
          <w:sz w:val="20"/>
        </w:rPr>
      </w:pPr>
      <w:r>
        <w:rPr>
          <w:sz w:val="20"/>
        </w:rPr>
      </w:r>
    </w:p>
    <w:p>
      <w:pPr>
        <w:pStyle w:val="BodyText"/>
        <w:rPr>
          <w:sz w:val="20"/>
        </w:rPr>
      </w:pPr>
      <w:r>
        <w:rPr>
          <w:sz w:val="20"/>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b/>
          <w:smallCaps/>
          <w:spacing w:val="-3"/>
        </w:rPr>
      </w:pPr>
      <w:r>
        <w:rPr>
          <w:rFonts w:cs="Times New Roman" w:ascii="Times New Roman" w:hAnsi="Times New Roman"/>
          <w:b/>
          <w:smallCaps/>
          <w:spacing w:val="-3"/>
        </w:rPr>
        <w:t>COLORADO GLOBAL RESOURCES LIMITED</w:t>
        <w:tab/>
        <w:tab/>
        <w:t>MG PLC</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rPr>
      </w:pPr>
      <w:r>
        <w:rPr>
          <w:rFonts w:cs="Times New Roman" w:ascii="Times New Roman" w:hAnsi="Times New Roman"/>
          <w:b/>
          <w:smallCaps/>
          <w:spacing w:val="-3"/>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rPr>
      </w:pPr>
      <w:r>
        <w:rPr>
          <w:rFonts w:cs="Times New Roman" w:ascii="Times New Roman" w:hAnsi="Times New Roman"/>
          <w:b/>
          <w:smallCaps/>
          <w:spacing w:val="-3"/>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rPr>
      </w:pPr>
      <w:r>
        <w:rPr>
          <w:rFonts w:cs="Times New Roman" w:ascii="Times New Roman" w:hAnsi="Times New Roman"/>
          <w:b/>
          <w:smallCaps/>
          <w:spacing w:val="-3"/>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rPr>
        <w:t xml:space="preserve">By:  </w:t>
      </w:r>
      <w:r>
        <w:rPr>
          <w:rFonts w:cs="Times New Roman" w:ascii="Times New Roman" w:hAnsi="Times New Roman"/>
          <w:spacing w:val="-3"/>
          <w:u w:val="single"/>
        </w:rPr>
        <w:tab/>
        <w:tab/>
        <w:tab/>
        <w:tab/>
      </w:r>
      <w:r>
        <w:rPr>
          <w:rFonts w:cs="Times New Roman" w:ascii="Times New Roman" w:hAnsi="Times New Roman"/>
          <w:spacing w:val="-3"/>
        </w:rPr>
        <w:tab/>
        <w:tab/>
        <w:t xml:space="preserve">By:  </w:t>
      </w:r>
      <w:r>
        <w:rPr>
          <w:rFonts w:cs="Times New Roman" w:ascii="Times New Roman" w:hAnsi="Times New Roman"/>
          <w:spacing w:val="-3"/>
          <w:u w:val="single"/>
        </w:rPr>
        <w:tab/>
        <w:tab/>
        <w:tab/>
        <w:tab/>
        <w:tab/>
        <w:tab/>
      </w:r>
    </w:p>
    <w:p>
      <w:pPr>
        <w:pStyle w:val="Heading4"/>
        <w:tabs>
          <w:tab w:val="left" w:pos="0" w:leader="none"/>
          <w:tab w:val="left" w:pos="450" w:leader="none"/>
          <w:tab w:val="left" w:pos="1440" w:leader="none"/>
          <w:tab w:val="left" w:pos="2160" w:leader="none"/>
          <w:tab w:val="left" w:pos="2880" w:leader="none"/>
          <w:tab w:val="left" w:pos="5490" w:leader="none"/>
        </w:tabs>
        <w:ind w:hanging="0" w:start="0"/>
        <w:rPr>
          <w:sz w:val="20"/>
        </w:rPr>
      </w:pPr>
      <w:r>
        <w:rPr>
          <w:sz w:val="20"/>
        </w:rPr>
        <w:tab/>
        <w:t>This ____ day of ___________, 2000</w:t>
        <w:tab/>
        <w:t xml:space="preserve">Name:  </w:t>
      </w:r>
      <w:r>
        <w:rPr>
          <w:sz w:val="20"/>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rPr>
      </w:pPr>
      <w:r>
        <w:rPr>
          <w:rFonts w:cs="Times New Roman" w:ascii="Times New Roman" w:hAnsi="Times New Roman"/>
          <w:spacing w:val="-3"/>
        </w:rPr>
        <w:tab/>
        <w:tab/>
        <w:tab/>
        <w:tab/>
        <w:tab/>
        <w:tab/>
        <w:tab/>
        <w:t xml:space="preserve">Title:  </w:t>
      </w:r>
      <w:r>
        <w:rPr>
          <w:rFonts w:cs="Times New Roman" w:ascii="Times New Roman" w:hAnsi="Times New Roman"/>
          <w:spacing w:val="-3"/>
          <w:u w:val="single"/>
        </w:rPr>
        <w:tab/>
        <w:tab/>
        <w:tab/>
        <w:tab/>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sz w:val="20"/>
        </w:rPr>
      </w:pPr>
      <w:r>
        <w:rPr>
          <w:sz w:val="20"/>
        </w:rPr>
        <w:tab/>
        <w:tab/>
        <w:tab/>
        <w:tab/>
        <w:tab/>
        <w:tab/>
        <w:tab/>
        <w:tab/>
        <w:tab/>
        <w:t>This ____ day of ______________, 2000</w:t>
      </w:r>
      <w:r>
        <w:br w:type="page"/>
      </w:r>
    </w:p>
    <w:p>
      <w:pPr>
        <w:pStyle w:val="Normal"/>
        <w:jc w:val="center"/>
        <w:rPr>
          <w:rFonts w:ascii="Times New Roman" w:hAnsi="Times New Roman" w:cs="Times New Roman"/>
        </w:rPr>
      </w:pPr>
      <w:r>
        <w:rPr>
          <w:rFonts w:cs="Times New Roman" w:ascii="Times New Roman" w:hAnsi="Times New Roman"/>
        </w:rPr>
        <w:t>SCHEDULE 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Company wishes to engage Consultant to provide the Services set out below, within the territory of North America.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Cs/>
          <w:u w:val="single"/>
        </w:rPr>
      </w:pPr>
      <w:r>
        <w:rPr>
          <w:rFonts w:cs="Times New Roman" w:ascii="Times New Roman" w:hAnsi="Times New Roman"/>
          <w:b/>
          <w:bCs/>
          <w:u w:val="single"/>
        </w:rPr>
        <w:t>Services which Colorado Global Resources is to provide:</w:t>
      </w:r>
    </w:p>
    <w:p>
      <w:pPr>
        <w:pStyle w:val="Normal"/>
        <w:rPr>
          <w:rFonts w:ascii="Times New Roman" w:hAnsi="Times New Roman" w:cs="Times New Roman"/>
          <w:b/>
          <w:bCs/>
          <w:u w:val="single"/>
        </w:rPr>
      </w:pPr>
      <w:r>
        <w:rPr>
          <w:rFonts w:cs="Times New Roman" w:ascii="Times New Roman" w:hAnsi="Times New Roman"/>
          <w:b/>
          <w:bCs/>
          <w:u w:val="single"/>
        </w:rPr>
      </w:r>
    </w:p>
    <w:p>
      <w:pPr>
        <w:pStyle w:val="Normal"/>
        <w:numPr>
          <w:ilvl w:val="0"/>
          <w:numId w:val="7"/>
        </w:numPr>
        <w:rPr>
          <w:rFonts w:ascii="Times New Roman" w:hAnsi="Times New Roman" w:cs="Times New Roman"/>
        </w:rPr>
      </w:pPr>
      <w:r>
        <w:rPr>
          <w:rFonts w:cs="Times New Roman" w:ascii="Times New Roman" w:hAnsi="Times New Roman"/>
        </w:rPr>
        <w:t>To identify commodity trade flows for Company, and to report these as per the ‘hot sheet’ detailed in Annex I;</w:t>
      </w:r>
    </w:p>
    <w:p>
      <w:pPr>
        <w:pStyle w:val="Normal"/>
        <w:numPr>
          <w:ilvl w:val="0"/>
          <w:numId w:val="7"/>
        </w:numPr>
        <w:rPr>
          <w:rFonts w:ascii="Times New Roman" w:hAnsi="Times New Roman" w:cs="Times New Roman"/>
        </w:rPr>
      </w:pPr>
      <w:r>
        <w:rPr>
          <w:rFonts w:cs="Times New Roman" w:ascii="Times New Roman" w:hAnsi="Times New Roman"/>
        </w:rPr>
        <w:t>To assist Company in developing its exporter initiative programs in North America;</w:t>
      </w:r>
    </w:p>
    <w:p>
      <w:pPr>
        <w:pStyle w:val="Normal"/>
        <w:numPr>
          <w:ilvl w:val="0"/>
          <w:numId w:val="7"/>
        </w:numPr>
        <w:rPr>
          <w:rFonts w:ascii="Times New Roman" w:hAnsi="Times New Roman" w:cs="Times New Roman"/>
        </w:rPr>
      </w:pPr>
      <w:r>
        <w:rPr>
          <w:rFonts w:cs="Times New Roman" w:ascii="Times New Roman" w:hAnsi="Times New Roman"/>
        </w:rPr>
        <w:t>To contact exporters, buyers, producers and other commercial entities located in North America, subject to first obtaining the approval of Company;</w:t>
      </w:r>
    </w:p>
    <w:p>
      <w:pPr>
        <w:pStyle w:val="Normal"/>
        <w:numPr>
          <w:ilvl w:val="0"/>
          <w:numId w:val="7"/>
        </w:numPr>
        <w:rPr>
          <w:rFonts w:ascii="Times New Roman" w:hAnsi="Times New Roman" w:cs="Times New Roman"/>
        </w:rPr>
      </w:pPr>
      <w:r>
        <w:rPr>
          <w:rFonts w:cs="Times New Roman" w:ascii="Times New Roman" w:hAnsi="Times New Roman"/>
        </w:rPr>
        <w:t>To maintain close and regular contact, including sight visits with established Company clients;</w:t>
      </w:r>
    </w:p>
    <w:p>
      <w:pPr>
        <w:pStyle w:val="Normal"/>
        <w:numPr>
          <w:ilvl w:val="0"/>
          <w:numId w:val="7"/>
        </w:numPr>
        <w:rPr>
          <w:rFonts w:ascii="Times New Roman" w:hAnsi="Times New Roman" w:cs="Times New Roman"/>
        </w:rPr>
      </w:pPr>
      <w:r>
        <w:rPr>
          <w:rFonts w:cs="Times New Roman" w:ascii="Times New Roman" w:hAnsi="Times New Roman"/>
        </w:rPr>
        <w:t>To maintain, and on a weekly basis update the Trade Flow Hot Sheet;</w:t>
      </w:r>
    </w:p>
    <w:p>
      <w:pPr>
        <w:pStyle w:val="Normal"/>
        <w:numPr>
          <w:ilvl w:val="0"/>
          <w:numId w:val="7"/>
        </w:numPr>
        <w:rPr>
          <w:rFonts w:ascii="Times New Roman" w:hAnsi="Times New Roman" w:cs="Times New Roman"/>
        </w:rPr>
      </w:pPr>
      <w:r>
        <w:rPr>
          <w:rFonts w:cs="Times New Roman" w:ascii="Times New Roman" w:hAnsi="Times New Roman"/>
        </w:rPr>
        <w:t>To communicate market information and competitive developments to Company regularly, and on a timely basis;</w:t>
      </w:r>
    </w:p>
    <w:p>
      <w:pPr>
        <w:pStyle w:val="Normal"/>
        <w:numPr>
          <w:ilvl w:val="0"/>
          <w:numId w:val="7"/>
        </w:numPr>
        <w:rPr>
          <w:rFonts w:ascii="Times New Roman" w:hAnsi="Times New Roman" w:cs="Times New Roman"/>
        </w:rPr>
      </w:pPr>
      <w:r>
        <w:rPr>
          <w:rFonts w:cs="Times New Roman" w:ascii="Times New Roman" w:hAnsi="Times New Roman"/>
        </w:rPr>
        <w:t>To develop new exporter prospects in consultation with Company;</w:t>
      </w:r>
    </w:p>
    <w:p>
      <w:pPr>
        <w:pStyle w:val="Normal"/>
        <w:numPr>
          <w:ilvl w:val="0"/>
          <w:numId w:val="7"/>
        </w:numPr>
        <w:rPr>
          <w:rFonts w:ascii="Times New Roman" w:hAnsi="Times New Roman" w:cs="Times New Roman"/>
        </w:rPr>
      </w:pPr>
      <w:r>
        <w:rPr>
          <w:rFonts w:cs="Times New Roman" w:ascii="Times New Roman" w:hAnsi="Times New Roman"/>
        </w:rPr>
        <w:t>To travel with Company staff in North America as and when required;</w:t>
      </w:r>
    </w:p>
    <w:p>
      <w:pPr>
        <w:pStyle w:val="Normal"/>
        <w:numPr>
          <w:ilvl w:val="0"/>
          <w:numId w:val="7"/>
        </w:numPr>
        <w:rPr>
          <w:rFonts w:ascii="Times New Roman" w:hAnsi="Times New Roman" w:cs="Times New Roman"/>
        </w:rPr>
      </w:pPr>
      <w:r>
        <w:rPr>
          <w:rFonts w:cs="Times New Roman" w:ascii="Times New Roman" w:hAnsi="Times New Roman"/>
        </w:rPr>
        <w:t>To track and communicate GSM 102 and 103 programs developments impacting Company’s exporter initiative;</w:t>
      </w:r>
    </w:p>
    <w:p>
      <w:pPr>
        <w:pStyle w:val="Normal"/>
        <w:tabs>
          <w:tab w:val="clear" w:pos="720"/>
          <w:tab w:val="center" w:pos="4680" w:leader="none"/>
        </w:tabs>
        <w:suppressAutoHyphens w:val="true"/>
        <w:rPr>
          <w:rFonts w:ascii="Times New Roman" w:hAnsi="Times New Roman" w:cs="Times New Roman"/>
          <w:spacing w:val="-3"/>
        </w:rPr>
      </w:pPr>
      <w:r>
        <w:rPr>
          <w:rFonts w:cs="Times New Roman" w:ascii="Times New Roman" w:hAnsi="Times New Roman"/>
        </w:rPr>
        <w:t>Anything related to or ancillary to any of the above activities.</w:t>
        <w:br/>
      </w:r>
    </w:p>
    <w:p>
      <w:pPr>
        <w:pStyle w:val="Normal"/>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3"/>
        <w:ind w:hanging="0" w:start="0"/>
        <w:rPr>
          <w:bCs/>
          <w:caps w:val="false"/>
          <w:smallCaps w:val="false"/>
          <w:spacing w:val="-3"/>
          <w:sz w:val="20"/>
        </w:rPr>
      </w:pPr>
      <w:r>
        <w:rPr>
          <w:bCs/>
          <w:caps w:val="false"/>
          <w:smallCaps w:val="false"/>
          <w:spacing w:val="-3"/>
          <w:sz w:val="20"/>
        </w:rPr>
        <w:t>SCHEDULE 2</w:t>
      </w:r>
    </w:p>
    <w:p>
      <w:pPr>
        <w:pStyle w:val="Normal"/>
        <w:tabs>
          <w:tab w:val="clear" w:pos="720"/>
          <w:tab w:val="center" w:pos="4680" w:leader="none"/>
        </w:tabs>
        <w:suppressAutoHyphens w:val="true"/>
        <w:jc w:val="both"/>
        <w:rPr>
          <w:rFonts w:ascii="Times New Roman" w:hAnsi="Times New Roman" w:cs="Times New Roman"/>
          <w:bCs/>
          <w:smallCaps/>
          <w:spacing w:val="-3"/>
          <w:sz w:val="20"/>
        </w:rPr>
      </w:pPr>
      <w:r>
        <w:rPr>
          <w:rFonts w:cs="Times New Roman" w:ascii="Times New Roman" w:hAnsi="Times New Roman"/>
          <w:bCs/>
          <w:smallCaps/>
          <w:spacing w:val="-3"/>
          <w:sz w:val="20"/>
        </w:rPr>
      </w:r>
    </w:p>
    <w:p>
      <w:pPr>
        <w:pStyle w:val="Normal"/>
        <w:tabs>
          <w:tab w:val="clear" w:pos="720"/>
          <w:tab w:val="center" w:pos="4680" w:leader="none"/>
        </w:tabs>
        <w:suppressAutoHyphens w:val="true"/>
        <w:jc w:val="both"/>
        <w:rPr>
          <w:rFonts w:ascii="Times New Roman" w:hAnsi="Times New Roman" w:cs="Times New Roman"/>
          <w:spacing w:val="-2"/>
        </w:rPr>
      </w:pPr>
      <w:r>
        <w:rPr>
          <w:rFonts w:cs="Times New Roman" w:ascii="Times New Roman" w:hAnsi="Times New Roman"/>
          <w:b/>
          <w:spacing w:val="-3"/>
        </w:rPr>
        <w:tab/>
        <w:t>Confidentiality and No-Solicitation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This Confidentiality and No-Solicitation Agreement (“Agreement”), is entered into by </w:t>
      </w:r>
      <w:r>
        <w:rPr>
          <w:rFonts w:cs="Times New Roman" w:ascii="Times New Roman" w:hAnsi="Times New Roman"/>
          <w:b/>
          <w:bCs/>
          <w:spacing w:val="-2"/>
        </w:rPr>
        <w:t xml:space="preserve">Colorado Global Resources [Inc.] </w:t>
      </w:r>
      <w:r>
        <w:rPr>
          <w:rFonts w:cs="Times New Roman" w:ascii="Times New Roman" w:hAnsi="Times New Roman"/>
          <w:spacing w:val="-2"/>
        </w:rPr>
        <w:t xml:space="preserve">(“Consultant”) for the benefit of </w:t>
      </w:r>
      <w:r>
        <w:rPr>
          <w:rFonts w:cs="Times New Roman" w:ascii="Times New Roman" w:hAnsi="Times New Roman"/>
          <w:b/>
          <w:spacing w:val="-2"/>
        </w:rPr>
        <w:t xml:space="preserve">MG Plc., </w:t>
      </w:r>
      <w:r>
        <w:rPr>
          <w:rFonts w:cs="Times New Roman" w:ascii="Times New Roman" w:hAnsi="Times New Roman"/>
          <w:spacing w:val="-2"/>
        </w:rPr>
        <w:t>and its affiliates and subsidiaries (“MG”), to be effective as of the date of signature.  Consultant agrees as follows:</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Heading1"/>
        <w:rPr>
          <w:sz w:val="20"/>
        </w:rPr>
      </w:pPr>
      <w:r>
        <w:rPr>
          <w:b/>
          <w:sz w:val="20"/>
        </w:rPr>
        <w:t>Article 1:  Confidentiality and Non-Solicitation</w:t>
      </w:r>
    </w:p>
    <w:p>
      <w:pPr>
        <w:pStyle w:val="Normal"/>
        <w:jc w:val="both"/>
        <w:rPr>
          <w:rFonts w:ascii="Times New Roman" w:hAnsi="Times New Roman" w:cs="Times New Roman"/>
          <w:b/>
          <w:spacing w:val="-2"/>
          <w:sz w:val="20"/>
        </w:rPr>
      </w:pPr>
      <w:r>
        <w:rPr>
          <w:rFonts w:cs="Times New Roman" w:ascii="Times New Roman" w:hAnsi="Times New Roman"/>
          <w:b/>
          <w:spacing w:val="-2"/>
          <w:sz w:val="20"/>
        </w:rPr>
      </w:r>
    </w:p>
    <w:p>
      <w:pPr>
        <w:pStyle w:val="Normal"/>
        <w:jc w:val="both"/>
        <w:rPr/>
      </w:pPr>
      <w:r>
        <w:rPr>
          <w:rFonts w:cs="Times New Roman" w:ascii="Times New Roman" w:hAnsi="Times New Roman"/>
          <w:spacing w:val="-2"/>
        </w:rPr>
        <w:tab/>
        <w:t>1.1</w:t>
      </w:r>
      <w:r>
        <w:rPr>
          <w:rFonts w:cs="Times New Roman" w:ascii="Times New Roman" w:hAnsi="Times New Roman"/>
        </w:rPr>
        <w:tab/>
      </w:r>
      <w:r>
        <w:rPr>
          <w:rFonts w:cs="Times New Roman" w:ascii="Times New Roman" w:hAnsi="Times New Roman"/>
          <w:u w:val="single"/>
        </w:rPr>
        <w:t>MG Property</w:t>
      </w:r>
      <w:r>
        <w:rPr>
          <w:rFonts w:cs="Times New Roman" w:ascii="Times New Roman" w:hAnsi="Times New Roman"/>
        </w:rPr>
        <w:t xml:space="preserve">.  All written materials, records, data, and other documents prepared or possessed by </w:t>
      </w:r>
      <w:r>
        <w:rPr>
          <w:rFonts w:cs="Times New Roman" w:ascii="Times New Roman" w:hAnsi="Times New Roman"/>
          <w:lang w:val="en-CA" w:eastAsia="en-CA"/>
        </w:rPr>
        <w:t>Consultant</w:t>
      </w:r>
      <w:r>
        <w:rPr>
          <w:rFonts w:cs="Times New Roman" w:ascii="Times New Roman" w:hAnsi="Times New Roman"/>
        </w:rPr>
        <w:t xml:space="preserve"> before or during </w:t>
      </w:r>
      <w:r>
        <w:rPr>
          <w:rFonts w:cs="Times New Roman" w:ascii="Times New Roman" w:hAnsi="Times New Roman"/>
          <w:lang w:val="en-CA" w:eastAsia="en-CA"/>
        </w:rPr>
        <w:t>Consultant</w:t>
      </w:r>
      <w:r>
        <w:rPr>
          <w:rFonts w:cs="Times New Roman" w:ascii="Times New Roman" w:hAnsi="Times New Roman"/>
        </w:rPr>
        <w:t xml:space="preserve">’s employment by or relationship with MG are MG property.  All information, ideas, concepts, improvements, discoveries, and inventions that are conceived, made, developed, or acquired by </w:t>
      </w:r>
      <w:r>
        <w:rPr>
          <w:rFonts w:cs="Times New Roman" w:ascii="Times New Roman" w:hAnsi="Times New Roman"/>
          <w:lang w:val="en-CA" w:eastAsia="en-CA"/>
        </w:rPr>
        <w:t>Consultant</w:t>
      </w:r>
      <w:r>
        <w:rPr>
          <w:rFonts w:cs="Times New Roman" w:ascii="Times New Roman" w:hAnsi="Times New Roman"/>
        </w:rPr>
        <w:t xml:space="preserve"> individually or in conjunction with others during </w:t>
      </w:r>
      <w:r>
        <w:rPr>
          <w:rFonts w:cs="Times New Roman" w:ascii="Times New Roman" w:hAnsi="Times New Roman"/>
          <w:lang w:val="en-CA" w:eastAsia="en-CA"/>
        </w:rPr>
        <w:t>Consultant</w:t>
      </w:r>
      <w:r>
        <w:rPr>
          <w:rFonts w:cs="Times New Roman" w:ascii="Times New Roman" w:hAnsi="Times New Roman"/>
        </w:rPr>
        <w:t xml:space="preserve">’s employment or relationship with MG (whether during business hours and whether on MG’s premises or otherwise) which relate to MG’s business, products, or services are MG’s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MG’s property.  At the termination of </w:t>
      </w:r>
      <w:r>
        <w:rPr>
          <w:rFonts w:cs="Times New Roman" w:ascii="Times New Roman" w:hAnsi="Times New Roman"/>
          <w:lang w:val="en-CA" w:eastAsia="en-CA"/>
        </w:rPr>
        <w:t>Consultant</w:t>
      </w:r>
      <w:r>
        <w:rPr>
          <w:rFonts w:cs="Times New Roman" w:ascii="Times New Roman" w:hAnsi="Times New Roman"/>
        </w:rPr>
        <w:t xml:space="preserve">’s employment or relationship with MG for any reason, </w:t>
      </w:r>
      <w:r>
        <w:rPr>
          <w:rFonts w:cs="Times New Roman" w:ascii="Times New Roman" w:hAnsi="Times New Roman"/>
          <w:lang w:val="en-CA" w:eastAsia="en-CA"/>
        </w:rPr>
        <w:t>Consultant</w:t>
      </w:r>
      <w:r>
        <w:rPr>
          <w:rFonts w:cs="Times New Roman" w:ascii="Times New Roman" w:hAnsi="Times New Roman"/>
        </w:rPr>
        <w:t xml:space="preserve"> shall return all of MG’s documents, data, or other MG property to MG.</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1.2</w:t>
        <w:tab/>
      </w:r>
      <w:r>
        <w:rPr>
          <w:rFonts w:cs="Times New Roman" w:ascii="Times New Roman" w:hAnsi="Times New Roman"/>
          <w:u w:val="single"/>
        </w:rPr>
        <w:t>Confidential Information; Non-Disclosure</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acknowledges that the business of MG and their affiliates is highly competitive and that MG has provided and will provide </w:t>
      </w:r>
      <w:r>
        <w:rPr>
          <w:rFonts w:cs="Times New Roman" w:ascii="Times New Roman" w:hAnsi="Times New Roman"/>
          <w:lang w:val="en-CA" w:eastAsia="en-CA"/>
        </w:rPr>
        <w:t>Consultant</w:t>
      </w:r>
      <w:r>
        <w:rPr>
          <w:rFonts w:cs="Times New Roman" w:ascii="Times New Roman" w:hAnsi="Times New Roman"/>
        </w:rPr>
        <w:t xml:space="preserve"> with access to Confidential Information relating to the business of MG and its affiliates.  “Confidential Information” means and includes MG’s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MG’s internal operations;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MG’s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MG;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used by MG or its affiliates in their businesses to obtain a competitive advantage over their competitors.  </w:t>
      </w:r>
      <w:r>
        <w:rPr>
          <w:rFonts w:cs="Times New Roman" w:ascii="Times New Roman" w:hAnsi="Times New Roman"/>
          <w:lang w:val="en-CA" w:eastAsia="en-CA"/>
        </w:rPr>
        <w:t>Consultant</w:t>
      </w:r>
      <w:r>
        <w:rPr>
          <w:rFonts w:cs="Times New Roman" w:ascii="Times New Roman" w:hAnsi="Times New Roman"/>
        </w:rPr>
        <w:t xml:space="preserve"> further acknowledges that protection of such Confidential Information against unauthorized disclosure and use is of critical importance to MG and its affiliates in maintaining their competitive position.</w:t>
      </w:r>
    </w:p>
    <w:p>
      <w:pPr>
        <w:pStyle w:val="Normal"/>
        <w:ind w:firstLine="720"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en-CA" w:eastAsia="en-CA"/>
        </w:rPr>
        <w:t>Consultant</w:t>
      </w:r>
      <w:r>
        <w:rPr>
          <w:rFonts w:cs="Times New Roman" w:ascii="Times New Roman" w:hAnsi="Times New Roman"/>
        </w:rPr>
        <w:t xml:space="preserve"> also may have access to, or knowledge of, Confidential Information of third parties, such as actual and potential</w:t>
      </w:r>
      <w:r>
        <w:rPr>
          <w:rFonts w:cs="Times New Roman" w:ascii="Times New Roman" w:hAnsi="Times New Roman"/>
          <w:b/>
        </w:rPr>
        <w:t xml:space="preserve"> </w:t>
      </w:r>
      <w:r>
        <w:rPr>
          <w:rFonts w:cs="Times New Roman" w:ascii="Times New Roman" w:hAnsi="Times New Roman"/>
        </w:rPr>
        <w:t>customers, suppliers, partners, joint venturers, investors, financing sources and the like, of MG and its affiliates.</w:t>
      </w:r>
    </w:p>
    <w:p>
      <w:pPr>
        <w:pStyle w:val="Normal"/>
        <w:ind w:firstLine="720" w:end="0"/>
        <w:jc w:val="both"/>
        <w:rPr>
          <w:rFonts w:ascii="Times New Roman" w:hAnsi="Times New Roman" w:cs="Times New Roman"/>
        </w:rPr>
      </w:pPr>
      <w:r>
        <w:rPr>
          <w:rFonts w:cs="Times New Roman" w:ascii="Times New Roman" w:hAnsi="Times New Roman"/>
        </w:rPr>
      </w:r>
    </w:p>
    <w:p>
      <w:pPr>
        <w:pStyle w:val="BodyText"/>
        <w:rPr/>
      </w:pPr>
      <w:r>
        <w:rPr>
          <w:sz w:val="20"/>
          <w:lang w:val="en-CA" w:eastAsia="en-CA"/>
        </w:rPr>
        <w:t>Consultant</w:t>
      </w:r>
      <w:r>
        <w:rPr>
          <w:sz w:val="20"/>
        </w:rPr>
        <w:t xml:space="preserve"> agrees that </w:t>
      </w:r>
      <w:r>
        <w:rPr>
          <w:sz w:val="20"/>
          <w:lang w:val="en-CA" w:eastAsia="en-CA"/>
        </w:rPr>
        <w:t>Consultant</w:t>
      </w:r>
      <w:r>
        <w:rPr>
          <w:sz w:val="20"/>
        </w:rPr>
        <w:t xml:space="preserve"> will not, at any time before, during, or after </w:t>
      </w:r>
      <w:r>
        <w:rPr>
          <w:sz w:val="20"/>
          <w:lang w:val="en-CA" w:eastAsia="en-CA"/>
        </w:rPr>
        <w:t>Consultant</w:t>
      </w:r>
      <w:r>
        <w:rPr>
          <w:sz w:val="20"/>
        </w:rPr>
        <w:t xml:space="preserve">’s employment or relationship with MG, make any unauthorized disclosure of any Confidential Information of  MG or its affiliates, or make any use thereof, except in the carrying out of his or her responsibilities or duties hereunder.  </w:t>
      </w:r>
      <w:r>
        <w:rPr>
          <w:sz w:val="20"/>
          <w:lang w:val="en-CA" w:eastAsia="en-CA"/>
        </w:rPr>
        <w:t>Consultant</w:t>
      </w:r>
      <w:r>
        <w:rPr>
          <w:sz w:val="20"/>
        </w:rPr>
        <w:t xml:space="preserve"> also agrees to preserve and protect the confidentiality of third party Confidential Information to the same extent, and on the same basis, as MG’s Confidential Information.  </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Heading1"/>
        <w:rPr>
          <w:sz w:val="20"/>
        </w:rPr>
      </w:pPr>
      <w:r>
        <w:rPr>
          <w:b/>
          <w:sz w:val="20"/>
        </w:rPr>
        <w:t>Article 2:  Miscellaneous</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firstLine="720" w:end="0"/>
        <w:jc w:val="both"/>
        <w:rPr/>
      </w:pPr>
      <w:r>
        <w:rPr>
          <w:rFonts w:cs="Times New Roman" w:ascii="Times New Roman" w:hAnsi="Times New Roman"/>
        </w:rPr>
        <w:t>2.1</w:t>
        <w:tab/>
      </w:r>
      <w:r>
        <w:rPr>
          <w:rFonts w:cs="Times New Roman" w:ascii="Times New Roman" w:hAnsi="Times New Roman"/>
          <w:u w:val="single"/>
        </w:rPr>
        <w:t>Statements About MG</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shall refrain, before, during, and after his or her employment or other type of relationship with MG, from publishing any oral or written statements about  MG, any of its respective subsidiaries or affiliates, or any of such entities’ officers, employees, agents, or representatives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2.2</w:t>
        <w:tab/>
      </w:r>
      <w:r>
        <w:rPr>
          <w:rFonts w:cs="Times New Roman" w:ascii="Times New Roman" w:hAnsi="Times New Roman"/>
          <w:u w:val="single"/>
        </w:rPr>
        <w:t>Notices</w:t>
      </w:r>
      <w:r>
        <w:rPr>
          <w:rFonts w:cs="Times New Roman" w:ascii="Times New Roman" w:hAnsi="Times New Roman"/>
        </w:rPr>
        <w:t>.  Notices and all other communications shall be in writing and shall be deemed to have been duly given when personally delivered or when mailed by United States registered or certified mail.  Notices to MG shall be sent to:</w:t>
      </w:r>
      <w:r>
        <w:rPr>
          <w:rFonts w:cs="Times New Roman" w:ascii="Times New Roman" w:hAnsi="Times New Roman"/>
          <w:spacing w:val="-2"/>
        </w:rPr>
        <w:t xml:space="preserve"> MG Plc, One America Square, 17 Crosswall, London, EC3N 2LB Attention:  Corporate Secretary.  Notices and communications to </w:t>
      </w:r>
      <w:r>
        <w:rPr>
          <w:rFonts w:cs="Times New Roman" w:ascii="Times New Roman" w:hAnsi="Times New Roman"/>
          <w:spacing w:val="-2"/>
          <w:lang w:val="en-CA" w:eastAsia="en-CA"/>
        </w:rPr>
        <w:t>Consultant</w:t>
      </w:r>
      <w:r>
        <w:rPr>
          <w:rFonts w:cs="Times New Roman" w:ascii="Times New Roman" w:hAnsi="Times New Roman"/>
          <w:spacing w:val="-2"/>
        </w:rPr>
        <w:t xml:space="preserve"> shall be sent to the address Consultant most recently provided MG.</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2.3</w:t>
        <w:tab/>
      </w:r>
      <w:r>
        <w:rPr>
          <w:rFonts w:cs="Times New Roman" w:ascii="Times New Roman" w:hAnsi="Times New Roman"/>
          <w:spacing w:val="-2"/>
          <w:u w:val="single"/>
        </w:rPr>
        <w:t>No Waiver</w:t>
      </w:r>
      <w:r>
        <w:rPr>
          <w:rFonts w:cs="Times New Roman" w:ascii="Times New Roman" w:hAnsi="Times New Roman"/>
          <w:spacing w:val="-2"/>
        </w:rPr>
        <w:t>.  No failure</w:t>
      </w:r>
      <w:r>
        <w:rPr>
          <w:rFonts w:cs="Times New Roman" w:ascii="Times New Roman" w:hAnsi="Times New Roman"/>
        </w:rPr>
        <w:t xml:space="preserve"> by either party at any time to give notice of any breach by the other party of, or to require compliance with, any condition or provision of this Agreement shall be deemed a waiver of any provisions or conditions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2.4</w:t>
        <w:tab/>
      </w:r>
      <w:r>
        <w:rPr>
          <w:rFonts w:cs="Times New Roman" w:ascii="Times New Roman" w:hAnsi="Times New Roman"/>
          <w:spacing w:val="-2"/>
          <w:u w:val="single"/>
        </w:rPr>
        <w:t>Venue/Jurisdictions</w:t>
      </w:r>
      <w:r>
        <w:rPr>
          <w:rFonts w:cs="Times New Roman" w:ascii="Times New Roman" w:hAnsi="Times New Roman"/>
          <w:spacing w:val="-2"/>
        </w:rPr>
        <w:t>.  This Agreement</w:t>
      </w:r>
      <w:r>
        <w:rPr>
          <w:rFonts w:cs="Times New Roman" w:ascii="Times New Roman" w:hAnsi="Times New Roman"/>
        </w:rPr>
        <w:t xml:space="preserve"> shall be governed by Texas law. </w:t>
      </w:r>
      <w:r>
        <w:rPr>
          <w:rFonts w:cs="Times New Roman" w:ascii="Times New Roman" w:hAnsi="Times New Roman"/>
          <w:spacing w:val="-2"/>
        </w:rPr>
        <w:t xml:space="preserve"> Any litigation that may be brought by either party involving the enforcement of this Agreement or the rights, duties, or obligations of this Agreement, shall be brought exclusively in the State or federal courts sitting in Houston, Harris County, Texas.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1"/>
          <w:numId w:val="6"/>
        </w:numPr>
        <w:tabs>
          <w:tab w:val="clear" w:pos="720"/>
          <w:tab w:val="left" w:pos="-720" w:leader="none"/>
        </w:tabs>
        <w:suppressAutoHyphens w:val="true"/>
        <w:ind w:firstLine="720" w:start="0" w:end="0"/>
        <w:jc w:val="both"/>
        <w:rPr>
          <w:rFonts w:ascii="Times New Roman" w:hAnsi="Times New Roman" w:cs="Times New Roman"/>
        </w:rPr>
      </w:pPr>
      <w:r>
        <w:rPr>
          <w:rFonts w:cs="Times New Roman" w:ascii="Times New Roman" w:hAnsi="Times New Roman"/>
          <w:spacing w:val="-2"/>
          <w:u w:val="single"/>
        </w:rPr>
        <w:t>Assignment</w:t>
      </w:r>
      <w:r>
        <w:rPr>
          <w:rFonts w:cs="Times New Roman" w:ascii="Times New Roman" w:hAnsi="Times New Roman"/>
          <w:spacing w:val="-2"/>
        </w:rPr>
        <w:t>.  This Agreement</w:t>
      </w:r>
      <w:r>
        <w:rPr>
          <w:rFonts w:cs="Times New Roman" w:ascii="Times New Roman" w:hAnsi="Times New Roman"/>
        </w:rPr>
        <w:t xml:space="preserve"> shall be binding upon and inure to the benefit of MG and any other person, association, or entity that may acquire or succeed to all or substantially all of the business or assets of MG.  </w:t>
      </w:r>
      <w:r>
        <w:rPr>
          <w:rFonts w:cs="Times New Roman" w:ascii="Times New Roman" w:hAnsi="Times New Roman"/>
          <w:lang w:val="en-CA" w:eastAsia="en-CA"/>
        </w:rPr>
        <w:t>Consultant</w:t>
      </w:r>
      <w:r>
        <w:rPr>
          <w:rFonts w:cs="Times New Roman" w:ascii="Times New Roman" w:hAnsi="Times New Roman"/>
        </w:rPr>
        <w:t>’s rights and obligations under this Agreement are personal, and they shall not be assigned or transferred.</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spacing w:val="-2"/>
        </w:rPr>
        <w:tab/>
        <w:t>2.6</w:t>
        <w:tab/>
      </w:r>
      <w:r>
        <w:rPr>
          <w:rFonts w:cs="Times New Roman" w:ascii="Times New Roman" w:hAnsi="Times New Roman"/>
          <w:spacing w:val="-2"/>
          <w:u w:val="single"/>
        </w:rPr>
        <w:t>Invalidity</w:t>
      </w:r>
      <w:r>
        <w:rPr>
          <w:rFonts w:cs="Times New Roman" w:ascii="Times New Roman" w:hAnsi="Times New Roman"/>
          <w:spacing w:val="-2"/>
        </w:rPr>
        <w:t>.  Should any provision(s) in this Agreement be held by a court of competent jurisdiction to be invalid, void, or unenforceable, the remaining provisions shall be unaffected and shall continue in full force and effect, and the invalid, void or unenforceable provision(s) shall be deemed not to be part of this Agreement.</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IN WITNESS WHEREOF, </w:t>
      </w:r>
      <w:r>
        <w:rPr>
          <w:rFonts w:cs="Times New Roman" w:ascii="Times New Roman" w:hAnsi="Times New Roman"/>
          <w:spacing w:val="-2"/>
          <w:lang w:val="en-CA" w:eastAsia="en-CA"/>
        </w:rPr>
        <w:t>Consultant</w:t>
      </w:r>
      <w:r>
        <w:rPr>
          <w:rFonts w:cs="Times New Roman" w:ascii="Times New Roman" w:hAnsi="Times New Roman"/>
          <w:spacing w:val="-2"/>
        </w:rPr>
        <w:t xml:space="preserve"> has executed this Agreement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4500" w:leader="none"/>
          <w:tab w:val="left" w:pos="468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ab/>
        <w:t>Consultant’s Name</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tab/>
        <w:tab/>
        <w:t>By:</w:t>
      </w:r>
      <w:r>
        <w:rPr>
          <w:rFonts w:cs="Times New Roman" w:ascii="Times New Roman" w:hAnsi="Times New Roman"/>
          <w:spacing w:val="-2"/>
          <w:u w:val="single"/>
        </w:rPr>
        <w:tab/>
        <w:tab/>
        <w:tab/>
        <w:tab/>
        <w:tab/>
        <w:tab/>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ab/>
        <w:t>This _____ day of ________________, 2000</w:t>
      </w:r>
    </w:p>
    <w:p>
      <w:pPr>
        <w:pStyle w:val="Normal"/>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sectPr>
      <w:headerReference w:type="default" r:id="rId2"/>
      <w:footerReference w:type="default" r:id="rId3"/>
      <w:type w:val="nextPage"/>
      <w:pgSz w:w="12240" w:h="15840"/>
      <w:pgMar w:left="1440" w:right="126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t>S:\legal\slade\consulting\Colorado Global Resources</w:t>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7</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840" w:leader="none"/>
        <w:tab w:val="right" w:pos="7920" w:leader="none"/>
      </w:tabs>
      <w:rPr/>
    </w:pPr>
    <w:r>
      <w:rPr/>
      <w:tab/>
    </w:r>
    <w:r>
      <w:rPr>
        <w:rFonts w:cs="Times New Roman" w:ascii="Times New Roman" w:hAnsi="Times New Roman"/>
        <w:b/>
      </w:rPr>
      <w:t xml:space="preserve">CONFIDENTIAL DRAFT </w:t>
    </w:r>
    <w:r>
      <w:rPr>
        <w:rFonts w:cs="Times New Roman" w:ascii="Times New Roman" w:hAnsi="Times New Roman"/>
        <w:b/>
      </w:rPr>
      <w:fldChar w:fldCharType="begin"/>
    </w:r>
    <w:r>
      <w:rPr>
        <w:b/>
        <w:rFonts w:cs="Times New Roman" w:ascii="Times New Roman" w:hAnsi="Times New Roman"/>
      </w:rPr>
      <w:instrText xml:space="preserve"> DATE \@"MMMM\ d', 'yyyy" </w:instrText>
    </w:r>
    <w:r>
      <w:rPr>
        <w:b/>
        <w:rFonts w:cs="Times New Roman" w:ascii="Times New Roman" w:hAnsi="Times New Roman"/>
      </w:rPr>
      <w:fldChar w:fldCharType="separate"/>
    </w:r>
    <w:r>
      <w:rPr>
        <w:b/>
        <w:rFonts w:cs="Times New Roman" w:ascii="Times New Roman" w:hAnsi="Times New Roman"/>
      </w:rPr>
      <w:t>September 28, 2025</w:t>
    </w:r>
    <w:r>
      <w:rPr>
        <w:b/>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2"/>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1"/>
      <w:numFmt w:val="lowerLetter"/>
      <w:lvlText w:val="%1)"/>
      <w:lvlJc w:val="start"/>
      <w:pPr>
        <w:tabs>
          <w:tab w:val="num" w:pos="720"/>
        </w:tabs>
        <w:ind w:start="720" w:hanging="360"/>
      </w:pPr>
      <w:rPr/>
    </w:lvl>
  </w:abstractNum>
  <w:abstractNum w:abstractNumId="8">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2000-07-20T12:52:00Z</dcterms:created>
  <dc:creator>Enron</dc:creator>
  <dc:description/>
  <dc:language>en-CA</dc:language>
  <cp:lastModifiedBy>mslade</cp:lastModifiedBy>
  <cp:lastPrinted>2000-07-21T14:23:00Z</cp:lastPrinted>
  <dcterms:modified xsi:type="dcterms:W3CDTF">2000-07-21T10:55:00Z</dcterms:modified>
  <cp:revision>6</cp:revision>
  <dc:subject/>
  <dc:title>CONSULTING SERVICES AGREEMENT</dc:title>
</cp:coreProperties>
</file>