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July 19, 2000</w:t>
      </w:r>
    </w:p>
    <w:p>
      <w:pPr>
        <w:pStyle w:val="Normal"/>
        <w:jc w:val="both"/>
        <w:rPr/>
      </w:pPr>
      <w:r>
        <w:rPr/>
      </w:r>
    </w:p>
    <w:p>
      <w:pPr>
        <w:pStyle w:val="Normal"/>
        <w:jc w:val="both"/>
        <w:rPr/>
      </w:pPr>
      <w:r>
        <w:rPr/>
      </w:r>
    </w:p>
    <w:p>
      <w:pPr>
        <w:pStyle w:val="Normal"/>
        <w:jc w:val="both"/>
        <w:rPr/>
      </w:pPr>
      <w:r>
        <w:rPr/>
        <w:t>William M. Cobb &amp; Associates, Inc.</w:t>
      </w:r>
    </w:p>
    <w:p>
      <w:pPr>
        <w:pStyle w:val="Normal"/>
        <w:jc w:val="both"/>
        <w:rPr/>
      </w:pPr>
      <w:r>
        <w:rPr/>
        <w:t>12770 Coit Road, Suite 907</w:t>
      </w:r>
    </w:p>
    <w:p>
      <w:pPr>
        <w:pStyle w:val="Normal"/>
        <w:jc w:val="both"/>
        <w:rPr/>
      </w:pPr>
      <w:r>
        <w:rPr/>
        <w:t>Dallas, TX  75251-136</w:t>
      </w:r>
    </w:p>
    <w:p>
      <w:pPr>
        <w:pStyle w:val="Normal"/>
        <w:jc w:val="both"/>
        <w:rPr/>
      </w:pPr>
      <w:r>
        <w:rPr/>
      </w:r>
    </w:p>
    <w:p>
      <w:pPr>
        <w:pStyle w:val="Normal"/>
        <w:jc w:val="both"/>
        <w:rPr/>
      </w:pPr>
      <w:r>
        <w:rPr/>
        <w:t>Re:</w:t>
        <w:tab/>
        <w:t>Confidentiality Agreement</w:t>
      </w:r>
    </w:p>
    <w:p>
      <w:pPr>
        <w:pStyle w:val="Normal"/>
        <w:jc w:val="both"/>
        <w:rPr/>
      </w:pPr>
      <w:r>
        <w:rPr/>
      </w:r>
    </w:p>
    <w:p>
      <w:pPr>
        <w:pStyle w:val="Normal"/>
        <w:jc w:val="both"/>
        <w:rPr/>
      </w:pPr>
      <w:r>
        <w:rPr/>
        <w:t>Gentlemen:</w:t>
      </w:r>
    </w:p>
    <w:p>
      <w:pPr>
        <w:pStyle w:val="Normal"/>
        <w:jc w:val="both"/>
        <w:rPr/>
      </w:pPr>
      <w:r>
        <w:rPr/>
      </w:r>
    </w:p>
    <w:p>
      <w:pPr>
        <w:pStyle w:val="Normal"/>
        <w:jc w:val="both"/>
        <w:rPr/>
      </w:pPr>
      <w:r>
        <w:rPr/>
        <w:t>Enron North America Corp. (“ENA”) is prepared to furnish William M. Cobb &amp; Associates, Inc. (“Cobb”) with information regarding certain interests owned by ENA and its affiliates in Lost Creek Gathering Company, L.L.C., Fort Union Gas Gathering, L.L.C. and Enron Midstream Services, L.L.C. and the possible sale to Northern Border Intermediate Limited Partnership (“NBILP”) of these interests (the “Proposed Transaction”).  This information is confidential, proprietary or generally not available to the public (“Confidential Information”).  The term “Confidential Information” as used herein shall also include any information revealing the existence of discussions between the NBILP and ENA regarding the Proposed Transaction.  As a condition to furnishing Confidential Information, Cobb and ENA agree to the following:</w:t>
      </w:r>
    </w:p>
    <w:p>
      <w:pPr>
        <w:pStyle w:val="Normal"/>
        <w:jc w:val="both"/>
        <w:rPr/>
      </w:pPr>
      <w:r>
        <w:rPr/>
      </w:r>
    </w:p>
    <w:p>
      <w:pPr>
        <w:pStyle w:val="Normal"/>
        <w:ind w:hanging="720" w:start="720" w:end="0"/>
        <w:jc w:val="both"/>
        <w:rPr/>
      </w:pPr>
      <w:r>
        <w:rPr/>
        <w:t>1.</w:t>
        <w:tab/>
        <w:t xml:space="preserve">Cobb shall not disclose the Confidential Information without ENA’s prior written consent; </w:t>
      </w:r>
      <w:r>
        <w:rPr>
          <w:u w:val="single"/>
        </w:rPr>
        <w:t>provided</w:t>
      </w:r>
      <w:r>
        <w:rPr/>
        <w:t xml:space="preserve">, </w:t>
      </w:r>
      <w:r>
        <w:rPr>
          <w:u w:val="single"/>
        </w:rPr>
        <w:t>however</w:t>
      </w:r>
      <w:r>
        <w:rPr/>
        <w:t>, Cobb may disclose:  (a) the Confidential Information to Cobb’s officers, directors, and employees, (collectively, “Representatives”), who agree to maintain the confidentiality of such Confidential Information in accordance with the terms hereof; and (b) any of the Confidential Information that is required to be disclosed to comply with any applicable law, order, regulation or ruling.</w:t>
      </w:r>
    </w:p>
    <w:p>
      <w:pPr>
        <w:pStyle w:val="Normal"/>
        <w:ind w:hanging="720" w:start="720" w:end="0"/>
        <w:jc w:val="both"/>
        <w:rPr/>
      </w:pPr>
      <w:r>
        <w:rPr/>
      </w:r>
    </w:p>
    <w:p>
      <w:pPr>
        <w:pStyle w:val="Normal"/>
        <w:ind w:hanging="720" w:start="720" w:end="0"/>
        <w:jc w:val="both"/>
        <w:rPr/>
      </w:pPr>
      <w:r>
        <w:rPr/>
        <w:t>2.</w:t>
        <w:tab/>
        <w:t>Upon ENA’s request, Cobb shall return all written data which is Confidential Information (except for that portion of such Confidential Information that may be found in analysis, compilations, studies or other documents prepared by Cobb or its Representatives), and Cobb and its Representatives shall not retain any copies of such written Confidential Information.  The portion of written Confidential Information that may be found in analysis, compilations, studies or other documents prepared by Cobb or its Representatives, any oral Confidential Information furnished by ENA and any written Confidential Information furnished by ENA not so requested or returned, will be destroyed.  Cobb shall furnish ENA with a certificate that such destruction has taken place.</w:t>
      </w:r>
    </w:p>
    <w:p>
      <w:pPr>
        <w:pStyle w:val="Normal"/>
        <w:ind w:hanging="720" w:start="720" w:end="0"/>
        <w:jc w:val="both"/>
        <w:rPr/>
      </w:pPr>
      <w:r>
        <w:rPr/>
      </w:r>
    </w:p>
    <w:p>
      <w:pPr>
        <w:pStyle w:val="Normal"/>
        <w:ind w:hanging="720" w:start="720" w:end="0"/>
        <w:jc w:val="both"/>
        <w:rPr/>
      </w:pPr>
      <w:r>
        <w:rPr/>
        <w:t>3.</w:t>
        <w:tab/>
        <w:t>Although ENA, in furnishing information, including Confidential Information, has endeavored to include materials which ENA believes to be reliable and relevant for Cobb’s evaluation, ENA makes no representation or warranty as to the accuracy or completeness of any such provided information.  Furthermore, ENA shall have no liability to either Cobb or its Representatives resulting from the use of any such information by Cobb or its Representatives.</w:t>
      </w:r>
    </w:p>
    <w:p>
      <w:pPr>
        <w:pStyle w:val="Normal"/>
        <w:ind w:hanging="720" w:start="720" w:end="0"/>
        <w:jc w:val="both"/>
        <w:rPr/>
      </w:pPr>
      <w:r>
        <w:rPr/>
      </w:r>
    </w:p>
    <w:p>
      <w:pPr>
        <w:pStyle w:val="Normal"/>
        <w:ind w:hanging="720" w:start="720" w:end="0"/>
        <w:jc w:val="both"/>
        <w:rPr/>
      </w:pPr>
      <w:r>
        <w:rPr/>
        <w:t>4.</w:t>
        <w:tab/>
        <w:t>Cobb shall be liable for any breach of this agreement by Cobb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ind w:hanging="720" w:start="720" w:end="0"/>
        <w:jc w:val="both"/>
        <w:rPr/>
      </w:pPr>
      <w:r>
        <w:rPr/>
      </w:r>
    </w:p>
    <w:p>
      <w:pPr>
        <w:pStyle w:val="Normal"/>
        <w:ind w:hanging="720" w:start="720" w:end="0"/>
        <w:jc w:val="both"/>
        <w:rPr/>
      </w:pPr>
      <w:r>
        <w:rPr/>
        <w:t>5.</w:t>
        <w:tab/>
        <w:t>This agreement shall be binding upon and for the benefit of ENA and Cobb and their respective Representatives, successors and permitted assigns.  Cobb may not assign its rights or obligations hereunder without the prior written consent of ENA.</w:t>
      </w:r>
    </w:p>
    <w:p>
      <w:pPr>
        <w:pStyle w:val="Normal"/>
        <w:ind w:hanging="720" w:start="720" w:end="0"/>
        <w:jc w:val="both"/>
        <w:rPr/>
      </w:pPr>
      <w:r>
        <w:rPr/>
      </w:r>
    </w:p>
    <w:p>
      <w:pPr>
        <w:pStyle w:val="Normal"/>
        <w:ind w:hanging="720" w:start="720" w:end="0"/>
        <w:jc w:val="both"/>
        <w:rPr/>
      </w:pPr>
      <w:r>
        <w:rPr/>
        <w:t>6.</w:t>
        <w:tab/>
        <w:t>THIS AGREEMENT AND THE RIGHTS AND DUTIES OF THE PARTIES ARISING OUT OF THIS AGREEMENT SHALL BE GOVERNED BY AND CONSTRUED, ENFORCED AND PERFORMED IN ACCORDANCE WITH THE LAWS OF THE STATE OF TEXAS, WITHOUT REGARD TO PRINCIPLES OR CONFLICTS OF LAW.  THE PARTIES AGREE THAT THIS AGREEMENT SHALL BE ACCEPTED AND FORMED IN THE STATE OF TEXAS.</w:t>
      </w:r>
    </w:p>
    <w:p>
      <w:pPr>
        <w:pStyle w:val="Normal"/>
        <w:ind w:hanging="720" w:start="720" w:end="0"/>
        <w:jc w:val="both"/>
        <w:rPr/>
      </w:pPr>
      <w:r>
        <w:rPr/>
      </w:r>
    </w:p>
    <w:p>
      <w:pPr>
        <w:pStyle w:val="Normal"/>
        <w:ind w:hanging="720" w:start="720" w:end="0"/>
        <w:jc w:val="both"/>
        <w:rPr/>
      </w:pPr>
      <w:r>
        <w:rPr/>
        <w:t>7.</w:t>
        <w:tab/>
        <w:t>The confidentiality obligations of Cobb with regard to the Confidential Information shall terminate two (2) years from the date such Confidential Information is disclosed to Cobb in accordance herewith.</w:t>
      </w:r>
    </w:p>
    <w:p>
      <w:pPr>
        <w:pStyle w:val="Normal"/>
        <w:ind w:hanging="720" w:start="720" w:end="0"/>
        <w:jc w:val="both"/>
        <w:rPr/>
      </w:pPr>
      <w:r>
        <w:rPr/>
      </w:r>
    </w:p>
    <w:p>
      <w:pPr>
        <w:pStyle w:val="Normal"/>
        <w:jc w:val="both"/>
        <w:rPr/>
      </w:pPr>
      <w:r>
        <w:rPr/>
        <w:t>IN WITNESS WHEREOF, ENA AND COBB hereto have executed this agreement in duplicate originals to be effective as of the day and year first written above.</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tab/>
        <w:t>Brian F. Bierbach</w:t>
      </w:r>
    </w:p>
    <w:p>
      <w:pPr>
        <w:pStyle w:val="Normal"/>
        <w:jc w:val="both"/>
        <w:rPr/>
      </w:pPr>
      <w:r>
        <w:rPr/>
        <w:tab/>
        <w:tab/>
        <w:tab/>
        <w:tab/>
        <w:tab/>
        <w:tab/>
        <w:t>Title:</w:t>
        <w:tab/>
        <w:t>Vice President</w:t>
      </w:r>
    </w:p>
    <w:p>
      <w:pPr>
        <w:pStyle w:val="Normal"/>
        <w:jc w:val="both"/>
        <w:rPr/>
      </w:pPr>
      <w:r>
        <w:rPr/>
      </w:r>
    </w:p>
    <w:p>
      <w:pPr>
        <w:pStyle w:val="Normal"/>
        <w:jc w:val="both"/>
        <w:rPr/>
      </w:pPr>
      <w:r>
        <w:rPr/>
        <w:t>Agreed and accepted</w:t>
      </w:r>
    </w:p>
    <w:p>
      <w:pPr>
        <w:pStyle w:val="Normal"/>
        <w:jc w:val="both"/>
        <w:rPr/>
      </w:pPr>
      <w:r>
        <w:rPr/>
        <w:t>This 19th day of July, 2000</w:t>
      </w:r>
    </w:p>
    <w:p>
      <w:pPr>
        <w:pStyle w:val="Normal"/>
        <w:jc w:val="both"/>
        <w:rPr/>
      </w:pPr>
      <w:r>
        <w:rPr/>
      </w:r>
    </w:p>
    <w:p>
      <w:pPr>
        <w:pStyle w:val="Normal"/>
        <w:jc w:val="both"/>
        <w:rPr>
          <w:caps/>
        </w:rPr>
      </w:pPr>
      <w:r>
        <w:rPr>
          <w:caps/>
        </w:rPr>
        <w:t>William M. Cobb &amp; Associates, Inc.</w:t>
      </w:r>
    </w:p>
    <w:p>
      <w:pPr>
        <w:pStyle w:val="Normal"/>
        <w:jc w:val="both"/>
        <w:rPr>
          <w:caps/>
        </w:rPr>
      </w:pPr>
      <w:r>
        <w:rPr>
          <w:caps/>
        </w:rPr>
      </w:r>
    </w:p>
    <w:p>
      <w:pPr>
        <w:pStyle w:val="Normal"/>
        <w:jc w:val="both"/>
        <w:rPr/>
      </w:pPr>
      <w:r>
        <w:rPr/>
        <w:t>By:</w:t>
      </w:r>
      <w:r>
        <w:rPr>
          <w:u w:val="single"/>
        </w:rPr>
        <w:tab/>
        <w:tab/>
        <w:tab/>
        <w:tab/>
        <w:tab/>
        <w:tab/>
      </w:r>
    </w:p>
    <w:p>
      <w:pPr>
        <w:pStyle w:val="Normal"/>
        <w:jc w:val="both"/>
        <w:rPr/>
      </w:pPr>
      <w:r>
        <w:rPr/>
        <w:t>Name:</w:t>
        <w:tab/>
        <w:t>William M. Cobb</w:t>
      </w:r>
    </w:p>
    <w:p>
      <w:pPr>
        <w:pStyle w:val="Normal"/>
        <w:jc w:val="both"/>
        <w:rPr/>
      </w:pPr>
      <w:r>
        <w:rPr/>
        <w:t>Title:</w:t>
        <w:tab/>
        <w:t>President</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/mnt/main-storage/datasets/enron-docs/doc/Cobb.doc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William M. Cobb &amp; Associates, Inc.</w:t>
    </w:r>
  </w:p>
  <w:p>
    <w:pPr>
      <w:pStyle w:val="Header"/>
      <w:rPr/>
    </w:pPr>
    <w:r>
      <w:rPr/>
      <w:t>July 19,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2000-08-04T18:18:00Z</dcterms:created>
  <dc:creator>pradfor</dc:creator>
  <dc:description/>
  <dc:language>en-CA</dc:language>
  <cp:lastModifiedBy>gnemec</cp:lastModifiedBy>
  <cp:lastPrinted>2000-08-04T16:35:00Z</cp:lastPrinted>
  <dcterms:modified xsi:type="dcterms:W3CDTF">2000-08-06T16:38:00Z</dcterms:modified>
  <cp:revision>12</cp:revision>
  <dc:subject/>
  <dc:title>July 19, 2000</dc:title>
</cp:coreProperties>
</file>