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240"/>
        <w:rPr>
          <w:b/>
          <w:sz w:val="30"/>
        </w:rPr>
      </w:pPr>
      <w:r>
        <w:rPr>
          <w:b/>
          <w:sz w:val="30"/>
        </w:rPr>
      </w:r>
    </w:p>
    <w:p>
      <w:pPr>
        <w:pStyle w:val="Normal"/>
        <w:widowControl/>
        <w:spacing w:before="0" w:after="240"/>
        <w:jc w:val="center"/>
        <w:rPr>
          <w:b/>
          <w:sz w:val="30"/>
        </w:rPr>
      </w:pPr>
      <w:r>
        <w:rPr>
          <w:b/>
          <w:sz w:val="30"/>
        </w:rPr>
        <w:t>GAS GATHERING AGREEMENT</w:t>
      </w:r>
    </w:p>
    <w:p>
      <w:pPr>
        <w:pStyle w:val="Normal"/>
        <w:widowControl/>
        <w:spacing w:before="0" w:after="240"/>
        <w:jc w:val="center"/>
        <w:rPr>
          <w:b/>
          <w:sz w:val="30"/>
        </w:rPr>
      </w:pPr>
      <w:r>
        <w:rPr>
          <w:b/>
          <w:sz w:val="30"/>
        </w:rPr>
      </w:r>
    </w:p>
    <w:p>
      <w:pPr>
        <w:pStyle w:val="Normal"/>
        <w:widowControl/>
        <w:ind w:firstLine="720" w:end="0"/>
        <w:rPr/>
      </w:pPr>
      <w:r>
        <w:rPr/>
        <w:t>THIS GAS GATHERING AGREEMENT made and entered into effective as of December 1, 2000 (the “</w:t>
      </w:r>
      <w:r>
        <w:rPr>
          <w:u w:val="single"/>
        </w:rPr>
        <w:t>Effective Date</w:t>
      </w:r>
      <w:r>
        <w:rPr/>
        <w:t xml:space="preserve">”), by and between </w:t>
      </w:r>
      <w:r>
        <w:rPr>
          <w:caps/>
          <w:spacing w:val="-3"/>
        </w:rPr>
        <w:t>Coastal Oil &amp; Gas USA, L.P.,</w:t>
      </w:r>
      <w:r>
        <w:rPr/>
        <w:t xml:space="preserve"> a Delaware limited partnership hereinafter referred to as “</w:t>
      </w:r>
      <w:r>
        <w:rPr>
          <w:u w:val="single"/>
        </w:rPr>
        <w:t>Shipper</w:t>
      </w:r>
      <w:r>
        <w:rPr/>
        <w:t>”, and HOUSTON PIPE LINE COMPANY, a Delaware corporation, hereinafter referred to as “</w:t>
      </w:r>
      <w:r>
        <w:rPr>
          <w:u w:val="single"/>
        </w:rPr>
        <w:t>Houston</w:t>
      </w:r>
      <w:r>
        <w:rPr/>
        <w:t>” or “HPL”.</w:t>
      </w:r>
    </w:p>
    <w:p>
      <w:pPr>
        <w:pStyle w:val="Expanded"/>
        <w:widowControl/>
        <w:spacing w:before="240" w:after="240"/>
        <w:rPr/>
      </w:pPr>
      <w:r>
        <w:rPr/>
        <w:t>WITNESSETH:</w:t>
      </w:r>
    </w:p>
    <w:p>
      <w:pPr>
        <w:pStyle w:val="BodyTextIndent"/>
        <w:spacing w:before="0" w:after="120"/>
        <w:rPr/>
      </w:pPr>
      <w:r>
        <w:rPr/>
        <w:t xml:space="preserve">THAT WHEREAS, Shipper owns and controls quantities of Gas and desires to have Houston gather certain quantities of natural gas produced by Shipper from the </w:t>
      </w:r>
      <w:r>
        <w:rPr>
          <w:highlight w:val="yellow"/>
        </w:rPr>
        <w:t>______________</w:t>
      </w:r>
      <w:r>
        <w:rPr/>
        <w:t xml:space="preserve"> Field and surrounding areas in Hildago County, Texas to Exxon Mobil Corporation's King Ranch Gas Processing Plant in Kleberg County, Texas; and</w:t>
      </w:r>
    </w:p>
    <w:p>
      <w:pPr>
        <w:pStyle w:val="Normal"/>
        <w:widowControl/>
        <w:spacing w:before="0" w:after="120"/>
        <w:ind w:firstLine="720" w:end="0"/>
        <w:rPr/>
      </w:pPr>
      <w:r>
        <w:rPr/>
        <w:t>WHEREAS, Houston desires to gather said Gas for Shipper subject to the terms of this Agreement.</w:t>
      </w:r>
    </w:p>
    <w:p>
      <w:pPr>
        <w:pStyle w:val="Normal"/>
        <w:widowControl/>
        <w:ind w:firstLine="720" w:end="0"/>
        <w:rPr/>
      </w:pPr>
      <w:r>
        <w:rPr/>
        <w:t>NOW, THEREFORE, in consideration of the mutual premises and covenants contained herein, the parties hereto agree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ind w:firstLine="720" w:end="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rPr/>
      </w:pPr>
      <w:r>
        <w:rPr/>
      </w:r>
    </w:p>
    <w:p>
      <w:pPr>
        <w:pStyle w:val="Heading1"/>
        <w:widowControl/>
        <w:spacing w:before="0" w:after="0"/>
        <w:ind w:hanging="0" w:start="0"/>
        <w:rPr/>
      </w:pPr>
      <w:r>
        <w:rPr/>
        <w:fldChar w:fldCharType="begin"/>
      </w:r>
      <w:r>
        <w:rPr/>
        <w:instrText xml:space="preserve"> SEQ AutoNr \* ARABIC </w:instrText>
      </w:r>
      <w:r>
        <w:rPr/>
        <w:fldChar w:fldCharType="separate"/>
      </w:r>
      <w:r>
        <w:rPr/>
        <w:t>2</w:t>
      </w:r>
      <w:r>
        <w:rPr/>
        <w:fldChar w:fldCharType="end"/>
      </w:r>
      <w:r>
        <w:rPr/>
        <w:tab/>
        <w:t>Receipt Points and Delivery Point &amp;</w:t>
      </w:r>
    </w:p>
    <w:p>
      <w:pPr>
        <w:pStyle w:val="Heading1"/>
        <w:widowControl/>
        <w:spacing w:before="0" w:after="240"/>
        <w:ind w:hanging="0" w:start="0"/>
        <w:rPr/>
      </w:pPr>
      <w:r>
        <w:rPr/>
        <w:t>GATHERING SERVICE</w:t>
      </w:r>
    </w:p>
    <w:p>
      <w:pPr>
        <w:pStyle w:val="Normal"/>
        <w:widowControl/>
        <w:ind w:firstLine="720" w:end="0"/>
        <w:rPr/>
      </w:pPr>
      <w:r>
        <w:rPr/>
        <w:t xml:space="preserve">Subject to the terms of this Agreement, Shipper shall, throughout the term of this Agreement, deliver Gas to Houston at (i) Houston’s Meter Station No. </w:t>
      </w:r>
      <w:r>
        <w:rPr>
          <w:highlight w:val="yellow"/>
        </w:rPr>
        <w:t>_____</w:t>
      </w:r>
      <w:r>
        <w:rPr/>
        <w:t xml:space="preserve"> located in Hildago County, Texas and (ii) to such other points as the parties may mutually agree during the term hereof (the “</w:t>
      </w:r>
      <w:r>
        <w:rPr>
          <w:u w:val="single"/>
        </w:rPr>
        <w:t>Receipt Points</w:t>
      </w:r>
      <w:r>
        <w:rPr/>
        <w:t>”).  The Maximum Daily Quantity for all Receipt Points shall be 40,000 MMbtu/Day (the "</w:t>
      </w:r>
      <w:r>
        <w:rPr>
          <w:u w:val="single"/>
        </w:rPr>
        <w:t>Maximum Daily Qauntity</w:t>
      </w:r>
      <w:r>
        <w:rPr/>
        <w:t>").  Houston shall, throughout the term of this Agreement, gather such Gas and redeliver a quantity of Gas with an equivalent heating value to that received at the Receipt Points to or for the account of Shipper to the inlet facilities of ExxonMobil Gas Marketing Company's (a division of Exxon Mobil Corporation) King Ranch Gas Processing Plant (the “</w:t>
      </w:r>
      <w:r>
        <w:rPr>
          <w:u w:val="single"/>
        </w:rPr>
        <w:t>ExxonMobil Plant</w:t>
      </w:r>
      <w:r>
        <w:rPr/>
        <w:t>”) located in Kleberg County, Texas (the “</w:t>
      </w:r>
      <w:r>
        <w:rPr>
          <w:u w:val="single"/>
        </w:rPr>
        <w:t>Delivery Point</w:t>
      </w:r>
      <w:r>
        <w:rPr/>
        <w:t xml:space="preserve">”); provided, however, any Gas not accepted by HPL hereunder shall be released from dedication to this Agreement until the first day of the following Month.  </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TERM</w:t>
      </w:r>
    </w:p>
    <w:p>
      <w:pPr>
        <w:pStyle w:val="Normal"/>
        <w:tabs>
          <w:tab w:val="left" w:pos="480" w:leader="none"/>
          <w:tab w:val="left" w:pos="720" w:leader="none"/>
          <w:tab w:val="left" w:pos="1440" w:leader="none"/>
          <w:tab w:val="center" w:pos="4680" w:leader="none"/>
          <w:tab w:val="left" w:pos="5280" w:leader="none"/>
        </w:tabs>
        <w:spacing w:lineRule="auto" w:line="240"/>
        <w:rPr>
          <w:rFonts w:ascii="CG Times" w:hAnsi="CG Times" w:cs="CG Times"/>
        </w:rPr>
      </w:pPr>
      <w:r>
        <w:rPr>
          <w:rFonts w:cs="CG Times" w:ascii="CG Times" w:hAnsi="CG Times"/>
        </w:rPr>
        <w:tab/>
        <w:tab/>
        <w:t>3.1.</w:t>
        <w:tab/>
        <w:tab/>
        <w:t>This Agreement shall become effective as of the Effective Date, and shall continue in full force and effect through November 30, 2003 (the “</w:t>
      </w:r>
      <w:r>
        <w:rPr>
          <w:rFonts w:cs="CG Times" w:ascii="CG Times" w:hAnsi="CG Times"/>
          <w:u w:val="single"/>
        </w:rPr>
        <w:t>Primary Term</w:t>
      </w:r>
      <w:r>
        <w:rPr>
          <w:rFonts w:cs="CG Times" w:ascii="CG Times" w:hAnsi="CG Times"/>
        </w:rPr>
        <w:t xml:space="preserve">”).  Subject to the provisions of Section 3.2 below, either party may terminate this Agreement at the end of the Primary Term by giving the other party written notice of its intention to terminate at least 30 days prior to the end of the Primary Term.  In the absence of such notice, this Agreement shall continue in full force and effect month to month until the last day of the month following the month for which one of the parties provides written notice of its intention to terminate at least 30 days in advance. </w:t>
      </w:r>
      <w:r>
        <w:rPr/>
        <w:t>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BodyTextIndent"/>
        <w:spacing w:lineRule="auto" w:line="240"/>
        <w:rPr/>
      </w:pPr>
      <w:r>
        <w:rPr/>
        <w:t>3.2</w:t>
        <w:tab/>
        <w:t>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Fee</w:t>
      </w:r>
    </w:p>
    <w:p>
      <w:pPr>
        <w:pStyle w:val="BodyTextIndent"/>
        <w:spacing w:before="0" w:after="120"/>
        <w:rPr/>
      </w:pPr>
      <w:r>
        <w:rPr/>
        <w:t>a.</w:t>
        <w:tab/>
        <w:t>Shipper shall pay Houston a fee of $0.035 per MMBtu for all Gas delivered for Shipper’s account at the Receipt Point.</w:t>
      </w:r>
    </w:p>
    <w:p>
      <w:pPr>
        <w:pStyle w:val="Heading1"/>
        <w:ind w:hanging="0" w:start="0"/>
        <w:rPr/>
      </w:pPr>
      <w:r>
        <w:rPr/>
        <w:t>5.</w:t>
        <w:tab/>
        <w:t>QUANTITY AND exclusive COMMITMENT</w:t>
      </w:r>
    </w:p>
    <w:p>
      <w:pPr>
        <w:pStyle w:val="Heading2"/>
        <w:rPr/>
      </w:pPr>
      <w:r>
        <w:rPr/>
        <w:t>5.1</w:t>
        <w:tab/>
      </w:r>
      <w:r>
        <w:rPr>
          <w:u w:val="single"/>
        </w:rPr>
        <w:t>Quantity</w:t>
      </w:r>
      <w:r>
        <w:rPr/>
        <w:t xml:space="preserve">.  During the term of this Agreement, Houston shall have the right to take and transport 100 percent of Shipper's Daily Deliverability of Gas up to the Maximum Daily Quantity.  </w:t>
      </w:r>
    </w:p>
    <w:p>
      <w:pPr>
        <w:pStyle w:val="Heading2"/>
        <w:rPr/>
      </w:pPr>
      <w:r>
        <w:rPr/>
        <w:t>5.2</w:t>
        <w:tab/>
      </w:r>
      <w:r>
        <w:rPr>
          <w:u w:val="single"/>
        </w:rPr>
        <w:t>Exclusive Commitment</w:t>
      </w:r>
      <w:r>
        <w:rPr/>
        <w:t xml:space="preserve">.  Subject to Shipper's Reservations, Shipper exclusively commits to the performance of this Agreement the 100 percent of Shipper's Daily Deliverability of Gas up to the Maximum Daily Quantity produced within Dedicated Reserves Area, and warrants that the Dedicated Reserves are not otherwise subject to any gathering or transportation agreement, and agrees not to gather or transport with any third party or parties any Gas, other than Released Gas, produced from the Dedicated Reserves during the term hereof without the prior written consent of Houston.  </w:t>
      </w:r>
      <w:r>
        <w:rPr>
          <w:highlight w:val="yellow"/>
        </w:rPr>
        <w:t>Subject to Shipper's Reservation, Shipper agrees not to remove, cause, or allow the removal or recovery of Liquids and Liquefiable Hydrocarbons, including, without limitation, combustible, noncombustible, and inert elements, compounds, components or mixtures thereof from the Gas dedicated hereunder. [Include this provision?]</w:t>
      </w:r>
      <w:r>
        <w:rPr/>
        <w:t xml:space="preserve">  </w:t>
      </w:r>
    </w:p>
    <w:p>
      <w:pPr>
        <w:pStyle w:val="Heading2"/>
        <w:rPr/>
      </w:pPr>
      <w:r>
        <w:rPr/>
        <w:t>5.3</w:t>
        <w:tab/>
      </w:r>
      <w:r>
        <w:rPr>
          <w:u w:val="single"/>
        </w:rPr>
        <w:t>Released Gas</w:t>
      </w:r>
      <w:r>
        <w:rPr/>
        <w:t>.  In the event that Shipper has Gas available for gathering or transport from the Dedicated Reserves in excess of the Gas confirmed by Houston for such Month, Shipper shall have the right during such Month, in accordance with Appendix A, Section 3 attached hereto, exercisable upon five days prior written notice to Houston (the "</w:t>
      </w:r>
      <w:r>
        <w:rPr>
          <w:u w:val="single"/>
        </w:rPr>
        <w:t>Notice Period</w:t>
      </w:r>
      <w:r>
        <w:rPr/>
        <w:t>") to temporarily release such Gas from the terms of this Agreement in order to sell or otherwise dispose of such excess quantity of Gas; provided, (i) Shipper is not in default in the performance of any of its obligations under this Agreement, (ii) Houston has not increased its confirmation of Gas to an amount equal to Shipper’s Daily Deliverability of Gas as of 24 hours prior to the expiration of the Notice Period and (iii) any such delivery or dispositions of excess Gas by Shipper shall be fully interruptible on no more than 24 hours prior notice.  Any Gas so released shall be herein called "</w:t>
      </w:r>
      <w:r>
        <w:rPr>
          <w:u w:val="single"/>
        </w:rPr>
        <w:t>Released Gas</w:t>
      </w:r>
      <w:r>
        <w:rPr/>
        <w:t>".  If subsequent to the expiration of the Notice Period, Houston requires all or part of such Released Gas, then Houston shall so notify Shipper and Shipper shall make such Gas available to Houston for delivery hereunder within 24 hours following such notice from Houston.</w:t>
      </w:r>
    </w:p>
    <w:p>
      <w:pPr>
        <w:pStyle w:val="Heading2"/>
        <w:rPr/>
      </w:pPr>
      <w:r>
        <w:rPr/>
        <w:t>5.4</w:t>
        <w:tab/>
      </w:r>
      <w:r>
        <w:rPr>
          <w:u w:val="single"/>
        </w:rPr>
        <w:t>Shipper's Reservations</w:t>
      </w:r>
      <w:r>
        <w:rPr/>
        <w:t>.  Shipper reserves the following rights, together with, as applicable, commercially reasonable quantities of Gas to satisfy such rights:  (i) to operate its property as a reasonably prudent operator free from any control by Houston in respect of the right to drill new wells, the right to repair and rework wells, and the right to plug and abandon any well or surrender any Subject Lease or portion thereof when no longer deemed by Shipper to be capable of producing Gas in paying quantities under reasonably prudent methods of operation; provided, in the event Shipper should plug and abandon any well or surrender any Subject Lease or portion thereof, written notice of same shall be given to Houston within 30 Days of such event, (ii) to separate or process the Gas using only mechanical, ambient temperature equipment, located at the Subject Lease surface production facilities, (iii) to use Gas produced from the Subject Leases for developing and operating the Subject Leases and to fulfill Subject Lease obligations to any lessors of the Subject Leases, and (iv) to pool, communitize or unitize the Subject Leases with other properties or interests of Shipper and others, in which event this Agreement shall cover Shipper's Interest in the pool, communitized area or unit attributable to the Dedicated Reserves.</w:t>
      </w:r>
    </w:p>
    <w:p>
      <w:pPr>
        <w:pStyle w:val="Heading1"/>
        <w:widowControl/>
        <w:ind w:hanging="0" w:start="0"/>
        <w:rPr/>
      </w:pPr>
      <w:r>
        <w:rPr/>
        <w:t>6.</w:t>
        <w:tab/>
        <w:t>Notices</w:t>
      </w:r>
    </w:p>
    <w:p>
      <w:pPr>
        <w:pStyle w:val="Normal"/>
        <w:widowControl/>
        <w:ind w:firstLine="720" w:end="0"/>
        <w:rPr/>
      </w:pPr>
      <w:r>
        <w:rPr/>
        <w:t>Unless otherwise provided in this Agreement, any notice, request, demand, statement or other correspondence shall be in writing and shall be considered as delivered when hand delivered, or, if mailed by United States certified or first class mail, postage prepaid, effective upon receipt or, if sent by facsimile transmission, when receipt is confirmed by the equipment of the transmitting party; provided, if receipt of a facsimile transmission is confirmed after normal business hours, receipt shall be deemed to be the next business Day.  Such notices shall be given at the following addresses:</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General Matters</w:t>
            </w:r>
            <w:r>
              <w:rPr/>
              <w:t>:</w:t>
            </w:r>
          </w:p>
        </w:tc>
      </w:tr>
      <w:tr>
        <w:trPr/>
        <w:tc>
          <w:tcPr>
            <w:tcW w:w="3888" w:type="dxa"/>
            <w:tcBorders/>
          </w:tcPr>
          <w:p>
            <w:pPr>
              <w:pStyle w:val="Normal"/>
              <w:keepNext w:val="true"/>
              <w:widowControl/>
              <w:rPr/>
            </w:pPr>
            <w:r>
              <w:rPr/>
              <w:t>Coastal Oil &amp; Gas USA, L.P.</w:t>
            </w:r>
          </w:p>
          <w:p>
            <w:pPr>
              <w:pStyle w:val="Normal"/>
              <w:keepNext w:val="true"/>
              <w:widowControl/>
              <w:rPr/>
            </w:pPr>
            <w:r>
              <w:rPr/>
              <w:t>CIG Exploration, Inc.</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Attn:  President</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345-7040</w:t>
            </w:r>
          </w:p>
        </w:tc>
      </w:tr>
      <w:tr>
        <w:trPr/>
        <w:tc>
          <w:tcPr>
            <w:tcW w:w="3888" w:type="dxa"/>
            <w:tcBorders/>
          </w:tcPr>
          <w:p>
            <w:pPr>
              <w:pStyle w:val="Normal"/>
              <w:widowControl/>
              <w:rPr/>
            </w:pPr>
            <w:r>
              <w:rPr/>
              <w:t>FAX No  713-297-1160</w:t>
            </w:r>
          </w:p>
          <w:p>
            <w:pPr>
              <w:pStyle w:val="Normal"/>
              <w:widowControl/>
              <w:rPr/>
            </w:pPr>
            <w:r>
              <w:rPr/>
              <w:t>Phone:713-877-3192</w:t>
            </w:r>
          </w:p>
        </w:tc>
        <w:tc>
          <w:tcPr>
            <w:tcW w:w="4590" w:type="dxa"/>
            <w:tcBorders/>
          </w:tcPr>
          <w:p>
            <w:pPr>
              <w:pStyle w:val="Normal"/>
              <w:widowControl/>
              <w:rPr/>
            </w:pPr>
            <w:r>
              <w:rPr/>
              <w:t>Phone:  (713) 853-1839</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Coastal Oil &amp; Gas USA, L.P.</w:t>
            </w:r>
          </w:p>
          <w:p>
            <w:pPr>
              <w:pStyle w:val="Normal"/>
              <w:keepNext w:val="true"/>
              <w:widowControl/>
              <w:rPr/>
            </w:pPr>
            <w:r>
              <w:rPr/>
              <w:t>CIG Exploration, Inc.</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Director, Volume Control Administration</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646-2372</w:t>
            </w:r>
          </w:p>
        </w:tc>
      </w:tr>
      <w:tr>
        <w:trPr/>
        <w:tc>
          <w:tcPr>
            <w:tcW w:w="3888" w:type="dxa"/>
            <w:tcBorders/>
          </w:tcPr>
          <w:p>
            <w:pPr>
              <w:pStyle w:val="Normal"/>
              <w:widowControl/>
              <w:rPr/>
            </w:pPr>
            <w:r>
              <w:rPr/>
              <w:t>FAX No  713-297-1160</w:t>
            </w:r>
          </w:p>
          <w:p>
            <w:pPr>
              <w:pStyle w:val="Normal"/>
              <w:keepNext w:val="true"/>
              <w:widowControl/>
              <w:rPr/>
            </w:pPr>
            <w:r>
              <w:rPr/>
              <w:t>Phone:713-877-3192</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r>
    </w:p>
    <w:p>
      <w:pPr>
        <w:pStyle w:val="Normal"/>
        <w:widowControl/>
        <w:rPr/>
      </w:pPr>
      <w:r>
        <w:rPr/>
        <w:t>or to such other address as such party may hereafter designate to the other in writing.</w:t>
      </w:r>
    </w:p>
    <w:p>
      <w:pPr>
        <w:pStyle w:val="Heading1"/>
        <w:widowControl/>
        <w:ind w:hanging="0" w:start="0"/>
        <w:rPr/>
      </w:pPr>
      <w:r>
        <w:rPr/>
        <w:t>7.</w:t>
        <w:tab/>
        <w:t>TITLE Warranties &amp; Indemnification</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BodyTextIndent"/>
        <w:spacing w:before="0" w:after="120"/>
        <w:rPr/>
      </w:pPr>
      <w:r>
        <w:rPr/>
        <w:t>b.</w:t>
        <w:tab/>
        <w:t>Neither party shall have any obligation under this Agreement if the other party, in its sole discretion, reasonably exercised, determines at any time that the other party has breached any applicable material representation or warranty referenced above, including, without limitation, Shipper’s representations to Houston contained in Section 1 above.  The party in default agrees to indemnify and hold the other party harmless from and against any and all suits, actions, damages, costs, losses and expenses sustained by the party not in default relative to any breach of any representation or warranty herein expressed.</w:t>
      </w:r>
    </w:p>
    <w:p>
      <w:pPr>
        <w:pStyle w:val="Heading1"/>
        <w:widowControl/>
        <w:ind w:hanging="0" w:start="0"/>
        <w:rPr/>
      </w:pPr>
      <w:r>
        <w:rPr/>
        <w:t>8.</w:t>
        <w:tab/>
        <w:t>Attachments</w:t>
      </w:r>
    </w:p>
    <w:p>
      <w:pPr>
        <w:pStyle w:val="Normal"/>
        <w:widowControl/>
        <w:ind w:firstLine="720" w:end="0"/>
        <w:rPr/>
      </w:pPr>
      <w:r>
        <w:rPr/>
        <w:t>Incorporated into this Agreement by reference are Appendix “A” (General Terms and Conditions) a copy of which is attached hereto.  This Agreement and Appendix “A” shall be read together as one single document.</w:t>
      </w:r>
    </w:p>
    <w:p>
      <w:pPr>
        <w:pStyle w:val="Normal"/>
        <w:widowControl/>
        <w:ind w:firstLine="720" w:end="0"/>
        <w:rPr/>
      </w:pPr>
      <w:r>
        <w:rPr/>
      </w:r>
    </w:p>
    <w:p>
      <w:pPr>
        <w:pStyle w:val="Normal"/>
        <w:widowControl/>
        <w:ind w:firstLine="720" w:end="0"/>
        <w:jc w:val="center"/>
        <w:rPr/>
      </w:pPr>
      <w:r>
        <w:rPr/>
        <w:t>[The rest of this page is intentionally left blank.]</w:t>
      </w:r>
      <w:r>
        <w:br w:type="page"/>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Its ___________________________________</w:t>
      </w:r>
    </w:p>
    <w:p>
      <w:pPr>
        <w:pStyle w:val="Normal"/>
        <w:keepLines/>
        <w:widowControl/>
        <w:tabs>
          <w:tab w:val="clear" w:pos="720"/>
          <w:tab w:val="left" w:pos="4320" w:leader="none"/>
          <w:tab w:val="left" w:pos="5040" w:leader="none"/>
          <w:tab w:val="left" w:pos="9180" w:leader="none"/>
        </w:tabs>
        <w:rPr/>
      </w:pPr>
      <w:r>
        <w:rPr/>
      </w:r>
    </w:p>
    <w:p>
      <w:pPr>
        <w:pStyle w:val="Normal"/>
        <w:widowControl/>
        <w:tabs>
          <w:tab w:val="clear" w:pos="720"/>
          <w:tab w:val="left" w:pos="3150" w:leader="none"/>
        </w:tabs>
        <w:ind w:start="4320" w:end="0"/>
        <w:rPr>
          <w:b/>
          <w:caps/>
        </w:rPr>
      </w:pPr>
      <w:r>
        <w:rPr>
          <w:b/>
          <w:caps/>
          <w:spacing w:val="-3"/>
        </w:rPr>
        <w:t>Coastal Oil &amp; Gas USA, L.P., by coastal oil &amp; gas corporation its general partner</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pStyle w:val="Normal"/>
        <w:keepLines/>
        <w:widowControl/>
        <w:tabs>
          <w:tab w:val="clear" w:pos="720"/>
          <w:tab w:val="left" w:pos="4320" w:leader="none"/>
          <w:tab w:val="left" w:pos="6480" w:leader="none"/>
          <w:tab w:val="left" w:pos="9180" w:leader="none"/>
        </w:tabs>
        <w:rPr>
          <w:u w:val="single"/>
        </w:rPr>
      </w:pPr>
      <w:r>
        <w:rPr>
          <w:u w:val="single"/>
        </w:rPr>
      </w:r>
    </w:p>
    <w:p>
      <w:pPr>
        <w:pStyle w:val="Normal"/>
        <w:keepLines/>
        <w:widowControl/>
        <w:tabs>
          <w:tab w:val="clear" w:pos="720"/>
          <w:tab w:val="left" w:pos="4320" w:leader="none"/>
          <w:tab w:val="left" w:pos="6480" w:leader="none"/>
          <w:tab w:val="left" w:pos="918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4320" w:leader="none"/>
          <w:tab w:val="left" w:pos="6480" w:leader="none"/>
          <w:tab w:val="left" w:pos="9180" w:leader="none"/>
        </w:tabs>
        <w:rPr/>
      </w:pPr>
      <w:r>
        <w:rPr/>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Gas Gathering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hanging="720" w:start="1440" w:end="0"/>
        <w:rPr/>
      </w:pPr>
      <w:r>
        <w:rPr/>
        <w:t>d.</w:t>
        <w:tab/>
        <w:t>"</w:t>
      </w:r>
      <w:r>
        <w:rPr>
          <w:u w:val="single"/>
        </w:rPr>
        <w:t>Gas</w:t>
      </w:r>
      <w:r>
        <w:rPr/>
        <w:t>" shall mean methane and other gaseous hydrocarbons, including</w:t>
      </w:r>
      <w:r>
        <w:rPr>
          <w:b/>
        </w:rPr>
        <w:t>,</w:t>
      </w:r>
      <w:r>
        <w:rPr/>
        <w:t xml:space="preserve"> all Liquids and Liquefiable Hydrocarbons, and other gaseous combustible, noncombustible, and inert elements, compounds, components, or mixtures thereof contained in the vapor stream as produced at the wellhead</w:t>
      </w:r>
      <w:r>
        <w:rPr>
          <w:b/>
        </w:rPr>
        <w:t xml:space="preserve"> </w:t>
      </w:r>
      <w:r>
        <w:rPr/>
        <w:t>meeting the quality standards and specifications required herein.</w:t>
      </w:r>
    </w:p>
    <w:p>
      <w:pPr>
        <w:pStyle w:val="Normal"/>
        <w:widowControl/>
        <w:spacing w:before="0" w:after="120"/>
        <w:ind w:hanging="720" w:start="1440" w:end="0"/>
        <w:rPr/>
      </w:pPr>
      <w:r>
        <w:rPr/>
        <w:t>e.</w:t>
        <w:tab/>
      </w:r>
      <w:r>
        <w:rPr>
          <w:u w:val="single"/>
        </w:rPr>
        <w:t>Btu</w:t>
      </w:r>
      <w:r>
        <w:rPr/>
        <w:t>.  The term “Btu” shall mean British Thermal Unit, and shall be determined on a dry basis for purposes of this Agreement.</w:t>
      </w:r>
    </w:p>
    <w:p>
      <w:pPr>
        <w:pStyle w:val="Normal"/>
        <w:widowControl/>
        <w:spacing w:before="0" w:after="120"/>
        <w:ind w:hanging="720" w:start="144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numPr>
          <w:ilvl w:val="0"/>
          <w:numId w:val="2"/>
        </w:numPr>
        <w:spacing w:before="0" w:after="120"/>
        <w:rPr/>
      </w:pPr>
      <w:r>
        <w:rPr>
          <w:u w:val="single"/>
        </w:rPr>
        <w:t>Psia</w:t>
      </w:r>
      <w:r>
        <w:rPr/>
        <w:t>.  The term “psia” shall mean pounds per square inch absolute.</w:t>
      </w:r>
    </w:p>
    <w:p>
      <w:pPr>
        <w:pStyle w:val="Normal"/>
        <w:widowControl/>
        <w:numPr>
          <w:ilvl w:val="0"/>
          <w:numId w:val="2"/>
        </w:numPr>
        <w:spacing w:before="0" w:after="120"/>
        <w:rPr/>
      </w:pPr>
      <w:r>
        <w:rPr>
          <w:u w:val="single"/>
        </w:rPr>
        <w:t>Interruptible</w:t>
      </w:r>
      <w:r>
        <w:rPr/>
        <w:t xml:space="preserve">.  The term “interruptible” or “interruptible service” as used herein means that Houston shall have the right to interrupt, curtail or suspend the receipt, gathering or delivery of Gas hereunder, so long as effected taking into account the requirements of applicable law. </w:t>
      </w:r>
    </w:p>
    <w:p>
      <w:pPr>
        <w:pStyle w:val="Normal"/>
        <w:widowControl/>
        <w:numPr>
          <w:ilvl w:val="0"/>
          <w:numId w:val="2"/>
        </w:numPr>
        <w:spacing w:before="0" w:after="120"/>
        <w:rPr>
          <w:rFonts w:ascii="Arial Narrow" w:hAnsi="Arial Narrow" w:cs="Arial Narrow"/>
          <w:sz w:val="22"/>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Justified"/>
        <w:ind w:firstLine="720" w:end="0"/>
        <w:rPr/>
      </w:pPr>
      <w:r>
        <w:rPr/>
        <w:t>k.</w:t>
        <w:tab/>
        <w:t>"</w:t>
      </w:r>
      <w:r>
        <w:rPr>
          <w:u w:val="single"/>
        </w:rPr>
        <w:t>Released Gas</w:t>
      </w:r>
      <w:r>
        <w:rPr/>
        <w:t>" – See Section 2.3.</w:t>
      </w:r>
    </w:p>
    <w:p>
      <w:pPr>
        <w:pStyle w:val="Justified"/>
        <w:ind w:hanging="720" w:start="1440" w:end="0"/>
        <w:rPr/>
      </w:pPr>
      <w:r>
        <w:rPr/>
        <w:t>l.</w:t>
        <w:tab/>
        <w:t>"</w:t>
      </w:r>
      <w:r>
        <w:rPr>
          <w:u w:val="single"/>
        </w:rPr>
        <w:t>Shipper's Daily Deliverability of Gas</w:t>
      </w:r>
      <w:r>
        <w:rPr/>
        <w:t>" shall mean the Gas which is physically capable of being produced by Shipper and delivered to Houston in accordance with applicable law, rule or order from wells located on or completed within the Dedicated Reserves Area, subject only to Shipper's Reservations.</w:t>
      </w:r>
    </w:p>
    <w:p>
      <w:pPr>
        <w:pStyle w:val="Justified"/>
        <w:ind w:hanging="720" w:start="1440" w:end="0"/>
        <w:rPr/>
      </w:pPr>
      <w:r>
        <w:rPr/>
        <w:t>m.</w:t>
        <w:tab/>
        <w:t>"</w:t>
      </w:r>
      <w:r>
        <w:rPr>
          <w:u w:val="single"/>
        </w:rPr>
        <w:t>Shipper's Interest</w:t>
      </w:r>
      <w:r>
        <w:rPr/>
        <w:t xml:space="preserve">" shall mean the interests owned by Shipper in and to the Subject Leases, and any and all additional right, title, interest or claim of every kind and character of Shipper in the Subject Leases, the Dedicated Reserves Area, and the production therefrom, together with any pool, communitized area or unit and all interests in any wells, whether now existing or drilled hereafter, on or completed within any such Subject Lease, or within any such pool, communtized area or unit, including those in Exhibit "B".  </w:t>
      </w:r>
    </w:p>
    <w:p>
      <w:pPr>
        <w:pStyle w:val="Normal"/>
        <w:widowControl/>
        <w:spacing w:before="0" w:after="120"/>
        <w:ind w:hanging="720" w:start="1440" w:end="0"/>
        <w:rPr/>
      </w:pPr>
      <w:r>
        <w:rPr/>
        <w:t>n.</w:t>
        <w:tab/>
        <w:t>"</w:t>
      </w:r>
      <w:r>
        <w:rPr>
          <w:u w:val="single"/>
        </w:rPr>
        <w:t>Shipper's Reservations</w:t>
      </w:r>
      <w:r>
        <w:rPr/>
        <w:t>" – see Section 5.4. </w:t>
      </w:r>
    </w:p>
    <w:p>
      <w:pPr>
        <w:pStyle w:val="Normal"/>
        <w:widowControl/>
        <w:spacing w:before="0" w:after="120"/>
        <w:ind w:hanging="720" w:start="1440" w:end="0"/>
        <w:rPr/>
      </w:pPr>
      <w:r>
        <w:rPr/>
        <w:t>o.</w:t>
        <w:tab/>
        <w:t>"</w:t>
      </w:r>
      <w:r>
        <w:rPr>
          <w:u w:val="single"/>
        </w:rPr>
        <w:t>Dedicated Reserves</w:t>
      </w:r>
      <w:r>
        <w:rPr/>
        <w:t xml:space="preserve">" shall mean Shipper's Interest in up to 40,000 MMBtu/Day produced within the Dedicated Reserves Area.  </w:t>
      </w:r>
    </w:p>
    <w:p>
      <w:pPr>
        <w:pStyle w:val="Normal"/>
        <w:widowControl/>
        <w:spacing w:before="0" w:after="120"/>
        <w:ind w:hanging="720" w:start="1440" w:end="0"/>
        <w:rPr/>
      </w:pPr>
      <w:r>
        <w:rPr/>
        <w:t>q.</w:t>
        <w:tab/>
        <w:t>"</w:t>
      </w:r>
      <w:r>
        <w:rPr>
          <w:u w:val="single"/>
        </w:rPr>
        <w:t>Dedicated Reserve Area</w:t>
      </w:r>
      <w:r>
        <w:rPr/>
        <w:t>" – shall mean all Gas reserves in and under or attributable to the area shown on Exhibit "A".</w:t>
      </w:r>
    </w:p>
    <w:p>
      <w:pPr>
        <w:pStyle w:val="Normal"/>
        <w:widowControl/>
        <w:spacing w:before="0" w:after="120"/>
        <w:ind w:hanging="720" w:start="1440" w:end="0"/>
        <w:rPr/>
      </w:pPr>
      <w:r>
        <w:rPr/>
        <w:t>r.</w:t>
        <w:tab/>
        <w:t>"</w:t>
      </w:r>
      <w:r>
        <w:rPr>
          <w:u w:val="single"/>
        </w:rPr>
        <w:t>Subject Lease(s)</w:t>
      </w:r>
      <w:r>
        <w:rPr/>
        <w:t>" means all leaseholds, rotalties, overriding royalties, other non-expense bearing accounts, carried interests, fee interests or other real property interests located within the Dedicated Reserves Area and/or listed on Exhibit "B".</w:t>
      </w:r>
    </w:p>
    <w:p>
      <w:pPr>
        <w:pStyle w:val="Normal"/>
        <w:widowControl/>
        <w:spacing w:before="0" w:after="120"/>
        <w:ind w:hanging="720" w:start="1440" w:end="0"/>
        <w:rPr/>
      </w:pPr>
      <w:r>
        <w:rPr/>
        <w:t>s.</w:t>
        <w:tab/>
        <w:t>"</w:t>
      </w:r>
      <w:r>
        <w:rPr>
          <w:u w:val="single"/>
        </w:rPr>
        <w:t>Maximum Daily Quantity</w:t>
      </w:r>
      <w:r>
        <w:rPr/>
        <w:t xml:space="preserve">" – See Section 2.  </w:t>
      </w:r>
    </w:p>
    <w:p>
      <w:pPr>
        <w:pStyle w:val="Normal"/>
        <w:widowControl/>
        <w:spacing w:before="0" w:after="120"/>
        <w:rPr/>
      </w:pPr>
      <w:r>
        <w:rPr/>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 xml:space="preserve">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It is specifically agreed by the parties hereto that the receipt, gathering or delivery of Gas hereunder by Houston shall be subject, during the term of this Agreement, to partial or total interruption or at Houston's discretion, upon Houston providing oral or written notice prior to (where possible) or contemporaneously with such interruption or cessation.  Houston shall have absolutely no liability whatsoever in damages or otherwise for proper interruption of its gathering of Gas for or on behalf of Shipper hereunder.  </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on the form attached hereto as Exhibit “A”, or any alternate form hereafter mutually agreed to by the parties, and Shipper shall otherwise comply with Houston's nomination and scheduling procedure as set forth under this Agreement when scheduling quantities to be delivered or received hereunder at each point during the period scheduled.  In accordance with the foregoing, five (5) business days prior to the beginning of a Month, Shipper shall, based on its expected production, make a nomination of the quantities of Gas it is nominating for deliver to Houston at the Receipt Points for the succeeding Month (“Shipper’s Nomination”).  Houston shall have no obligation to accept or perform according to a nomination not submitted by Shipper to Houston in accordance with the procedures described in this Section, and in no event shall it have any obligation to accept Gas in excess of Shipper’s Nomination for the Month in question.  Shipper shall be responsible for furnishing or causing to be furnished to the operator of the facilities delivering to and/or receiving Gas from Houston for the account of Shipper hereunder with a timely and accurate nomination for such deliveries and/or receipts.  Within one business day of HPL’s receipt of Shipper’s Nomination, HPL shall provide written confirmation of the quantities of Gas to be received and/or delivered hereunder at each of the Receipt Points and Delivery Point.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 each Day, and unless otherwise agreed by Houston, the Scheduled Volume shall be the volumes received and delivered under this Agreement each Month.  Shipper’s Nomination may be adjusted by Shipper during the Month upon one business day’s notice.</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Shipper shall furnish or cause to be furnished to Houston such information as Houston shall reasonably consider to be necessary to allocate volumes received at the Receipt Points and/or delivered at the Delivery Point hereunder.  Except as mutually agreed to by the parties hereto, such allocation shall be final and not subject to any reallocation.</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w:t>
      </w:r>
      <w:r>
        <w:rPr>
          <w:u w:val="single"/>
        </w:rPr>
        <w:t>Scheduling Fee</w:t>
      </w:r>
      <w:r>
        <w:rPr/>
        <w:t>”)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In the event there is an imbalance, in terms of MMBtu, caused by differences in receipts and deliveries of Gas hereunder, Houston shall notify Shipper of such imbalance and such imbalance shall be corrected during the Month following notification, with each party using diligence to resolve the same in the Month it occurs if possible.  The parties agree to devote sufficient personnel and resources as necessary to correct any imbalance that extend beyond the Month in which the same initially occur.  Notwithstanding anything to the contrary, any imbalance will be reconciled no later than the last day of the Month following the Month in which it was created.</w:t>
      </w:r>
    </w:p>
    <w:p>
      <w:pPr>
        <w:pStyle w:val="Normal"/>
        <w:keepNext w:val="true"/>
        <w:widowControl/>
        <w:spacing w:before="0" w:after="120"/>
        <w:ind w:firstLine="720" w:end="0"/>
        <w:rPr/>
      </w:pPr>
      <w:r>
        <w:rPr/>
        <w:t>7.</w:t>
        <w:tab/>
      </w:r>
      <w:r>
        <w:rPr>
          <w:u w:val="single"/>
        </w:rPr>
        <w:t>Ownership and Control</w:t>
      </w:r>
      <w:r>
        <w:rPr/>
        <w:t>.</w:t>
      </w:r>
    </w:p>
    <w:p>
      <w:pPr>
        <w:pStyle w:val="BodyTextIndent"/>
        <w:spacing w:before="0" w:after="12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Gas loss, injuries or damages caused thereby until the same shall have been redelivered for the account of Shipper at the Delivery Point; provided, however, the parties hereto understand and acknowledge that title to all Gas gathered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up to 1,000 psig; provided, however, in no event shall such pressures ever exceed the Maximum Allowable Operating Pressure (“</w:t>
      </w:r>
      <w:r>
        <w:rPr>
          <w:u w:val="single"/>
        </w:rPr>
        <w:t>MAOP</w:t>
      </w:r>
      <w:r>
        <w:rPr/>
        <w:t>”) and Shipper shall at its sole cost and expense ensure that all documentation and data required by the applicable regulatory authority with regard to Shipper's overpressure protection facilities upstream of the Receipt Points are made available and updated on an annual basis throughout the term of this Agreement.  If Shipper fails to comply with the foregoing covenant, Houston may, upon delivery of at least 30 days written notice and Shipper’s failure to respond or remedy the situation, at any time following said 30 day period, at Shipper’s sole cost and expense, install such overpressure protection facilities (either upstream or downstream of the metering facilities, as Houston may elect) in order to ensure compliance with applicable laws and regulations.  The Gas delivered by Houston to the Delivery Point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BodyTextIndent"/>
        <w:spacing w:before="0" w:after="12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Justified"/>
        <w:widowControl/>
        <w:spacing w:before="0" w:after="0"/>
        <w:ind w:hanging="720" w:start="1440" w:end="0"/>
        <w:rPr/>
      </w:pPr>
      <w:r>
        <w:rPr/>
      </w:r>
    </w:p>
    <w:p>
      <w:pPr>
        <w:pStyle w:val="Justified"/>
        <w:widowControl/>
        <w:numPr>
          <w:ilvl w:val="0"/>
          <w:numId w:val="3"/>
        </w:numPr>
        <w:tabs>
          <w:tab w:val="clear" w:pos="720"/>
          <w:tab w:val="left" w:pos="1710" w:leader="none"/>
        </w:tabs>
        <w:ind w:hanging="990" w:start="1710" w:end="0"/>
        <w:rPr/>
      </w:pPr>
      <w:r>
        <w:rPr/>
        <w:t>Contain at least 2.00 gallons per Mcf (GPM) or recoverable Liquids and Liquefiable Hydrocarbons.</w:t>
      </w:r>
    </w:p>
    <w:p>
      <w:pPr>
        <w:pStyle w:val="Justified"/>
        <w:widowControl/>
        <w:numPr>
          <w:ilvl w:val="0"/>
          <w:numId w:val="3"/>
        </w:numPr>
        <w:tabs>
          <w:tab w:val="clear" w:pos="720"/>
          <w:tab w:val="left" w:pos="1710" w:leader="none"/>
        </w:tabs>
        <w:ind w:hanging="990" w:start="1710" w:end="0"/>
        <w:rPr/>
      </w:pPr>
      <w:r>
        <w:rPr/>
        <w:t>Have a total heating value of not less than 950 Btus per cubic foot when saturated with water vapor (gross basis);</w:t>
      </w:r>
    </w:p>
    <w:p>
      <w:pPr>
        <w:pStyle w:val="Justified"/>
        <w:widowControl/>
        <w:numPr>
          <w:ilvl w:val="0"/>
          <w:numId w:val="3"/>
        </w:numPr>
        <w:tabs>
          <w:tab w:val="clear" w:pos="720"/>
          <w:tab w:val="left" w:pos="1710" w:leader="none"/>
        </w:tabs>
        <w:ind w:hanging="990" w:start="1710" w:end="0"/>
        <w:rPr/>
      </w:pPr>
      <w:r>
        <w:rPr/>
        <w:t>Be commercially free of all dust, hydrocarbon liquids, water, suspended matter, all gums and gum forming constituents and any other objectionable substances;</w:t>
      </w:r>
    </w:p>
    <w:p>
      <w:pPr>
        <w:pStyle w:val="Justified"/>
        <w:widowControl/>
        <w:numPr>
          <w:ilvl w:val="0"/>
          <w:numId w:val="3"/>
        </w:numPr>
        <w:tabs>
          <w:tab w:val="clear" w:pos="720"/>
          <w:tab w:val="left" w:pos="1710" w:leader="none"/>
        </w:tabs>
        <w:ind w:hanging="990" w:start="1710" w:end="0"/>
        <w:rPr/>
      </w:pPr>
      <w:r>
        <w:rPr/>
        <w:t>Contain no more than 20 grains of total sulfur, nor more than 1/4 grain of hydrogen sulfide per 100 standard cubic feet;</w:t>
      </w:r>
    </w:p>
    <w:p>
      <w:pPr>
        <w:pStyle w:val="Justified"/>
        <w:widowControl/>
        <w:numPr>
          <w:ilvl w:val="0"/>
          <w:numId w:val="3"/>
        </w:numPr>
        <w:tabs>
          <w:tab w:val="clear" w:pos="720"/>
          <w:tab w:val="left" w:pos="1710" w:leader="none"/>
        </w:tabs>
        <w:ind w:hanging="990" w:start="1710" w:end="0"/>
        <w:rPr/>
      </w:pPr>
      <w:r>
        <w:rPr/>
        <w:t>Contain no more than 2.0% by volume of carbon dioxide, 0.2% by volume of oxygen, and 3.0% by volume of total inerts;</w:t>
      </w:r>
    </w:p>
    <w:p>
      <w:pPr>
        <w:pStyle w:val="Justified"/>
        <w:widowControl/>
        <w:numPr>
          <w:ilvl w:val="0"/>
          <w:numId w:val="3"/>
        </w:numPr>
        <w:tabs>
          <w:tab w:val="clear" w:pos="720"/>
          <w:tab w:val="left" w:pos="1710" w:leader="none"/>
        </w:tabs>
        <w:ind w:hanging="990" w:start="1710" w:end="0"/>
        <w:rPr/>
      </w:pPr>
      <w:r>
        <w:rPr/>
        <w:t>Have a temperature of not more than Fahrenheit 120</w:t>
      </w:r>
      <w:r>
        <w:rPr>
          <w:rFonts w:eastAsia="Symbol" w:cs="Symbol" w:ascii="Symbol" w:hAnsi="Symbol"/>
        </w:rPr>
        <w:sym w:font="Symbol" w:char="f0b0"/>
      </w:r>
      <w:r>
        <w:rPr/>
        <w:t>F. or less than 45</w:t>
      </w:r>
      <w:r>
        <w:rPr>
          <w:rFonts w:eastAsia="Symbol" w:cs="Symbol" w:ascii="Symbol" w:hAnsi="Symbol"/>
        </w:rPr>
        <w:sym w:font="Symbol" w:char="f0b0"/>
      </w:r>
      <w:r>
        <w:rPr/>
        <w:t>F.;</w:t>
      </w:r>
    </w:p>
    <w:p>
      <w:pPr>
        <w:pStyle w:val="Justified"/>
        <w:widowControl/>
        <w:numPr>
          <w:ilvl w:val="0"/>
          <w:numId w:val="3"/>
        </w:numPr>
        <w:tabs>
          <w:tab w:val="clear" w:pos="720"/>
          <w:tab w:val="left" w:pos="1710" w:leader="none"/>
        </w:tabs>
        <w:ind w:hanging="990" w:start="1710" w:end="0"/>
        <w:rPr/>
      </w:pPr>
      <w:r>
        <w:rPr/>
        <w:t>Contain no more than 7 pounds of entrained water vapor per million cubic feet; and</w:t>
      </w:r>
    </w:p>
    <w:p>
      <w:pPr>
        <w:pStyle w:val="Normal"/>
        <w:widowControl/>
        <w:spacing w:before="0" w:after="120"/>
        <w:ind w:firstLine="720" w:end="0"/>
        <w:rPr/>
      </w:pPr>
      <w:r>
        <w:rPr/>
        <w:t xml:space="preserve">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or deliver Gas hereunder, as the case may be,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  </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means of a continuous gas sampler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Houston through use of a continuous Gas sample accumulator taken at the Receipt Points and Delivery Point.  Results from a continuous sampler shall be used to calculate volumes delivered during the same period in which the sample was accumulated.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Btu content for such Gas to determine the total volume of Gas in MMBtu.</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least once each month and such other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for the preceding period since the last test.  However, all measuring devices shall be immediately adjusted upon test to register accurately.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 accurately;</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attributable to Shipper’s compression facilities, Shipper shall install pulsation dampening equipment, at is sole cost within sixty (60) Days of its receipt of notification so that the pulsation shall not interfere with Houston’s measurement.</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w:t>
        <w:noBreakHyphen/>
        <w:t>four (24) Month period.</w:t>
      </w:r>
    </w:p>
    <w:p>
      <w:pPr>
        <w:pStyle w:val="Normal"/>
        <w:keepNext w:val="true"/>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 during the immediately preceding Month and the amount payable therefor.  Additionally, such statement shall set forth the cumulative imbalance existing at the end of the current Month.  Shipper agrees to pay Houston by wire transfer (at the wire transfer address set forth in the applicable statement or invoice) the full amount due hereunder on the later of ten (10) Days following the receipt of said statement by Shipper or the last business day of the Month following the Month of service. In addition to all other remedies available to Houston, should Shipper fail to pay any undisputed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Neither party hereto shall assign or transfer its rights hereunder without first obtaining the other party’s written consent to such assignment or transfer, which shall not be unreasonably withheld; provided, that either party may assign or transfer this Agreement and their rights hereunder to an affiliate without obtaining the other party’s consent; provided, further, that no such assignment or transfer shall release the assigning party of any obligations contained in this Agreement unless and until such assigning party obtains a release from the other parties hereto.</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excess profits taxes, taxes measured by net income, ad valorem, income and any other statutory charges of similar nature or equivalent effect)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keepNext w:val="true"/>
        <w:widowControl/>
        <w:spacing w:before="0" w:after="120"/>
        <w:ind w:firstLine="720" w:end="0"/>
        <w:rPr/>
      </w:pPr>
      <w:r>
        <w:rPr/>
        <w:t>17.</w:t>
        <w:tab/>
      </w:r>
      <w:r>
        <w:rPr>
          <w:u w:val="single"/>
        </w:rPr>
        <w:t>Governmental Regulations</w:t>
      </w:r>
      <w:r>
        <w:rPr/>
        <w:t>.</w:t>
      </w:r>
    </w:p>
    <w:p>
      <w:pPr>
        <w:pStyle w:val="Normal"/>
        <w:widowControl/>
        <w:spacing w:before="0" w:after="120"/>
        <w:ind w:firstLine="720" w:end="0"/>
        <w:rPr/>
      </w:pPr>
      <w:r>
        <w:rPr/>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to make payment or refund for services rendered hereunder and, in the case of either Houston or Shipper, to correct any Gas imbalance existing on the date of such termination.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864"/>
          <w:pgNumType w:fmt="decimal"/>
          <w:formProt w:val="false"/>
          <w:textDirection w:val="lrTb"/>
          <w:docGrid w:type="default" w:linePitch="360" w:charSpace="0"/>
        </w:sectPr>
        <w:pStyle w:val="Normal"/>
        <w:widowControl/>
        <w:spacing w:before="0" w:after="120"/>
        <w:ind w:firstLine="720" w:end="0"/>
        <w:rPr/>
      </w:pPr>
      <w:r>
        <w:rPr/>
        <w:t>e.</w:t>
        <w:tab/>
        <w:t>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w:t>
      </w:r>
    </w:p>
    <w:p>
      <w:pPr>
        <w:pStyle w:val="Heading5"/>
        <w:rPr>
          <w:highlight w:val="yellow"/>
        </w:rPr>
      </w:pPr>
      <w:r>
        <w:rPr>
          <w:highlight w:val="yellow"/>
        </w:rPr>
        <w:t>Exhibit "A"</w:t>
      </w:r>
    </w:p>
    <w:p>
      <w:pPr>
        <w:pStyle w:val="Normal"/>
        <w:widowControl/>
        <w:spacing w:before="0" w:after="120"/>
        <w:ind w:firstLine="720" w:end="0"/>
        <w:jc w:val="center"/>
        <w:rPr>
          <w:b/>
          <w:highlight w:val="yellow"/>
        </w:rPr>
      </w:pPr>
      <w:r>
        <w:rPr>
          <w:b/>
          <w:highlight w:val="yellow"/>
        </w:rPr>
        <w:t>Dedicated Reserves Area</w:t>
      </w:r>
    </w:p>
    <w:p>
      <w:pPr>
        <w:pStyle w:val="Normal"/>
        <w:widowControl/>
        <w:spacing w:before="0" w:after="120"/>
        <w:ind w:firstLine="720" w:end="0"/>
        <w:jc w:val="center"/>
        <w:rPr>
          <w:b/>
          <w:highlight w:val="yellow"/>
        </w:rPr>
      </w:pPr>
      <w:r>
        <w:rPr>
          <w:b/>
          <w:highlight w:val="yellow"/>
        </w:rPr>
      </w:r>
    </w:p>
    <w:p>
      <w:pPr>
        <w:pStyle w:val="Normal"/>
        <w:widowControl/>
        <w:spacing w:before="0" w:after="120"/>
        <w:ind w:firstLine="720" w:end="0"/>
        <w:jc w:val="center"/>
        <w:rPr>
          <w:b/>
          <w:highlight w:val="yellow"/>
        </w:rPr>
      </w:pPr>
      <w:r>
        <w:rPr>
          <w:b/>
          <w:highlight w:val="yellow"/>
        </w:rPr>
        <w:t>Gas Gathering Agreement</w:t>
      </w:r>
    </w:p>
    <w:p>
      <w:pPr>
        <w:pStyle w:val="Normal"/>
        <w:widowControl/>
        <w:spacing w:before="0" w:after="120"/>
        <w:ind w:firstLine="720" w:end="0"/>
        <w:jc w:val="center"/>
        <w:rPr>
          <w:b/>
          <w:highlight w:val="yellow"/>
        </w:rPr>
      </w:pPr>
      <w:r>
        <w:rPr>
          <w:b/>
          <w:highlight w:val="yellow"/>
        </w:rPr>
        <w:t>Dated December 1, 2000</w:t>
      </w:r>
    </w:p>
    <w:p>
      <w:pPr>
        <w:pStyle w:val="Normal"/>
        <w:widowControl/>
        <w:spacing w:before="0" w:after="120"/>
        <w:ind w:firstLine="720" w:end="0"/>
        <w:jc w:val="center"/>
        <w:rPr>
          <w:b/>
          <w:highlight w:val="yellow"/>
        </w:rPr>
      </w:pPr>
      <w:r>
        <w:rPr>
          <w:b/>
          <w:highlight w:val="yellow"/>
        </w:rPr>
      </w:r>
    </w:p>
    <w:p>
      <w:pPr>
        <w:pStyle w:val="Normal"/>
        <w:widowControl/>
        <w:spacing w:before="0" w:after="120"/>
        <w:ind w:firstLine="720" w:end="0"/>
        <w:jc w:val="center"/>
        <w:rPr>
          <w:b/>
          <w:highlight w:val="yellow"/>
        </w:rPr>
      </w:pPr>
      <w:r>
        <w:rPr>
          <w:b/>
          <w:highlight w:val="yellow"/>
        </w:rPr>
      </w:r>
    </w:p>
    <w:p>
      <w:pPr>
        <w:pStyle w:val="Normal"/>
        <w:widowControl/>
        <w:spacing w:before="0" w:after="120"/>
        <w:ind w:firstLine="720" w:end="0"/>
        <w:jc w:val="center"/>
        <w:rPr>
          <w:b/>
          <w:highlight w:val="yellow"/>
        </w:rPr>
      </w:pPr>
      <w:r>
        <w:rPr>
          <w:b/>
          <w:highlight w:val="yellow"/>
        </w:rPr>
      </w:r>
      <w:r>
        <w:br w:type="page"/>
      </w:r>
    </w:p>
    <w:p>
      <w:pPr>
        <w:pStyle w:val="Normal"/>
        <w:widowControl/>
        <w:spacing w:before="0" w:after="120"/>
        <w:ind w:firstLine="720" w:end="0"/>
        <w:jc w:val="center"/>
        <w:rPr>
          <w:b/>
          <w:highlight w:val="yellow"/>
        </w:rPr>
      </w:pPr>
      <w:r>
        <w:rPr>
          <w:b/>
          <w:highlight w:val="yellow"/>
        </w:rPr>
        <w:t>Exhibit "B"</w:t>
      </w:r>
    </w:p>
    <w:p>
      <w:pPr>
        <w:pStyle w:val="Normal"/>
        <w:widowControl/>
        <w:spacing w:before="0" w:after="120"/>
        <w:ind w:firstLine="720" w:end="0"/>
        <w:jc w:val="center"/>
        <w:rPr>
          <w:b/>
          <w:highlight w:val="yellow"/>
        </w:rPr>
      </w:pPr>
      <w:r>
        <w:rPr>
          <w:b/>
          <w:highlight w:val="yellow"/>
        </w:rPr>
        <w:t>Subject Lease(s)</w:t>
      </w:r>
    </w:p>
    <w:p>
      <w:pPr>
        <w:pStyle w:val="Normal"/>
        <w:widowControl/>
        <w:spacing w:before="0" w:after="120"/>
        <w:ind w:firstLine="720" w:end="0"/>
        <w:jc w:val="center"/>
        <w:rPr>
          <w:b/>
          <w:highlight w:val="yellow"/>
        </w:rPr>
      </w:pPr>
      <w:r>
        <w:rPr>
          <w:b/>
          <w:highlight w:val="yellow"/>
        </w:rPr>
      </w:r>
    </w:p>
    <w:p>
      <w:pPr>
        <w:pStyle w:val="Normal"/>
        <w:widowControl/>
        <w:spacing w:before="0" w:after="120"/>
        <w:ind w:firstLine="720" w:end="0"/>
        <w:jc w:val="center"/>
        <w:rPr>
          <w:b/>
          <w:highlight w:val="yellow"/>
        </w:rPr>
      </w:pPr>
      <w:r>
        <w:rPr>
          <w:b/>
          <w:highlight w:val="yellow"/>
        </w:rPr>
        <w:t>Gas Gathering Agreement</w:t>
      </w:r>
    </w:p>
    <w:p>
      <w:pPr>
        <w:pStyle w:val="Normal"/>
        <w:widowControl/>
        <w:spacing w:before="0" w:after="120"/>
        <w:ind w:firstLine="720" w:end="0"/>
        <w:jc w:val="center"/>
        <w:rPr>
          <w:b/>
        </w:rPr>
      </w:pPr>
      <w:r>
        <w:rPr>
          <w:b/>
          <w:highlight w:val="yellow"/>
        </w:rPr>
        <w:t>Dated December 1, 2000</w:t>
      </w:r>
    </w:p>
    <w:p>
      <w:pPr>
        <w:pStyle w:val="Normal"/>
        <w:widowControl/>
        <w:spacing w:before="0" w:after="120"/>
        <w:ind w:firstLine="720" w:end="0"/>
        <w:jc w:val="center"/>
        <w:rPr>
          <w:b/>
        </w:rPr>
      </w:pPr>
      <w:r>
        <w:rPr>
          <w:b/>
        </w:rPr>
      </w:r>
    </w:p>
    <w:p>
      <w:pPr>
        <w:pStyle w:val="Normal"/>
        <w:widowControl/>
        <w:spacing w:before="0" w:after="120"/>
        <w:ind w:firstLine="720" w:end="0"/>
        <w:jc w:val="center"/>
        <w:rPr>
          <w:b/>
        </w:rPr>
      </w:pPr>
      <w:r>
        <w:rPr>
          <w:b/>
        </w:rPr>
      </w:r>
    </w:p>
    <w:p>
      <w:pPr>
        <w:pStyle w:val="Normal"/>
        <w:widowControl/>
        <w:spacing w:before="0" w:after="120"/>
        <w:ind w:firstLine="72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/mnt/main-storage/datasets/enron-docs/doc/Coastal_Gathering_Agreement_2_1_01_.doc</w:t>
    </w:r>
    <w:r>
      <w:rPr>
        <w:sz w:val="16"/>
      </w:rPr>
      <w:fldChar w:fldCharType="end"/>
    </w:r>
    <w:r>
      <w:rPr/>
      <w:tab/>
    </w:r>
    <w:r>
      <w:rPr/>
      <w:fldChar w:fldCharType="begin"/>
    </w:r>
    <w:r>
      <w:rPr/>
      <w:instrText xml:space="preserve"> PAGE </w:instrText>
    </w:r>
    <w:r>
      <w:rPr/>
      <w:fldChar w:fldCharType="separate"/>
    </w:r>
    <w:r>
      <w:rPr/>
      <w:t>6</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/mnt/main-storage/datasets/enron-docs/doc/Coastal_Gathering_Agreement_2_1_01_.doc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rPr>
      <w:t>DRAFT</w:t>
    </w:r>
    <w:r>
      <w:rPr/>
      <w:t>,</w:t>
    </w:r>
    <w:r>
      <w:rPr>
        <w:i/>
        <w:iCs/>
      </w:rPr>
      <w:t xml:space="preserve">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spacing w:before="0" w:after="120"/>
      <w:ind w:firstLine="720" w:start="0" w:end="0"/>
      <w:jc w:val="center"/>
      <w:outlineLvl w:val="4"/>
    </w:pPr>
    <w:rPr>
      <w:b/>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2001-02-01T20:44:00Z</dcterms:created>
  <dc:creator>ECT</dc:creator>
  <dc:description>THIS IS A FORM</dc:description>
  <dc:language>en-CA</dc:language>
  <cp:lastModifiedBy>egillas</cp:lastModifiedBy>
  <cp:lastPrinted>2001-02-08T09:47:00Z</cp:lastPrinted>
  <dcterms:modified xsi:type="dcterms:W3CDTF">2001-02-08T17:47:00Z</dcterms:modified>
  <cp:revision>48</cp:revision>
  <dc:subject>HPL and _____________</dc:subject>
  <dc:title>Interruptible GTA</dc:title>
</cp:coreProperties>
</file>