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COAL SERVICES LIMITED ("Enron")</w:t>
      </w:r>
    </w:p>
    <w:p>
      <w:pPr>
        <w:pStyle w:val="Normal"/>
        <w:jc w:val="center"/>
        <w:rPr>
          <w:rFonts w:ascii="Arial" w:hAnsi="Arial" w:cs="Arial"/>
          <w:b/>
          <w:sz w:val="20"/>
        </w:rPr>
      </w:pPr>
      <w:r>
        <w:rPr>
          <w:rFonts w:cs="Arial" w:ascii="Arial" w:hAnsi="Arial"/>
          <w:b/>
          <w:sz w:val="20"/>
        </w:rPr>
        <w:t>GENERAL TERMS &amp; CONDITIONS ("GTC")</w:t>
      </w:r>
    </w:p>
    <w:p>
      <w:pPr>
        <w:pStyle w:val="Normal"/>
        <w:jc w:val="center"/>
        <w:rPr>
          <w:rFonts w:ascii="Arial" w:hAnsi="Arial" w:cs="Arial"/>
          <w:b/>
          <w:sz w:val="20"/>
        </w:rPr>
      </w:pPr>
      <w:r>
        <w:rPr>
          <w:rFonts w:cs="Arial" w:ascii="Arial" w:hAnsi="Arial"/>
          <w:b/>
          <w:sz w:val="20"/>
        </w:rPr>
        <w:t>(COAL PHYSICAL)</w:t>
      </w:r>
    </w:p>
    <w:p>
      <w:pPr>
        <w:pStyle w:val="Normal"/>
        <w:jc w:val="center"/>
        <w:rPr>
          <w:rFonts w:ascii="Arial" w:hAnsi="Arial" w:cs="Arial"/>
          <w:b/>
          <w:sz w:val="20"/>
        </w:rPr>
      </w:pPr>
      <w:r>
        <w:rPr>
          <w:rFonts w:cs="Arial" w:ascii="Arial" w:hAnsi="Arial"/>
          <w:b/>
          <w:sz w:val="20"/>
        </w:rPr>
        <w:t> </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b/>
          <w:sz w:val="20"/>
        </w:rPr>
        <w:t xml:space="preserve"> </w:t>
      </w:r>
    </w:p>
    <w:p>
      <w:pPr>
        <w:pStyle w:val="Normal"/>
        <w:jc w:val="both"/>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During the Term, Seller shall sell and Buyer shall purchase coal of the Quantity and Quality, at the Price and Delivery Point and on the terms and conditions as provided in each Transaction.</w:t>
      </w:r>
    </w:p>
    <w:p>
      <w:pPr>
        <w:pStyle w:val="Normal"/>
        <w:jc w:val="both"/>
        <w:rPr/>
      </w:pPr>
      <w:r>
        <w:rPr>
          <w:rFonts w:cs="Arial" w:ascii="Arial" w:hAnsi="Arial"/>
          <w:sz w:val="20"/>
        </w:rPr>
        <w:t>2.</w:t>
        <w:tab/>
      </w:r>
      <w:r>
        <w:rPr>
          <w:rFonts w:cs="Arial" w:ascii="Arial" w:hAnsi="Arial"/>
          <w:b/>
          <w:sz w:val="20"/>
          <w:u w:val="single"/>
        </w:rPr>
        <w:t>Delivery Point</w:t>
      </w:r>
    </w:p>
    <w:p>
      <w:pPr>
        <w:pStyle w:val="Normal"/>
        <w:jc w:val="both"/>
        <w:rPr>
          <w:rFonts w:ascii="Arial" w:hAnsi="Arial" w:cs="Arial"/>
          <w:sz w:val="20"/>
        </w:rPr>
      </w:pPr>
      <w:r>
        <w:rPr>
          <w:rFonts w:cs="Arial" w:ascii="Arial" w:hAnsi="Arial"/>
          <w:sz w:val="20"/>
        </w:rPr>
        <w:t>In respect of a CIF Transaction, the Delivery Point shall be the port of discharge as specified on this website. In respect of a F.O.B. Transaction, the Delivery Point shall be the port of loading as specified on this website.</w:t>
      </w:r>
    </w:p>
    <w:p>
      <w:pPr>
        <w:pStyle w:val="Normal"/>
        <w:jc w:val="both"/>
        <w:rPr/>
      </w:pPr>
      <w:r>
        <w:rPr>
          <w:rFonts w:cs="Arial" w:ascii="Arial" w:hAnsi="Arial"/>
          <w:sz w:val="20"/>
        </w:rPr>
        <w:t>3.</w:t>
        <w:tab/>
      </w:r>
      <w:r>
        <w:rPr>
          <w:rFonts w:cs="Arial" w:ascii="Arial" w:hAnsi="Arial"/>
          <w:b/>
          <w:sz w:val="20"/>
          <w:u w:val="single"/>
        </w:rPr>
        <w:t>Specifications.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Buyer may reject any Shipment that falls outside the specifications specified on the website, determined in accordance with ASTM standards.</w:t>
      </w:r>
    </w:p>
    <w:p>
      <w:pPr>
        <w:pStyle w:val="Normal"/>
        <w:jc w:val="both"/>
        <w:rPr>
          <w:rFonts w:ascii="Arial" w:hAnsi="Arial" w:cs="Arial"/>
          <w:sz w:val="20"/>
        </w:rPr>
      </w:pPr>
      <w:r>
        <w:rPr>
          <w:rFonts w:cs="Arial" w:ascii="Arial" w:hAnsi="Arial"/>
          <w:sz w:val="20"/>
        </w:rPr>
        <w:t>Disposal of Reject Limit coal shall be for Seller’s account, however, Buyer and Seller shall cooperate to minimize Seller’s costs if practicable. If Buyer intends to reject any shipment it shall give notice of such intent to Seller in writing and both parties shall, without prejudice to Buyers right to reject, endeavour to agree on a fair and reasonable settlement in respect of the rejected Shipment. If no settlement is promptly agreed, Buyer may reject such shipment by giving notice of rejection to Seller before discharge of the rejected Shipment. If any shipment is rejected, property and risk in the Shipment shall revert to Seller on rejection.</w:t>
      </w:r>
    </w:p>
    <w:p>
      <w:pPr>
        <w:pStyle w:val="Normal"/>
        <w:jc w:val="both"/>
        <w:rPr>
          <w:rFonts w:ascii="Arial" w:hAnsi="Arial" w:cs="Arial"/>
          <w:sz w:val="20"/>
        </w:rPr>
      </w:pPr>
      <w:r>
        <w:rPr>
          <w:rFonts w:cs="Arial" w:ascii="Arial" w:hAnsi="Arial"/>
          <w:sz w:val="20"/>
        </w:rPr>
        <w:t>Coal shall be substantially free of extraneous material affecting coal quality including but not limited to mining debris, bone, slate, scrapped iron, steel, petroleum coke, earth, rock, pyrite, wood or blasting wire, and shall be fully suited for bulk sea transport.</w:t>
      </w:r>
    </w:p>
    <w:p>
      <w:pPr>
        <w:pStyle w:val="Normal"/>
        <w:jc w:val="both"/>
        <w:rPr/>
      </w:pPr>
      <w:r>
        <w:rPr>
          <w:rFonts w:cs="Arial" w:ascii="Arial" w:hAnsi="Arial"/>
          <w:sz w:val="20"/>
        </w:rPr>
        <w:t>4.</w:t>
        <w:tab/>
      </w:r>
      <w:r>
        <w:rPr>
          <w:rFonts w:cs="Arial" w:ascii="Arial" w:hAnsi="Arial"/>
          <w:b/>
          <w:sz w:val="20"/>
          <w:u w:val="single"/>
        </w:rPr>
        <w:t>Premium/Penalty Schedule.</w:t>
      </w:r>
      <w:r>
        <w:rPr>
          <w:rFonts w:cs="Arial" w:ascii="Arial" w:hAnsi="Arial"/>
          <w:sz w:val="20"/>
        </w:rPr>
        <w:t xml:space="preserve"> </w:t>
      </w:r>
    </w:p>
    <w:p>
      <w:pPr>
        <w:pStyle w:val="Normal"/>
        <w:jc w:val="both"/>
        <w:rPr>
          <w:rFonts w:ascii="Arial" w:hAnsi="Arial" w:cs="Arial"/>
          <w:sz w:val="20"/>
        </w:rPr>
      </w:pPr>
      <w:r>
        <w:rPr>
          <w:rFonts w:cs="Arial" w:ascii="Arial" w:hAnsi="Arial"/>
          <w:sz w:val="20"/>
        </w:rPr>
        <w:t>If it is determined that the weighted average actual (as-received basis) calorific value of any Shipment accepted by Buyer is other than as specified on the website but is not below the rejection limits, Seller shall calculate a price adjustment as specified on the website.</w:t>
      </w:r>
    </w:p>
    <w:p>
      <w:pPr>
        <w:pStyle w:val="Normal"/>
        <w:jc w:val="both"/>
        <w:rPr/>
      </w:pPr>
      <w:r>
        <w:rPr>
          <w:rFonts w:cs="Arial" w:ascii="Arial" w:hAnsi="Arial"/>
          <w:sz w:val="20"/>
        </w:rPr>
        <w:t>5.</w:t>
        <w:tab/>
      </w:r>
      <w:r>
        <w:rPr>
          <w:rFonts w:cs="Arial" w:ascii="Arial" w:hAnsi="Arial"/>
          <w:b/>
          <w:sz w:val="20"/>
          <w:u w:val="single"/>
        </w:rPr>
        <w:t>Sampling &amp; Analysis.</w:t>
      </w:r>
      <w:r>
        <w:rPr>
          <w:rFonts w:cs="Arial" w:ascii="Arial" w:hAnsi="Arial"/>
          <w:b/>
          <w:sz w:val="20"/>
        </w:rPr>
        <w:t xml:space="preserve"> </w:t>
      </w:r>
    </w:p>
    <w:p>
      <w:pPr>
        <w:pStyle w:val="Normal"/>
        <w:jc w:val="both"/>
        <w:rPr>
          <w:rFonts w:ascii="Arial" w:hAnsi="Arial" w:cs="Arial"/>
          <w:sz w:val="20"/>
        </w:rPr>
      </w:pPr>
      <w:r>
        <w:rPr>
          <w:rFonts w:cs="Arial" w:ascii="Arial" w:hAnsi="Arial"/>
          <w:sz w:val="20"/>
        </w:rPr>
        <w:t>Sampling, via mechanical sampler for each Shipment shall be performed at the port of loading by independent inspectors appointed by Seller. Analysis shall be performed in accordance with ASTM standards with the cost for such sampling and analysis for Seller’s account. Analysis shall be performed by an independent commercial laboratory appointed by Seller. Such analysis shall be final and binding and govern for payment, except in the case of fraud or manifest error.</w:t>
      </w:r>
    </w:p>
    <w:p>
      <w:pPr>
        <w:pStyle w:val="Normal"/>
        <w:jc w:val="both"/>
        <w:rPr/>
      </w:pPr>
      <w:r>
        <w:rPr>
          <w:rFonts w:cs="Arial" w:ascii="Arial" w:hAnsi="Arial"/>
          <w:sz w:val="20"/>
        </w:rPr>
        <w:t>6.</w:t>
        <w:tab/>
      </w:r>
      <w:r>
        <w:rPr>
          <w:rFonts w:cs="Arial" w:ascii="Arial" w:hAnsi="Arial"/>
          <w:b/>
          <w:sz w:val="20"/>
          <w:u w:val="single"/>
        </w:rPr>
        <w:t>Weighing.</w:t>
      </w:r>
      <w:r>
        <w:rPr>
          <w:rFonts w:cs="Arial" w:ascii="Arial" w:hAnsi="Arial"/>
          <w:b/>
          <w:sz w:val="20"/>
        </w:rPr>
        <w:t xml:space="preserve"> </w:t>
      </w:r>
    </w:p>
    <w:p>
      <w:pPr>
        <w:pStyle w:val="Normal"/>
        <w:jc w:val="both"/>
        <w:rPr>
          <w:rFonts w:ascii="Arial" w:hAnsi="Arial" w:cs="Arial"/>
          <w:sz w:val="20"/>
        </w:rPr>
      </w:pPr>
      <w:r>
        <w:rPr>
          <w:rFonts w:cs="Arial" w:ascii="Arial" w:hAnsi="Arial"/>
          <w:sz w:val="20"/>
        </w:rPr>
        <w:t>The weight for each Shipment shall be determined by draft survey taken at the loading port to be performed by a marine surveyor appointed by Buyer. The marine surveyor shall issue a weight certificate certifying the weight of the Shipment and such certificate shall be final and binding as to the weight of the Shipment, except in the case of fraud or manifest error. The Bill of Lading weight shall be the weight certified in the weight certificate and shall be used for invoicing and payment purposes. The cost of weighing shall be for Seller’s account.</w:t>
      </w:r>
    </w:p>
    <w:p>
      <w:pPr>
        <w:pStyle w:val="Normal"/>
        <w:jc w:val="both"/>
        <w:rPr/>
      </w:pPr>
      <w:r>
        <w:rPr>
          <w:rFonts w:cs="Arial" w:ascii="Arial" w:hAnsi="Arial"/>
          <w:sz w:val="20"/>
        </w:rPr>
        <w:t>7.</w:t>
        <w:tab/>
      </w:r>
      <w:r>
        <w:rPr>
          <w:rFonts w:cs="Arial" w:ascii="Arial" w:hAnsi="Arial"/>
          <w:b/>
          <w:sz w:val="20"/>
          <w:u w:val="single"/>
        </w:rPr>
        <w:t>Loading/Discharge Terms.</w:t>
      </w:r>
      <w:r>
        <w:rPr>
          <w:rFonts w:cs="Arial" w:ascii="Arial" w:hAnsi="Arial"/>
          <w:b/>
          <w:sz w:val="20"/>
        </w:rPr>
        <w:t xml:space="preserve"> </w:t>
      </w:r>
    </w:p>
    <w:p>
      <w:pPr>
        <w:pStyle w:val="Normal"/>
        <w:jc w:val="both"/>
        <w:rPr>
          <w:rFonts w:ascii="Arial" w:hAnsi="Arial" w:cs="Arial"/>
          <w:sz w:val="20"/>
        </w:rPr>
      </w:pPr>
      <w:r>
        <w:rPr>
          <w:rFonts w:cs="Arial" w:ascii="Arial" w:hAnsi="Arial"/>
          <w:sz w:val="20"/>
        </w:rPr>
        <w:t>The scheduled delivery dates (as specified on the website) are best estimates based on current information.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Normal"/>
        <w:jc w:val="both"/>
        <w:rPr/>
      </w:pPr>
      <w:r>
        <w:rPr>
          <w:rFonts w:cs="Arial" w:ascii="Arial" w:hAnsi="Arial"/>
          <w:sz w:val="20"/>
        </w:rPr>
        <w:t>8.</w:t>
        <w:tab/>
      </w:r>
      <w:r>
        <w:rPr>
          <w:rFonts w:cs="Arial" w:ascii="Arial" w:hAnsi="Arial"/>
          <w:b/>
          <w:sz w:val="20"/>
          <w:u w:val="single"/>
        </w:rPr>
        <w:t>Laytime and Demurrage.</w:t>
      </w:r>
      <w:r>
        <w:rPr>
          <w:rFonts w:cs="Arial" w:ascii="Arial" w:hAnsi="Arial"/>
          <w:b/>
          <w:sz w:val="20"/>
        </w:rPr>
        <w:t xml:space="preserve"> </w:t>
      </w:r>
    </w:p>
    <w:p>
      <w:pPr>
        <w:pStyle w:val="Normal"/>
        <w:jc w:val="both"/>
        <w:rPr>
          <w:rFonts w:ascii="Arial" w:hAnsi="Arial" w:cs="Arial"/>
          <w:sz w:val="20"/>
        </w:rPr>
      </w:pPr>
      <w:r>
        <w:rPr>
          <w:rFonts w:cs="Arial" w:ascii="Arial" w:hAnsi="Arial"/>
          <w:sz w:val="20"/>
        </w:rPr>
        <w:t>Laytime shall commence such hours (as specified on the website) after Notice of Readiness has been tendered after arrival of the Vessel, whether customs cleared or not, unless vessel is berthed sooner, in which case laytime to count upon berthing. Timing of NOR, laytime and demurrage exceptions shall be as specified on the website.</w:t>
      </w:r>
    </w:p>
    <w:p>
      <w:pPr>
        <w:pStyle w:val="Normal"/>
        <w:jc w:val="both"/>
        <w:rPr/>
      </w:pPr>
      <w:r>
        <w:rPr>
          <w:rFonts w:cs="Arial" w:ascii="Arial" w:hAnsi="Arial"/>
          <w:sz w:val="20"/>
        </w:rPr>
        <w:t>9.</w:t>
        <w:tab/>
      </w:r>
      <w:r>
        <w:rPr>
          <w:rFonts w:cs="Arial" w:ascii="Arial" w:hAnsi="Arial"/>
          <w:b/>
          <w:sz w:val="20"/>
          <w:u w:val="single"/>
        </w:rPr>
        <w:t>Insurance.</w:t>
      </w:r>
      <w:r>
        <w:rPr>
          <w:rFonts w:cs="Arial" w:ascii="Arial" w:hAnsi="Arial"/>
          <w:b/>
          <w:sz w:val="20"/>
        </w:rPr>
        <w:t xml:space="preserve"> </w:t>
      </w:r>
    </w:p>
    <w:p>
      <w:pPr>
        <w:pStyle w:val="Normal"/>
        <w:jc w:val="both"/>
        <w:rPr>
          <w:rFonts w:ascii="Arial" w:hAnsi="Arial" w:cs="Arial"/>
          <w:sz w:val="20"/>
        </w:rPr>
      </w:pPr>
      <w:r>
        <w:rPr>
          <w:rFonts w:cs="Arial" w:ascii="Arial" w:hAnsi="Arial"/>
          <w:sz w:val="20"/>
        </w:rPr>
        <w:t>For CIF deliveries only, Seller shall procure insurance for the benefit of Buyer to the full Price plus 10% which shall cover the period from commencement of loading until completion of discharge and shall be covered by the same terms and conditions as a standard marine insurance policy MAR with Institute Cargo Clauses (A), Institute War Clauses (Cargo) and Institute Strike Clauses (Cargo) attached. For C&amp;F deliveries, Seller shall not provide insurance coverage of any kind whatsoever in respect of the Coal contained in any Shipment. Section 32(3) of the Sale of Goods Act 1979 shall not apply but if so requested in writing Seller shall provide Buyer with such information as Buyer may reasonably require to arrange for insurance. Provided Seller has acted in good faith it shall not be responsible should any information be incomplete or inaccurate.</w:t>
      </w:r>
    </w:p>
    <w:p>
      <w:pPr>
        <w:pStyle w:val="Normal"/>
        <w:jc w:val="both"/>
        <w:rPr/>
      </w:pPr>
      <w:r>
        <w:rPr>
          <w:rFonts w:cs="Arial" w:ascii="Arial" w:hAnsi="Arial"/>
          <w:sz w:val="20"/>
        </w:rPr>
        <w:t>10.</w:t>
        <w:tab/>
      </w:r>
      <w:r>
        <w:rPr>
          <w:rFonts w:cs="Arial" w:ascii="Arial" w:hAnsi="Arial"/>
          <w:b/>
          <w:sz w:val="20"/>
          <w:u w:val="single"/>
        </w:rPr>
        <w:t>Incoterms.</w:t>
      </w:r>
      <w:r>
        <w:rPr>
          <w:rFonts w:cs="Arial" w:ascii="Arial" w:hAnsi="Arial"/>
          <w:b/>
          <w:sz w:val="20"/>
        </w:rPr>
        <w:t xml:space="preserve"> </w:t>
      </w:r>
    </w:p>
    <w:p>
      <w:pPr>
        <w:pStyle w:val="Normal"/>
        <w:jc w:val="both"/>
        <w:rPr>
          <w:rFonts w:ascii="Arial" w:hAnsi="Arial" w:cs="Arial"/>
          <w:sz w:val="20"/>
        </w:rPr>
      </w:pPr>
      <w:r>
        <w:rPr>
          <w:rFonts w:cs="Arial" w:ascii="Arial" w:hAnsi="Arial"/>
          <w:sz w:val="20"/>
        </w:rPr>
        <w:t xml:space="preserve">Incoterms (1990) as amended shall apply except where inconsistent with the provisions of this GTC. </w:t>
      </w:r>
    </w:p>
    <w:p>
      <w:pPr>
        <w:pStyle w:val="Normal"/>
        <w:jc w:val="both"/>
        <w:rPr/>
      </w:pPr>
      <w:r>
        <w:rPr>
          <w:rFonts w:cs="Arial" w:ascii="Arial" w:hAnsi="Arial"/>
          <w:sz w:val="20"/>
        </w:rPr>
        <w:t>11.</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w:t>
      </w:r>
    </w:p>
    <w:p>
      <w:pPr>
        <w:pStyle w:val="Normal"/>
        <w:jc w:val="both"/>
        <w:rPr/>
      </w:pPr>
      <w:r>
        <w:rPr>
          <w:rFonts w:cs="Arial" w:ascii="Arial" w:hAnsi="Arial"/>
          <w:sz w:val="20"/>
        </w:rPr>
        <w:t>12.</w:t>
        <w:tab/>
      </w:r>
      <w:r>
        <w:rPr>
          <w:rFonts w:cs="Arial" w:ascii="Arial" w:hAnsi="Arial"/>
          <w:b/>
          <w:sz w:val="20"/>
          <w:u w:val="single"/>
        </w:rPr>
        <w:t>Payment.</w:t>
      </w:r>
      <w:r>
        <w:rPr>
          <w:rFonts w:cs="Arial" w:ascii="Arial" w:hAnsi="Arial"/>
          <w:sz w:val="20"/>
        </w:rPr>
        <w:t xml:space="preserve"> </w:t>
      </w:r>
    </w:p>
    <w:p>
      <w:pPr>
        <w:pStyle w:val="Normal"/>
        <w:jc w:val="both"/>
        <w:rPr/>
      </w:pPr>
      <w:r>
        <w:rPr>
          <w:rFonts w:cs="Arial" w:ascii="Arial" w:hAnsi="Arial"/>
          <w:sz w:val="20"/>
        </w:rPr>
        <w:t>The Price specified herein shall be paid to Seller in United States funds on or before the thirtieth (30</w:t>
      </w:r>
      <w:r>
        <w:rPr>
          <w:rFonts w:cs="Arial" w:ascii="Arial" w:hAnsi="Arial"/>
          <w:sz w:val="20"/>
          <w:vertAlign w:val="superscript"/>
        </w:rPr>
        <w:t>th</w:t>
      </w:r>
      <w:r>
        <w:rPr>
          <w:rFonts w:cs="Arial" w:ascii="Arial" w:hAnsi="Arial"/>
          <w:sz w:val="20"/>
        </w:rPr>
        <w:t xml:space="preserve">) day after the date of the Bill of Lading, against the Shipment Invoice and original shipping documents. Overdue payments shall accrue interest from the due date at the rate of two percent over the London Interbank Offered Rate. </w:t>
      </w:r>
    </w:p>
    <w:p>
      <w:pPr>
        <w:pStyle w:val="Normal"/>
        <w:jc w:val="both"/>
        <w:rPr>
          <w:rFonts w:ascii="Arial" w:hAnsi="Arial" w:cs="Arial"/>
          <w:sz w:val="20"/>
        </w:rPr>
      </w:pPr>
      <w:r>
        <w:rPr>
          <w:rFonts w:cs="Arial" w:ascii="Arial" w:hAnsi="Arial"/>
          <w:sz w:val="20"/>
        </w:rPr>
        <w:t xml:space="preserve">All amounts payable hereunder shall be exclusive of value added tax or analogous taxes (if any) which Buyer shall also pay at the rate applicable thereto from time to time. Seller shall provide Buyer with a valid VAT invoice (if applicable). </w:t>
      </w:r>
    </w:p>
    <w:p>
      <w:pPr>
        <w:pStyle w:val="Normal"/>
        <w:jc w:val="both"/>
        <w:rPr>
          <w:rFonts w:ascii="Arial" w:hAnsi="Arial" w:cs="Arial"/>
          <w:sz w:val="20"/>
        </w:rPr>
      </w:pPr>
      <w:r>
        <w:rPr>
          <w:rFonts w:cs="Arial" w:ascii="Arial" w:hAnsi="Arial"/>
          <w:sz w:val="20"/>
        </w:rPr>
        <w:t>Buyer’s obligation to pay shall be suspended if Buyer gives notice of intention to reject shipment pursuant to Clause 2. If Buyer subsequently rejects the shipment, it shall not be obliged to pay for that Shipment. If Buyer has paid (the price for the Shipment prior to giving notice of intention to reject the Shipment, Seller shall repay the price in full to the Buyer with interest from the date of payment and until repayment at 1% above London Interbank Offered Rate for 1 month’s USD deposits as varied from time to time.</w:t>
      </w:r>
    </w:p>
    <w:p>
      <w:pPr>
        <w:pStyle w:val="Normal"/>
        <w:jc w:val="both"/>
        <w:rPr/>
      </w:pPr>
      <w:r>
        <w:rPr>
          <w:rFonts w:cs="Arial" w:ascii="Arial" w:hAnsi="Arial"/>
          <w:sz w:val="20"/>
        </w:rPr>
        <w:t>13.</w:t>
        <w:tab/>
      </w:r>
      <w:r>
        <w:rPr>
          <w:rFonts w:cs="Arial" w:ascii="Arial" w:hAnsi="Arial"/>
          <w:b/>
          <w:sz w:val="20"/>
          <w:u w:val="single"/>
        </w:rPr>
        <w:t>LIMITATION ON WARRANTY.</w:t>
      </w:r>
      <w:r>
        <w:rPr>
          <w:rFonts w:cs="Arial" w:ascii="Arial" w:hAnsi="Arial"/>
          <w:sz w:val="20"/>
        </w:rPr>
        <w:t xml:space="preserve"> </w:t>
      </w:r>
    </w:p>
    <w:p>
      <w:pPr>
        <w:pStyle w:val="Normal"/>
        <w:jc w:val="both"/>
        <w:rPr>
          <w:rFonts w:ascii="Arial" w:hAnsi="Arial" w:cs="Arial"/>
          <w:sz w:val="20"/>
        </w:rPr>
      </w:pPr>
      <w:r>
        <w:rPr>
          <w:rFonts w:cs="Arial" w:ascii="Arial" w:hAnsi="Arial"/>
          <w:sz w:val="20"/>
        </w:rPr>
        <w:t>EXCEPT AS EXPRESSLY SET FORTH HEREIN, SELLER EXPRESSLY DISCLAIMS ANY OTHER REPRESENTATIONS OR WARRANTIES, WRITTEN OR ORAL, EXPRESS OR IMPLIED, INCLUDING, WITHOUT LIMITATION, ANY WARRANTY WITH RESPECT TO DESCRIPTION, QUALITY, MERCHANTABILITY, OR FITNESS FOR ANY PARTICULAR PURPOSE.</w:t>
      </w:r>
    </w:p>
    <w:p>
      <w:pPr>
        <w:pStyle w:val="Normal"/>
        <w:jc w:val="both"/>
        <w:rPr/>
      </w:pPr>
      <w:r>
        <w:rPr>
          <w:rFonts w:cs="Arial" w:ascii="Arial" w:hAnsi="Arial"/>
          <w:sz w:val="20"/>
        </w:rPr>
        <w:t>14.</w:t>
        <w:tab/>
      </w:r>
      <w:r>
        <w:rPr>
          <w:rFonts w:cs="Arial" w:ascii="Arial" w:hAnsi="Arial"/>
          <w:b/>
          <w:sz w:val="20"/>
          <w:u w:val="single"/>
        </w:rPr>
        <w:t>Force Majeure.</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If, because of Force Majeure, either party is unable to carry out any of its obligations under a Transaction,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a Transaction on 3 days prior written notice. "Force Majeure" means any cause(s) not reasonably within the control, and without the fault or negligence, of the party affected thereby, which wholly or partly prevents the performance by that party of its obligations under a Transaction (except the payment of money), but only if such party is unable in good faith to obtain a substitute therefor. </w:t>
      </w:r>
    </w:p>
    <w:p>
      <w:pPr>
        <w:pStyle w:val="Normal"/>
        <w:jc w:val="both"/>
        <w:rPr>
          <w:rFonts w:ascii="Arial" w:hAnsi="Arial" w:cs="Arial"/>
          <w:sz w:val="20"/>
        </w:rPr>
      </w:pPr>
      <w:r>
        <w:rPr>
          <w:rFonts w:cs="Arial" w:ascii="Arial" w:hAnsi="Arial"/>
          <w:sz w:val="20"/>
        </w:rPr>
        <w:t>The parties agree that if, as a result of a Force Majeure event, the affected party is unable to meet all of its obligations under a Transaction and any other Transaction which Seller has entered into with respect to the Source, or Buyer has entered into with respect to supply of coal to Buyer's destination, then any reductions in Seller's deliveries or Buyer's purchases (as applicable) under all such Transactions shall be allocated on a pro rata basis. The affected party shall provide suitable proof to the other party to substantiate any claim or allocation made under this Clause.</w:t>
      </w:r>
    </w:p>
    <w:p>
      <w:pPr>
        <w:pStyle w:val="Normal"/>
        <w:jc w:val="both"/>
        <w:rPr/>
      </w:pPr>
      <w:r>
        <w:rPr>
          <w:rFonts w:cs="Arial" w:ascii="Arial" w:hAnsi="Arial"/>
          <w:sz w:val="20"/>
        </w:rPr>
        <w:t>15.</w:t>
        <w:tab/>
      </w:r>
      <w:r>
        <w:rPr>
          <w:rFonts w:cs="Arial" w:ascii="Arial" w:hAnsi="Arial"/>
          <w:b/>
          <w:sz w:val="20"/>
          <w:u w:val="single"/>
        </w:rPr>
        <w:t>Damages.</w:t>
      </w:r>
      <w:r>
        <w:rPr>
          <w:rFonts w:cs="Arial" w:ascii="Arial" w:hAnsi="Arial"/>
          <w:b/>
          <w:sz w:val="20"/>
        </w:rPr>
        <w:t xml:space="preserve"> </w:t>
      </w:r>
    </w:p>
    <w:p>
      <w:pPr>
        <w:pStyle w:val="Normal"/>
        <w:jc w:val="both"/>
        <w:rPr>
          <w:rFonts w:ascii="Arial" w:hAnsi="Arial" w:cs="Arial"/>
          <w:sz w:val="20"/>
        </w:rPr>
      </w:pPr>
      <w:r>
        <w:rPr>
          <w:rFonts w:cs="Arial" w:ascii="Arial" w:hAnsi="Arial"/>
          <w:sz w:val="20"/>
        </w:rPr>
        <w:t>(a)</w:t>
        <w:tab/>
        <w:t>Unless excused by Force Majeure or Buyer's failure to perform, if Seller fails to deliver all or part of the quantity of coal to be delivered under a Transaction,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Delivery Point) or, absent such a purchase, the market price for such quantity of coal F.O.B.T or CIF (as the case may be) the Delivery Point, as determined by Buyer in a commercially reasonable manner. It is expressly agreed that Buyer shall not be required to enter into a replacement transaction in order to determine the Replacement Price.</w:t>
      </w:r>
    </w:p>
    <w:p>
      <w:pPr>
        <w:pStyle w:val="Normal"/>
        <w:jc w:val="both"/>
        <w:rPr>
          <w:rFonts w:ascii="Arial" w:hAnsi="Arial" w:cs="Arial"/>
          <w:sz w:val="20"/>
        </w:rPr>
      </w:pPr>
      <w:r>
        <w:rPr>
          <w:rFonts w:cs="Arial" w:ascii="Arial" w:hAnsi="Arial"/>
          <w:sz w:val="20"/>
        </w:rPr>
        <w:t>(b)</w:t>
        <w:tab/>
        <w:t>Unless excused by Force Majeure or Seller's failure to perform, if Buyer fails to accept all or any part of the quantity of coal to be delivered under a Transaction,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Delivery Point) or, absent such a sale, the market price for such quantity of coal F.O.B.T or CIF (as the case may be) the Delivery Point, as determined by Seller in a commercially reasonable manner. It is expressly agreed that Seller shall not be required to enter into a replacement transaction in order to determine the Sales Price.</w:t>
      </w:r>
    </w:p>
    <w:p>
      <w:pPr>
        <w:pStyle w:val="Normal"/>
        <w:jc w:val="both"/>
        <w:rPr>
          <w:rFonts w:ascii="Arial" w:hAnsi="Arial" w:cs="Arial"/>
          <w:sz w:val="20"/>
        </w:rPr>
      </w:pPr>
      <w:r>
        <w:rPr>
          <w:rFonts w:cs="Arial" w:ascii="Arial" w:hAnsi="Arial"/>
          <w:sz w:val="20"/>
        </w:rPr>
        <w:t>(c)</w:t>
        <w:tab/>
        <w:t>Each party hereby stipulates that the payment obligations set forth in this Clause 15 are reasonable in light of the anticipated harm and the difficulty of estimation or calculation of actual damages and each party hereby waives the right to contest such payments as an unreasonable penalty or otherwise. The remedy set forth in this Clause 15 shall be the sole and exclusive remedy of the aggrieved party for the failure of the other to deliver or accept, as the case may be, the quantity of coal specified herein, and all other damages and remedies are hereby waived as to such failure(s), except as set forth in Clause 16, below.</w:t>
      </w:r>
    </w:p>
    <w:p>
      <w:pPr>
        <w:pStyle w:val="Normal"/>
        <w:jc w:val="both"/>
        <w:rPr/>
      </w:pPr>
      <w:r>
        <w:rPr>
          <w:rFonts w:cs="Arial" w:ascii="Arial" w:hAnsi="Arial"/>
          <w:sz w:val="20"/>
        </w:rPr>
        <w:t>16.</w:t>
        <w:tab/>
      </w:r>
      <w:r>
        <w:rPr>
          <w:rFonts w:cs="Arial" w:ascii="Arial" w:hAnsi="Arial"/>
          <w:b/>
          <w:sz w:val="20"/>
          <w:u w:val="single"/>
        </w:rPr>
        <w:t>Limitation on Liability</w:t>
      </w:r>
      <w:r>
        <w:rPr>
          <w:rFonts w:cs="Arial" w:ascii="Arial" w:hAnsi="Arial"/>
          <w:sz w:val="20"/>
        </w:rPr>
        <w:t xml:space="preserve">. </w:t>
      </w:r>
    </w:p>
    <w:p>
      <w:pPr>
        <w:pStyle w:val="Normal"/>
        <w:jc w:val="both"/>
        <w:rPr>
          <w:rFonts w:ascii="Arial" w:hAnsi="Arial" w:cs="Arial"/>
          <w:sz w:val="20"/>
        </w:rPr>
      </w:pPr>
      <w:r>
        <w:rPr>
          <w:rFonts w:cs="Arial" w:ascii="Arial" w:hAnsi="Arial"/>
          <w:sz w:val="20"/>
        </w:rPr>
        <w:t>Neither Seller nor Buyer shall be liable for lost profits or other business interruption damages, or special, consequential, incidental, punitive, exemplary or indirect damages whether in contract, tort or otherwise, arising out of or in connection with the performance, failure to perform or termination of a Transaction. 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17.</w:t>
        <w:tab/>
      </w:r>
      <w:r>
        <w:rPr>
          <w:rFonts w:cs="Arial" w:ascii="Arial" w:hAnsi="Arial"/>
          <w:b/>
          <w:sz w:val="20"/>
          <w:u w:val="single"/>
        </w:rPr>
        <w:t>Title/Risk of Loss.</w:t>
      </w:r>
      <w:r>
        <w:rPr>
          <w:rFonts w:cs="Arial" w:ascii="Arial" w:hAnsi="Arial"/>
          <w:b/>
          <w:sz w:val="20"/>
        </w:rPr>
        <w:t xml:space="preserve"> </w:t>
      </w:r>
    </w:p>
    <w:p>
      <w:pPr>
        <w:pStyle w:val="Normal"/>
        <w:jc w:val="both"/>
        <w:rPr>
          <w:rFonts w:ascii="Arial" w:hAnsi="Arial" w:cs="Arial"/>
          <w:sz w:val="20"/>
        </w:rPr>
      </w:pPr>
      <w:r>
        <w:rPr>
          <w:rFonts w:cs="Arial" w:ascii="Arial" w:hAnsi="Arial"/>
          <w:sz w:val="20"/>
        </w:rPr>
        <w:t>Seller warrants good title to all coal delivered hereunder, free and clear of all claims and encumbrances. Title and risk of loss shall pass to Buyer upon delivery at the Delivery Point.</w:t>
      </w:r>
    </w:p>
    <w:p>
      <w:pPr>
        <w:pStyle w:val="Normal"/>
        <w:jc w:val="both"/>
        <w:rPr/>
      </w:pPr>
      <w:r>
        <w:rPr>
          <w:rFonts w:cs="Arial" w:ascii="Arial" w:hAnsi="Arial"/>
          <w:sz w:val="20"/>
        </w:rPr>
        <w:t>18.</w:t>
        <w:tab/>
      </w:r>
      <w:r>
        <w:rPr>
          <w:rFonts w:cs="Arial" w:ascii="Arial" w:hAnsi="Arial"/>
          <w:b/>
          <w:sz w:val="20"/>
          <w:u w:val="single"/>
        </w:rPr>
        <w:t>Taxes.</w:t>
      </w:r>
      <w:r>
        <w:rPr>
          <w:rFonts w:cs="Arial" w:ascii="Arial" w:hAnsi="Arial"/>
          <w:b/>
          <w:sz w:val="20"/>
        </w:rPr>
        <w:t xml:space="preserve"> </w:t>
      </w:r>
    </w:p>
    <w:p>
      <w:pPr>
        <w:pStyle w:val="Normal"/>
        <w:jc w:val="both"/>
        <w:rPr>
          <w:rFonts w:ascii="Arial" w:hAnsi="Arial" w:cs="Arial"/>
          <w:sz w:val="20"/>
        </w:rPr>
      </w:pPr>
      <w:r>
        <w:rPr>
          <w:rFonts w:cs="Arial" w:ascii="Arial" w:hAnsi="Arial"/>
          <w:sz w:val="20"/>
        </w:rPr>
        <w:t>Seller shall pay, or cause to be paid, all royalties, Taxes, tariffs and other sums or charges (excluding VAT or analogous taxes) arising in connection with the supply of the coal upstream of the loading port and shall indemnify, defend and hold harmless Buyer from any claims arising therefrom. Buyer shall pay or cause to be paid, all royalties, Taxes, tariffs and other sums and charges arising on or downstream of the loading port in respect of the supply of the coal made available by Seller and shall indemnify, defend and hold harmless Seller from any claims arising therefrom.</w:t>
      </w:r>
    </w:p>
    <w:p>
      <w:pPr>
        <w:pStyle w:val="Normal"/>
        <w:jc w:val="both"/>
        <w:rPr/>
      </w:pPr>
      <w:r>
        <w:rPr>
          <w:rFonts w:cs="Arial" w:ascii="Arial" w:hAnsi="Arial"/>
          <w:sz w:val="20"/>
        </w:rPr>
        <w:t>19.</w:t>
        <w:tab/>
      </w:r>
      <w:r>
        <w:rPr>
          <w:rFonts w:cs="Arial" w:ascii="Arial" w:hAnsi="Arial"/>
          <w:b/>
          <w:sz w:val="20"/>
          <w:u w:val="single"/>
        </w:rPr>
        <w:t>Assignment</w:t>
      </w:r>
      <w:r>
        <w:rPr>
          <w:rFonts w:cs="Arial" w:ascii="Arial" w:hAnsi="Arial"/>
          <w:sz w:val="20"/>
        </w:rPr>
        <w:t xml:space="preserve">. </w:t>
      </w:r>
    </w:p>
    <w:p>
      <w:pPr>
        <w:pStyle w:val="Normal"/>
        <w:jc w:val="both"/>
        <w:rPr>
          <w:rFonts w:ascii="Arial" w:hAnsi="Arial" w:cs="Arial"/>
          <w:sz w:val="20"/>
        </w:rPr>
      </w:pPr>
      <w:r>
        <w:rPr>
          <w:rFonts w:cs="Arial" w:ascii="Arial" w:hAnsi="Arial"/>
          <w:sz w:val="20"/>
        </w:rPr>
        <w:t>Neither party shall assign a Transaction without the prior written consent of the other, which consent may not be unreasonably withheld or delayed.</w:t>
      </w:r>
    </w:p>
    <w:p>
      <w:pPr>
        <w:pStyle w:val="Normal"/>
        <w:jc w:val="both"/>
        <w:rPr/>
      </w:pPr>
      <w:r>
        <w:rPr>
          <w:rFonts w:cs="Arial" w:ascii="Arial" w:hAnsi="Arial"/>
          <w:sz w:val="20"/>
        </w:rPr>
        <w:t>20.</w:t>
        <w:tab/>
      </w:r>
      <w:r>
        <w:rPr>
          <w:rFonts w:cs="Arial" w:ascii="Arial" w:hAnsi="Arial"/>
          <w:b/>
          <w:sz w:val="20"/>
          <w:u w:val="single"/>
        </w:rPr>
        <w:t>Entire Agreement.</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are the final and entire agreement between the parties. No modification or amendment of this GTC or a Transaction shall be effective or binding unless set forth in writing signed by both parties.</w:t>
      </w:r>
    </w:p>
    <w:p>
      <w:pPr>
        <w:pStyle w:val="Normal"/>
        <w:jc w:val="both"/>
        <w:rPr/>
      </w:pPr>
      <w:r>
        <w:rPr>
          <w:rFonts w:cs="Arial" w:ascii="Arial" w:hAnsi="Arial"/>
          <w:sz w:val="20"/>
        </w:rPr>
        <w:t>21.</w:t>
        <w:tab/>
      </w:r>
      <w:r>
        <w:rPr>
          <w:rFonts w:cs="Arial" w:ascii="Arial" w:hAnsi="Arial"/>
          <w:b/>
          <w:sz w:val="20"/>
          <w:u w:val="single"/>
        </w:rPr>
        <w:t>No Waiver.</w:t>
      </w:r>
      <w:r>
        <w:rPr>
          <w:rFonts w:cs="Arial" w:ascii="Arial" w:hAnsi="Arial"/>
          <w:sz w:val="20"/>
        </w:rPr>
        <w:t xml:space="preserve"> </w:t>
      </w:r>
    </w:p>
    <w:p>
      <w:pPr>
        <w:pStyle w:val="Normal"/>
        <w:jc w:val="both"/>
        <w:rPr>
          <w:rFonts w:ascii="Arial" w:hAnsi="Arial" w:cs="Arial"/>
          <w:sz w:val="20"/>
        </w:rPr>
      </w:pPr>
      <w:r>
        <w:rPr>
          <w:rFonts w:cs="Arial" w:ascii="Arial" w:hAnsi="Arial"/>
          <w:sz w:val="20"/>
        </w:rPr>
        <w:t>Waiver of any breach of a Transaction and this GTC shall not be construed as a waiver of any other breach.</w:t>
      </w:r>
    </w:p>
    <w:p>
      <w:pPr>
        <w:pStyle w:val="Normal"/>
        <w:jc w:val="both"/>
        <w:rPr/>
      </w:pPr>
      <w:r>
        <w:rPr>
          <w:rFonts w:cs="Arial" w:ascii="Arial" w:hAnsi="Arial"/>
          <w:sz w:val="20"/>
        </w:rPr>
        <w:t>22.</w:t>
        <w:tab/>
      </w:r>
      <w:r>
        <w:rPr>
          <w:rFonts w:cs="Arial" w:ascii="Arial" w:hAnsi="Arial"/>
          <w:b/>
          <w:sz w:val="20"/>
          <w:u w:val="single"/>
        </w:rPr>
        <w:t>Governing Law.</w:t>
      </w:r>
      <w:r>
        <w:rPr>
          <w:rFonts w:cs="Arial" w:ascii="Arial" w:hAnsi="Arial"/>
          <w:b/>
          <w:sz w:val="20"/>
        </w:rPr>
        <w:t xml:space="preserve"> </w:t>
      </w:r>
    </w:p>
    <w:p>
      <w:pPr>
        <w:pStyle w:val="Normal"/>
        <w:jc w:val="both"/>
        <w:rPr>
          <w:rFonts w:ascii="Arial" w:hAnsi="Arial" w:cs="Arial"/>
          <w:sz w:val="20"/>
        </w:rPr>
      </w:pPr>
      <w:r>
        <w:rPr>
          <w:rFonts w:cs="Arial" w:ascii="Arial" w:hAnsi="Arial"/>
          <w:sz w:val="20"/>
        </w:rPr>
        <w:t>Each Transaction and this GTC shall be governed by and construed in accordance with English law without giving effect to principles of conflicts of law.</w:t>
      </w:r>
    </w:p>
    <w:p>
      <w:pPr>
        <w:pStyle w:val="Normal"/>
        <w:jc w:val="both"/>
        <w:rPr/>
      </w:pPr>
      <w:r>
        <w:rPr>
          <w:rFonts w:cs="Arial" w:ascii="Arial" w:hAnsi="Arial"/>
          <w:sz w:val="20"/>
        </w:rPr>
        <w:t>23.</w:t>
        <w:tab/>
      </w:r>
      <w:r>
        <w:rPr>
          <w:rFonts w:cs="Arial" w:ascii="Arial" w:hAnsi="Arial"/>
          <w:b/>
          <w:sz w:val="20"/>
          <w:u w:val="single"/>
        </w:rPr>
        <w:t>Arbitration.</w:t>
      </w:r>
      <w:r>
        <w:rPr>
          <w:rFonts w:cs="Arial" w:ascii="Arial" w:hAnsi="Arial"/>
          <w:b/>
          <w:sz w:val="20"/>
        </w:rPr>
        <w:t xml:space="preserve"> </w:t>
      </w:r>
    </w:p>
    <w:p>
      <w:pPr>
        <w:pStyle w:val="Normal"/>
        <w:jc w:val="both"/>
        <w:rPr>
          <w:rFonts w:ascii="Arial" w:hAnsi="Arial" w:cs="Arial"/>
          <w:sz w:val="20"/>
        </w:rPr>
      </w:pPr>
      <w:r>
        <w:rPr>
          <w:rFonts w:cs="Arial" w:ascii="Arial" w:hAnsi="Arial"/>
          <w:sz w:val="20"/>
        </w:rPr>
        <w:t>Any disputes or claims arising out of or in connection with a Transaction and this GTC shall be referred to the London Court of International Arbitration in accordance with LCIA rules as amended, with any arbitration to be heard in London in the English language. The U.N. Convention on the International Sale of Goods (1980) shall not apply.</w:t>
      </w:r>
    </w:p>
    <w:p>
      <w:pPr>
        <w:pStyle w:val="Normal"/>
        <w:jc w:val="both"/>
        <w:rPr/>
      </w:pPr>
      <w:r>
        <w:rPr>
          <w:rFonts w:cs="Arial" w:ascii="Arial" w:hAnsi="Arial"/>
          <w:sz w:val="20"/>
        </w:rPr>
        <w:t>24.</w:t>
        <w:tab/>
      </w:r>
      <w:r>
        <w:rPr>
          <w:rFonts w:cs="Arial" w:ascii="Arial" w:hAnsi="Arial"/>
          <w:b/>
          <w:sz w:val="20"/>
          <w:u w:val="single"/>
        </w:rPr>
        <w:t>Confidentiality</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party acknowledges that a Transaction contains confidential information which would put them at a competitive disadvantage if disclosed to the public. Therefore, the terms of a Transaction shall be kept confidential by the parties, except to the extent disclosure may be required by law, regulation or judicial or administrative order.</w:t>
      </w:r>
    </w:p>
    <w:p>
      <w:pPr>
        <w:pStyle w:val="Normal"/>
        <w:jc w:val="both"/>
        <w:rPr/>
      </w:pPr>
      <w:r>
        <w:rPr>
          <w:rFonts w:cs="Arial" w:ascii="Arial" w:hAnsi="Arial"/>
          <w:sz w:val="20"/>
        </w:rPr>
        <w:t>25.</w:t>
        <w:tab/>
      </w:r>
      <w:r>
        <w:rPr>
          <w:rFonts w:cs="Arial" w:ascii="Arial" w:hAnsi="Arial"/>
          <w:b/>
          <w:sz w:val="20"/>
          <w:u w:val="single"/>
        </w:rPr>
        <w:t>Termination for Default.</w:t>
      </w:r>
      <w:r>
        <w:rPr>
          <w:rFonts w:cs="Arial" w:ascii="Arial" w:hAnsi="Arial"/>
          <w:b/>
          <w:sz w:val="20"/>
        </w:rPr>
        <w:t xml:space="preserve"> </w:t>
      </w:r>
    </w:p>
    <w:p>
      <w:pPr>
        <w:pStyle w:val="Normal"/>
        <w:jc w:val="both"/>
        <w:rPr>
          <w:rFonts w:ascii="Arial" w:hAnsi="Arial" w:cs="Arial"/>
          <w:sz w:val="20"/>
        </w:rPr>
      </w:pPr>
      <w:r>
        <w:rPr>
          <w:rFonts w:cs="Arial" w:ascii="Arial" w:hAnsi="Arial"/>
          <w:sz w:val="20"/>
        </w:rPr>
        <w:t xml:space="preserve">Either party may terminate a Transaction if the other party fails to perform any of its material obligations hereunder. If a change of ownership occurs with respect to Counterparty, Enron may terminate a Transaction. In addition, a Transaction shall automatically terminate, upon the occurrence of any of the following events: if either party (a) becomes insolvent or files a petition in bankruptcy; (b) has such a petition filed against it; or (c) becomes unable to pay its debts as they become due. </w:t>
      </w:r>
    </w:p>
    <w:p>
      <w:pPr>
        <w:pStyle w:val="Normal"/>
        <w:jc w:val="both"/>
        <w:rPr/>
      </w:pPr>
      <w:r>
        <w:rPr>
          <w:rFonts w:cs="Arial" w:ascii="Arial" w:hAnsi="Arial"/>
          <w:sz w:val="20"/>
        </w:rPr>
        <w:t>26.</w:t>
        <w:tab/>
      </w:r>
      <w:r>
        <w:rPr>
          <w:rFonts w:cs="Arial" w:ascii="Arial" w:hAnsi="Arial"/>
          <w:b/>
          <w:sz w:val="20"/>
          <w:u w:val="single"/>
        </w:rPr>
        <w:t>Set Off.</w:t>
      </w:r>
      <w:r>
        <w:rPr>
          <w:rFonts w:cs="Arial" w:ascii="Arial" w:hAnsi="Arial"/>
          <w:b/>
          <w:sz w:val="20"/>
        </w:rPr>
        <w:t xml:space="preserve"> </w:t>
      </w:r>
    </w:p>
    <w:p>
      <w:pPr>
        <w:pStyle w:val="Normal"/>
        <w:jc w:val="both"/>
        <w:rPr>
          <w:rFonts w:ascii="Arial" w:hAnsi="Arial" w:cs="Arial"/>
          <w:sz w:val="20"/>
        </w:rPr>
      </w:pPr>
      <w:r>
        <w:rPr>
          <w:rFonts w:cs="Arial" w:ascii="Arial" w:hAnsi="Arial"/>
          <w:sz w:val="20"/>
        </w:rPr>
        <w:t>Each party reserves all rights of setoff which such party has or may be entitled to arising from or out of a Transaction.</w:t>
      </w:r>
    </w:p>
    <w:p>
      <w:pPr>
        <w:pStyle w:val="Normal"/>
        <w:jc w:val="both"/>
        <w:rPr/>
      </w:pPr>
      <w:r>
        <w:rPr>
          <w:rFonts w:cs="Arial" w:ascii="Arial" w:hAnsi="Arial"/>
          <w:sz w:val="20"/>
        </w:rPr>
        <w:t>27.</w:t>
        <w:tab/>
      </w:r>
      <w:r>
        <w:rPr>
          <w:rFonts w:cs="Arial" w:ascii="Arial" w:hAnsi="Arial"/>
          <w:b/>
          <w:sz w:val="20"/>
          <w:u w:val="single"/>
        </w:rPr>
        <w:t>Notices.</w:t>
      </w:r>
      <w:r>
        <w:rPr>
          <w:rFonts w:cs="Arial" w:ascii="Arial" w:hAnsi="Arial"/>
          <w:sz w:val="20"/>
        </w:rPr>
        <w:t xml:space="preserve"> </w:t>
      </w:r>
    </w:p>
    <w:p>
      <w:pPr>
        <w:pStyle w:val="Normal"/>
        <w:spacing w:before="100" w:after="100"/>
        <w:jc w:val="both"/>
        <w:rPr>
          <w:rFonts w:ascii="Arial" w:hAnsi="Arial" w:cs="Arial"/>
          <w:sz w:val="20"/>
        </w:rPr>
      </w:pPr>
      <w:r>
        <w:rPr>
          <w:rFonts w:cs="Arial" w:ascii="Arial" w:hAnsi="Arial"/>
          <w:sz w:val="20"/>
        </w:rPr>
        <w:t>Notices in respect of a Transaction shall be in writing and shall be effective when received at the address specified by agents.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1999-09-02T13:49:00Z</dcterms:created>
  <dc:creator>Nicola Beales</dc:creator>
  <dc:description/>
  <dc:language>en-CA</dc:language>
  <cp:lastModifiedBy>Edmund Cooper</cp:lastModifiedBy>
  <dcterms:modified xsi:type="dcterms:W3CDTF">1999-09-03T16:30:00Z</dcterms:modified>
  <cp:revision>3</cp:revision>
  <dc:subject>Southern Company Energy Marketing, L.P.</dc:subject>
  <dc:title>EP1782.1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