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lineRule="auto" w:line="240"/>
        <w:ind w:hanging="0" w:end="0"/>
        <w:rPr>
          <w:rFonts w:ascii="Arial" w:hAnsi="Arial" w:cs="Arial"/>
          <w:sz w:val="32"/>
        </w:rPr>
      </w:pPr>
      <w:r>
        <w:rPr>
          <w:rFonts w:cs="Arial" w:ascii="Arial" w:hAnsi="Arial"/>
          <w:sz w:val="32"/>
        </w:rPr>
        <w:t>DRAFT #1- 9/18/01</w:t>
      </w:r>
    </w:p>
    <w:p>
      <w:pPr>
        <w:pStyle w:val="BodyTextIndent"/>
        <w:spacing w:lineRule="auto" w:line="240"/>
        <w:ind w:hanging="0" w:end="0"/>
        <w:rPr>
          <w:rFonts w:ascii="Arial" w:hAnsi="Arial" w:cs="Arial"/>
          <w:sz w:val="32"/>
        </w:rPr>
      </w:pPr>
      <w:r>
        <w:rPr>
          <w:rFonts w:cs="Arial" w:ascii="Arial" w:hAnsi="Arial"/>
          <w:sz w:val="32"/>
        </w:rPr>
      </w:r>
    </w:p>
    <w:p>
      <w:pPr>
        <w:pStyle w:val="BodyTextIndent"/>
        <w:spacing w:lineRule="auto" w:line="240"/>
        <w:ind w:hanging="0" w:end="0"/>
        <w:jc w:val="center"/>
        <w:rPr>
          <w:rFonts w:ascii="Arial" w:hAnsi="Arial" w:cs="Arial"/>
          <w:b/>
          <w:bCs/>
          <w:sz w:val="28"/>
        </w:rPr>
      </w:pPr>
      <w:r>
        <w:rPr>
          <w:rFonts w:cs="Arial" w:ascii="Arial" w:hAnsi="Arial"/>
          <w:b/>
          <w:bCs/>
          <w:sz w:val="28"/>
        </w:rPr>
        <w:t>Enron Global Market - Coal Services</w:t>
      </w:r>
    </w:p>
    <w:p>
      <w:pPr>
        <w:pStyle w:val="BodyTextIndent"/>
        <w:spacing w:lineRule="auto" w:line="240"/>
        <w:ind w:hanging="0" w:end="0"/>
        <w:rPr>
          <w:rFonts w:ascii="Arial" w:hAnsi="Arial" w:cs="Arial"/>
          <w:b/>
          <w:bCs/>
          <w:sz w:val="28"/>
        </w:rPr>
      </w:pPr>
      <w:r>
        <w:rPr>
          <w:rFonts w:cs="Arial" w:ascii="Arial" w:hAnsi="Arial"/>
          <w:b/>
          <w:bCs/>
          <w:sz w:val="28"/>
        </w:rPr>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t xml:space="preserve">Coal, one of the oldest energy resources, is undergoing dramatic changes.  The restructuring of the electric utility industry is increasing the demand for short-term coal contracts and raising concern over fuel costs as price caps disappear. </w:t>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t>Risk intermediaries such as Enron, are transforming the coal market to become as liquid and efficient as the natural gas market is today.  Enron assists coal customers in managing the price and supply risk of their energy portfolio.  For coal producers, we offer a full range of financing and capitalization options for corporate uses.  Enron</w:t>
      </w:r>
      <w:r>
        <w:rPr>
          <w:rFonts w:cs="Arial" w:ascii="Arial" w:hAnsi="Arial"/>
          <w:color w:val="000000"/>
        </w:rPr>
        <w:t xml:space="preserve"> pioneered the use of caps, floors, collars and swaps in the natural gas business.  Now similar instruments can protect you from price and volume volatility inherent to the coal industry.</w:t>
      </w:r>
    </w:p>
    <w:p>
      <w:pPr>
        <w:pStyle w:val="NormalWeb"/>
        <w:spacing w:before="0" w:after="0"/>
        <w:rPr>
          <w:rFonts w:ascii="Arial" w:hAnsi="Arial" w:eastAsia="Times New Roman" w:cs="Arial"/>
        </w:rPr>
      </w:pPr>
      <w:r>
        <w:rPr>
          <w:rFonts w:eastAsia="Times New Roman" w:cs="Arial" w:ascii="Arial" w:hAnsi="Arial"/>
        </w:rPr>
      </w:r>
    </w:p>
    <w:p>
      <w:pPr>
        <w:pStyle w:val="NormalWeb"/>
        <w:rPr>
          <w:rFonts w:ascii="Arial" w:hAnsi="Arial" w:cs="Arial"/>
          <w:szCs w:val="20"/>
        </w:rPr>
      </w:pPr>
      <w:r>
        <w:rPr>
          <w:rFonts w:cs="Arial" w:ascii="Arial" w:hAnsi="Arial"/>
          <w:szCs w:val="20"/>
        </w:rPr>
        <w:t xml:space="preserve">Enron's full array of services and commodities include: </w:t>
      </w:r>
    </w:p>
    <w:p>
      <w:pPr>
        <w:pStyle w:val="Normal"/>
        <w:numPr>
          <w:ilvl w:val="0"/>
          <w:numId w:val="1"/>
        </w:numPr>
        <w:spacing w:before="100" w:after="100"/>
        <w:rPr>
          <w:rFonts w:ascii="Arial" w:hAnsi="Arial" w:cs="Arial"/>
          <w:szCs w:val="20"/>
        </w:rPr>
      </w:pPr>
      <w:r>
        <w:rPr>
          <w:rFonts w:cs="Arial" w:ascii="Arial" w:hAnsi="Arial"/>
          <w:szCs w:val="20"/>
        </w:rPr>
        <w:t xml:space="preserve">Mitigating risks associated with emissions and fuel price volatility through our trading and marketing capabilities; </w:t>
      </w:r>
    </w:p>
    <w:p>
      <w:pPr>
        <w:pStyle w:val="Normal"/>
        <w:numPr>
          <w:ilvl w:val="0"/>
          <w:numId w:val="1"/>
        </w:numPr>
        <w:spacing w:before="100" w:after="100"/>
        <w:rPr>
          <w:rFonts w:ascii="Arial" w:hAnsi="Arial" w:cs="Arial"/>
          <w:szCs w:val="20"/>
        </w:rPr>
      </w:pPr>
      <w:r>
        <w:rPr>
          <w:rFonts w:cs="Arial" w:ascii="Arial" w:hAnsi="Arial"/>
          <w:szCs w:val="20"/>
        </w:rPr>
        <w:t>Combining coal with pollution control technology to help utilities manage SO</w:t>
      </w:r>
      <w:r>
        <w:rPr>
          <w:rFonts w:cs="Arial" w:ascii="Arial" w:hAnsi="Arial"/>
          <w:szCs w:val="20"/>
          <w:vertAlign w:val="subscript"/>
        </w:rPr>
        <w:t>2</w:t>
      </w:r>
      <w:r>
        <w:rPr>
          <w:rFonts w:cs="Arial" w:ascii="Arial" w:hAnsi="Arial"/>
          <w:szCs w:val="20"/>
        </w:rPr>
        <w:t xml:space="preserve"> and NO</w:t>
      </w:r>
      <w:r>
        <w:rPr>
          <w:rFonts w:cs="Arial" w:ascii="Arial" w:hAnsi="Arial"/>
          <w:szCs w:val="20"/>
          <w:vertAlign w:val="subscript"/>
        </w:rPr>
        <w:t>x</w:t>
      </w:r>
      <w:r>
        <w:rPr>
          <w:rFonts w:cs="Arial" w:ascii="Arial" w:hAnsi="Arial"/>
          <w:szCs w:val="20"/>
        </w:rPr>
        <w:t xml:space="preserve"> emission credit exposure more effectively; </w:t>
      </w:r>
    </w:p>
    <w:p>
      <w:pPr>
        <w:pStyle w:val="Normal"/>
        <w:numPr>
          <w:ilvl w:val="0"/>
          <w:numId w:val="1"/>
        </w:numPr>
        <w:spacing w:before="100" w:after="100"/>
        <w:rPr>
          <w:rFonts w:ascii="Arial" w:hAnsi="Arial" w:cs="Arial"/>
          <w:szCs w:val="20"/>
        </w:rPr>
      </w:pPr>
      <w:r>
        <w:rPr>
          <w:rFonts w:cs="Arial" w:ascii="Arial" w:hAnsi="Arial"/>
          <w:szCs w:val="20"/>
        </w:rPr>
        <w:t xml:space="preserve">Incorporating alternative fuels or electricity into the equation to help merchant generators manage and protect earnings margins </w:t>
      </w:r>
    </w:p>
    <w:p>
      <w:pPr>
        <w:pStyle w:val="Normal"/>
        <w:rPr>
          <w:rFonts w:ascii="Arial" w:hAnsi="Arial" w:cs="Arial"/>
          <w:szCs w:val="20"/>
        </w:rPr>
      </w:pPr>
      <w:r>
        <w:rPr>
          <w:rFonts w:cs="Arial" w:ascii="Arial" w:hAnsi="Arial"/>
          <w:szCs w:val="20"/>
        </w:rPr>
      </w:r>
    </w:p>
    <w:p>
      <w:pPr>
        <w:pStyle w:val="Normal"/>
        <w:rPr>
          <w:rFonts w:ascii="Arial" w:hAnsi="Arial" w:cs="Arial"/>
        </w:rPr>
      </w:pPr>
      <w:r>
        <w:rPr>
          <w:rFonts w:cs="Arial" w:ascii="Arial" w:hAnsi="Arial"/>
        </w:rPr>
        <w:t xml:space="preserve">Enron also trades the physical product, helping to balance the often conflicting </w:t>
      </w:r>
    </w:p>
    <w:p>
      <w:pPr>
        <w:pStyle w:val="Normal"/>
        <w:rPr/>
      </w:pPr>
      <w:r>
        <w:rPr>
          <w:rFonts w:cs="Arial" w:ascii="Arial" w:hAnsi="Arial"/>
        </w:rPr>
        <w:t xml:space="preserve">needs of coal producers and consumers.  Today, we are the largest coal trader in North America with more than 20 million tons under contract for delivery in 1999, and 90 million tons in 2000.  We are ranked among the world’s top five coal traders.  </w:t>
      </w:r>
      <w:r>
        <w:rPr>
          <w:rFonts w:cs="Arial" w:ascii="Arial" w:hAnsi="Arial"/>
          <w:i/>
          <w:iCs/>
        </w:rPr>
        <w:t>Global Energy Business</w:t>
      </w:r>
      <w:r>
        <w:rPr>
          <w:rFonts w:cs="Arial" w:ascii="Arial" w:hAnsi="Arial"/>
        </w:rPr>
        <w:t xml:space="preserve"> magazine rated Enron the number one coal risk trader in the United States.</w:t>
      </w:r>
    </w:p>
    <w:p>
      <w:pPr>
        <w:pStyle w:val="NormalWeb"/>
        <w:spacing w:before="0" w:after="0"/>
        <w:rPr>
          <w:rFonts w:ascii="Arial" w:hAnsi="Arial" w:cs="Arial"/>
          <w:color w:val="000000"/>
          <w:szCs w:val="20"/>
        </w:rPr>
      </w:pPr>
      <w:r>
        <w:rPr>
          <w:rFonts w:cs="Arial" w:ascii="Arial" w:hAnsi="Arial"/>
          <w:color w:val="000000"/>
          <w:szCs w:val="20"/>
        </w:rPr>
      </w:r>
    </w:p>
    <w:p>
      <w:pPr>
        <w:pStyle w:val="NormalWeb"/>
        <w:spacing w:before="0" w:after="0"/>
        <w:rPr>
          <w:rFonts w:ascii="Arial" w:hAnsi="Arial" w:cs="Arial"/>
          <w:color w:val="000000"/>
          <w:szCs w:val="20"/>
        </w:rPr>
      </w:pPr>
      <w:r>
        <w:rPr>
          <w:rFonts w:cs="Arial" w:ascii="Arial" w:hAnsi="Arial"/>
          <w:color w:val="000000"/>
          <w:szCs w:val="20"/>
        </w:rPr>
        <w:t>At Enron, we offer customers reliable delivery of products at a predictable price, regardless of the market condition.  This commitment is a result of our leadership and expertise in the strategic development of risk management tools.</w:t>
      </w:r>
    </w:p>
    <w:p>
      <w:pPr>
        <w:pStyle w:val="NormalWeb"/>
        <w:spacing w:before="0" w:after="0"/>
        <w:rPr>
          <w:rFonts w:ascii="Arial" w:hAnsi="Arial" w:cs="Arial"/>
          <w:color w:val="000000"/>
          <w:szCs w:val="20"/>
        </w:rPr>
      </w:pPr>
      <w:r>
        <w:rPr>
          <w:rFonts w:cs="Arial" w:ascii="Arial" w:hAnsi="Arial"/>
          <w:color w:val="000000"/>
          <w:szCs w:val="20"/>
        </w:rPr>
      </w:r>
    </w:p>
    <w:p>
      <w:pPr>
        <w:pStyle w:val="NormalWeb"/>
        <w:spacing w:before="0" w:after="0"/>
        <w:rPr>
          <w:rFonts w:ascii="Arial" w:hAnsi="Arial" w:cs="Arial"/>
          <w:color w:val="000000"/>
          <w:szCs w:val="20"/>
        </w:rPr>
      </w:pPr>
      <w:r>
        <w:rPr>
          <w:rFonts w:cs="Arial" w:ascii="Arial" w:hAnsi="Arial"/>
          <w:color w:val="000000"/>
          <w:szCs w:val="20"/>
        </w:rPr>
        <w:t>Enron is one of the world’s leading energy, commodities and services companies.  The company, with revenues of $101 billion in 2000, markets electricity and natural gas, delivers physical commodities and financial risk management services to customers around the world, and has developed and intelligent network platform to facilitate online business.  Fortune magazine has named Enron “America’s Most Innovative Company” for six consecutive years.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color w:val="CC0000"/>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BodyTextIndent">
    <w:name w:val="Body Text Indent"/>
    <w:basedOn w:val="Normal"/>
    <w:pPr>
      <w:spacing w:lineRule="auto" w:line="480"/>
      <w:ind w:firstLine="720" w:start="0" w:end="0"/>
    </w:pPr>
    <w:rPr>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2001-06-29T18:40:00Z</dcterms:created>
  <dc:creator>cculwell</dc:creator>
  <dc:description/>
  <dc:language>en-CA</dc:language>
  <cp:lastModifiedBy>hewing</cp:lastModifiedBy>
  <cp:lastPrinted>2001-06-29T16:57:00Z</cp:lastPrinted>
  <dcterms:modified xsi:type="dcterms:W3CDTF">2001-09-18T18:14:00Z</dcterms:modified>
  <cp:revision>15</cp:revision>
  <dc:subject/>
  <dc:title>Enron assists coal customers in managing the price and supply risk of their energy portfolio</dc:title>
</cp:coreProperties>
</file>