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Completeness &amp; Accuracy Assertion</w:t>
      </w:r>
    </w:p>
    <w:p>
      <w:pPr>
        <w:pStyle w:val="Normal"/>
        <w:jc w:val="center"/>
        <w:rPr/>
      </w:pPr>
      <w:r>
        <w:rPr/>
        <w:t>(Selected Observations)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Canada natural gas exotics and power positions not in the books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United Illuminated transaction in books prior to deal approval and execution (3Q99)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/>
      </w:pPr>
      <w:r>
        <w:rPr/>
        <w:t>Merrill Lynch transaction removed from risk books prior to termination.  Hedge classifications were also changed as a result (2Q00)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Coal transaction with China CLP captured and valued in untimely manner (prior to execution, 3 weeks after approval) (2Q00)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4"/>
        </w:numPr>
        <w:rPr/>
      </w:pPr>
      <w:r>
        <w:rPr/>
        <w:t>Canadian private investments and public warrants not reported on the MPR (2000)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6"/>
        </w:numPr>
        <w:rPr/>
      </w:pPr>
      <w:r>
        <w:rPr/>
        <w:t>Investments held by corporate business unit not included in the MPR section (1Q00)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Curve shift on DPR manually adjusted to coincide with booking of CLP Deal above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0"/>
        </w:numPr>
        <w:rPr/>
      </w:pPr>
      <w:r>
        <w:rPr/>
        <w:t>Judgmental valuation adjustments to power portfolio on various transactions (Colorado Springs Utility)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7"/>
        </w:numPr>
        <w:rPr/>
      </w:pPr>
      <w:r>
        <w:rPr/>
        <w:t>LCRA spread option on East Power desk not valued in Enpower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4"/>
        </w:numPr>
        <w:rPr/>
      </w:pPr>
      <w:r>
        <w:rPr/>
        <w:t>All phone lines for paper marketers are not taped (20 marketers and only 7 taped phone lines)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296" w:right="1296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val="nl-NL" w:eastAsia="en-US"/>
      </w:rPr>
    </w:pPr>
    <w:r>
      <w:rPr>
        <w:sz w:val="16"/>
        <w:lang w:val="nl-NL" w:eastAsia="en-US"/>
      </w:rPr>
      <w:fldChar w:fldCharType="begin"/>
    </w:r>
    <w:r>
      <w:rPr>
        <w:sz w:val="16"/>
        <w:lang w:val="nl-NL" w:eastAsia="en-US"/>
      </w:rPr>
      <w:instrText xml:space="preserve"> FILENAME \p </w:instrText>
    </w:r>
    <w:r>
      <w:rPr>
        <w:sz w:val="16"/>
        <w:lang w:val="nl-NL" w:eastAsia="en-US"/>
      </w:rPr>
      <w:fldChar w:fldCharType="separate"/>
    </w:r>
    <w:r>
      <w:rPr>
        <w:sz w:val="16"/>
        <w:lang w:val="nl-NL" w:eastAsia="en-US"/>
      </w:rPr>
      <w:t>/mnt/main-storage/datasets/enron-docs/doc/Cmpltnss_AccrcyJS.doc</w:t>
    </w:r>
    <w:r>
      <w:rPr>
        <w:sz w:val="16"/>
        <w:lang w:val="nl-NL"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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  <w:tab w:val="left" w:pos="1134" w:leader="none"/>
      </w:tabs>
      <w:bidi w:val="0"/>
      <w:spacing w:lineRule="atLeast" w:line="28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FFFFFF" w:val="clear"/>
      <w:spacing w:lineRule="atLeast" w:line="30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 w:before="240" w:after="0"/>
      <w:outlineLvl w:val="1"/>
    </w:pPr>
    <w:rPr>
      <w:rFonts w:ascii="Arial" w:hAnsi="Arial" w:cs="Arial"/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 w:before="240" w:after="60"/>
      <w:outlineLvl w:val="2"/>
    </w:pPr>
    <w:rPr>
      <w:rFonts w:ascii="Arial" w:hAnsi="Arial" w:cs="Arial"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color w:val="auto"/>
    </w:rPr>
  </w:style>
  <w:style w:type="character" w:styleId="WW8Num17z0">
    <w:name w:val="WW8Num17z0"/>
    <w:qFormat/>
    <w:rPr>
      <w:rFonts w:ascii="Symbol" w:hAnsi="Symbol" w:cs="Symbol"/>
      <w:color w:val="auto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  <w:color w:val="auto"/>
    </w:rPr>
  </w:style>
  <w:style w:type="character" w:styleId="WW8Num31z0">
    <w:name w:val="WW8Num31z0"/>
    <w:qFormat/>
    <w:rPr>
      <w:rFonts w:ascii="Symbol" w:hAnsi="Symbol" w:cs="Symbol"/>
      <w:color w:val="auto"/>
    </w:rPr>
  </w:style>
  <w:style w:type="character" w:styleId="WW8Num32z0">
    <w:name w:val="WW8Num32z0"/>
    <w:qFormat/>
    <w:rPr>
      <w:rFonts w:ascii="Symbol" w:hAnsi="Symbol" w:cs="Symbol"/>
      <w:color w:val="auto"/>
    </w:rPr>
  </w:style>
  <w:style w:type="character" w:styleId="WW8Num33z0">
    <w:name w:val="WW8Num33z0"/>
    <w:qFormat/>
    <w:rPr>
      <w:rFonts w:ascii="Symbol" w:hAnsi="Symbol" w:cs="Symbol"/>
      <w:color w:val="auto"/>
    </w:rPr>
  </w:style>
  <w:style w:type="character" w:styleId="WW8Num34z0">
    <w:name w:val="WW8Num34z0"/>
    <w:qFormat/>
    <w:rPr>
      <w:rFonts w:ascii="Symbol" w:hAnsi="Symbol" w:cs="Symbol"/>
      <w:color w:val="auto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  <w:color w:val="auto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  <w:sz w:val="16"/>
    </w:rPr>
  </w:style>
  <w:style w:type="character" w:styleId="WW8Num44z0">
    <w:name w:val="WW8Num44z0"/>
    <w:qFormat/>
    <w:rPr>
      <w:rFonts w:ascii="Symbol" w:hAnsi="Symbol" w:cs="Symbol"/>
      <w:color w:val="auto"/>
    </w:rPr>
  </w:style>
  <w:style w:type="character" w:styleId="WW8Num45z0">
    <w:name w:val="WW8Num45z0"/>
    <w:qFormat/>
    <w:rPr>
      <w:rFonts w:ascii="Symbol" w:hAnsi="Symbol" w:cs="Symbol"/>
      <w:color w:val="auto"/>
    </w:rPr>
  </w:style>
  <w:style w:type="character" w:styleId="WW8Num46z0">
    <w:name w:val="WW8Num46z0"/>
    <w:qFormat/>
    <w:rPr>
      <w:rFonts w:ascii="Symbol" w:hAnsi="Symbol" w:cs="Symbol"/>
      <w:color w:val="auto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  <w:color w:val="auto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color w:val="auto"/>
    </w:rPr>
  </w:style>
  <w:style w:type="character" w:styleId="WW8Num57z0">
    <w:name w:val="WW8Num57z0"/>
    <w:qFormat/>
    <w:rPr>
      <w:rFonts w:ascii="Symbol" w:hAnsi="Symbol" w:cs="Symbol"/>
      <w:color w:val="auto"/>
    </w:rPr>
  </w:style>
  <w:style w:type="character" w:styleId="WW8Num58z0">
    <w:name w:val="WW8Num58z0"/>
    <w:qFormat/>
    <w:rPr>
      <w:rFonts w:ascii="Symbol" w:hAnsi="Symbol" w:cs="Symbol"/>
      <w:color w:val="auto"/>
    </w:rPr>
  </w:style>
  <w:style w:type="character" w:styleId="WW8Num59z0">
    <w:name w:val="WW8Num5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AAAddress">
    <w:name w:val="AA Address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u w:val="none"/>
      <w:vertAlign w:val="baseline"/>
      <w:lang w:val="en-US"/>
    </w:rPr>
  </w:style>
  <w:style w:type="character" w:styleId="AAReference">
    <w:name w:val="AA Reference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vertAlign w:val="baseline"/>
      <w:lang w:val="en-US"/>
    </w:rPr>
  </w:style>
  <w:style w:type="character" w:styleId="Strong">
    <w:name w:val="Strong"/>
    <w:basedOn w:val="DefaultParagraphFont"/>
    <w:qFormat/>
    <w:rPr>
      <w:b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ind w:hanging="284" w:start="1418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NormalIndent">
    <w:name w:val="Normal Indent"/>
    <w:basedOn w:val="Normal"/>
    <w:qFormat/>
    <w:pPr>
      <w:ind w:hanging="0" w:start="284" w:end="0"/>
    </w:pPr>
    <w:rPr/>
  </w:style>
  <w:style w:type="paragraph" w:styleId="AAFrameAddress">
    <w:name w:val="AA Frame Address"/>
    <w:basedOn w:val="Heading1"/>
    <w:qFormat/>
    <w:pPr>
      <w:numPr>
        <w:ilvl w:val="0"/>
        <w:numId w:val="0"/>
      </w:numPr>
      <w:shd w:fill="auto" w:val="clear"/>
      <w:spacing w:lineRule="auto" w:line="240" w:before="0" w:after="90"/>
      <w:outlineLvl w:val="9"/>
    </w:pPr>
    <w:rPr>
      <w:lang w:val="en-CA"/>
    </w:rPr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left" w:pos="1134" w:leader="none"/>
        <w:tab w:val="left" w:pos="1418" w:leader="none"/>
      </w:tabs>
      <w:ind w:hanging="284" w:start="1418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left" w:pos="1134" w:leader="none"/>
        <w:tab w:val="left" w:pos="1418" w:leader="none"/>
      </w:tabs>
    </w:pPr>
    <w:rPr/>
  </w:style>
  <w:style w:type="paragraph" w:styleId="TableofAuthorities">
    <w:name w:val="Table of Authorities"/>
    <w:basedOn w:val="Normal"/>
    <w:next w:val="Normal"/>
    <w:qFormat/>
    <w:pPr>
      <w:ind w:hanging="284" w:start="284" w:end="0"/>
    </w:pPr>
    <w:rPr/>
  </w:style>
  <w:style w:type="paragraph" w:styleId="Index1">
    <w:name w:val="index 1"/>
    <w:basedOn w:val="Normal"/>
    <w:next w:val="Normal"/>
    <w:pPr>
      <w:ind w:hanging="284" w:start="284" w:end="0"/>
    </w:pPr>
    <w:rPr/>
  </w:style>
  <w:style w:type="paragraph" w:styleId="Index2">
    <w:name w:val="index 2"/>
    <w:basedOn w:val="Normal"/>
    <w:next w:val="Normal"/>
    <w:pPr>
      <w:ind w:hanging="284" w:start="568" w:end="0"/>
    </w:pPr>
    <w:rPr/>
  </w:style>
  <w:style w:type="paragraph" w:styleId="Index3">
    <w:name w:val="index 3"/>
    <w:basedOn w:val="Normal"/>
    <w:next w:val="Normal"/>
    <w:pPr>
      <w:ind w:hanging="284" w:start="851" w:end="0"/>
    </w:pPr>
    <w:rPr/>
  </w:style>
  <w:style w:type="paragraph" w:styleId="Index4">
    <w:name w:val="Index 4"/>
    <w:basedOn w:val="Normal"/>
    <w:next w:val="Normal"/>
    <w:qFormat/>
    <w:pPr>
      <w:ind w:hanging="284" w:start="1135" w:end="0"/>
    </w:pPr>
    <w:rPr/>
  </w:style>
  <w:style w:type="paragraph" w:styleId="Index6">
    <w:name w:val="Index 6"/>
    <w:basedOn w:val="Normal"/>
    <w:next w:val="Normal"/>
    <w:qFormat/>
    <w:pPr>
      <w:ind w:hanging="284" w:start="1702" w:end="0"/>
    </w:pPr>
    <w:rPr/>
  </w:style>
  <w:style w:type="paragraph" w:styleId="Index5">
    <w:name w:val="Index 5"/>
    <w:basedOn w:val="Normal"/>
    <w:next w:val="Normal"/>
    <w:qFormat/>
    <w:pPr>
      <w:ind w:hanging="284" w:start="1418" w:end="0"/>
    </w:pPr>
    <w:rPr/>
  </w:style>
  <w:style w:type="paragraph" w:styleId="Index7">
    <w:name w:val="Index 7"/>
    <w:basedOn w:val="Normal"/>
    <w:next w:val="Normal"/>
    <w:qFormat/>
    <w:pPr>
      <w:ind w:hanging="284" w:start="1985" w:end="0"/>
    </w:pPr>
    <w:rPr/>
  </w:style>
  <w:style w:type="paragraph" w:styleId="Index8">
    <w:name w:val="Index 8"/>
    <w:basedOn w:val="Normal"/>
    <w:next w:val="Normal"/>
    <w:qFormat/>
    <w:pPr>
      <w:ind w:hanging="284" w:start="2269" w:end="0"/>
    </w:pPr>
    <w:rPr/>
  </w:style>
  <w:style w:type="paragraph" w:styleId="Index9">
    <w:name w:val="Index 9"/>
    <w:basedOn w:val="Normal"/>
    <w:next w:val="Normal"/>
    <w:qFormat/>
    <w:pPr>
      <w:ind w:hanging="284" w:start="2552" w:end="0"/>
    </w:pPr>
    <w:rPr/>
  </w:style>
  <w:style w:type="paragraph" w:styleId="TOC2">
    <w:name w:val="toc 2"/>
    <w:basedOn w:val="Normal"/>
    <w:next w:val="Normal"/>
    <w:pPr>
      <w:ind w:hanging="0" w:start="284" w:end="0"/>
    </w:pPr>
    <w:rPr/>
  </w:style>
  <w:style w:type="paragraph" w:styleId="TOC3">
    <w:name w:val="toc 3"/>
    <w:basedOn w:val="Normal"/>
    <w:next w:val="Normal"/>
    <w:pPr>
      <w:ind w:hanging="0" w:start="567" w:end="0"/>
    </w:pPr>
    <w:rPr/>
  </w:style>
  <w:style w:type="paragraph" w:styleId="TOC4">
    <w:name w:val="toc 4"/>
    <w:basedOn w:val="Normal"/>
    <w:next w:val="Normal"/>
    <w:pPr>
      <w:ind w:hanging="0" w:start="851" w:end="0"/>
    </w:pPr>
    <w:rPr/>
  </w:style>
  <w:style w:type="paragraph" w:styleId="TOC5">
    <w:name w:val="toc 5"/>
    <w:basedOn w:val="Normal"/>
    <w:next w:val="Normal"/>
    <w:pPr>
      <w:ind w:hanging="0" w:start="1134" w:end="0"/>
    </w:pPr>
    <w:rPr/>
  </w:style>
  <w:style w:type="paragraph" w:styleId="TOC6">
    <w:name w:val="toc 6"/>
    <w:basedOn w:val="Normal"/>
    <w:next w:val="Normal"/>
    <w:pPr>
      <w:ind w:hanging="0" w:start="1418" w:end="0"/>
    </w:pPr>
    <w:rPr/>
  </w:style>
  <w:style w:type="paragraph" w:styleId="TOC7">
    <w:name w:val="toc 7"/>
    <w:basedOn w:val="Normal"/>
    <w:next w:val="Normal"/>
    <w:pPr>
      <w:ind w:hanging="0" w:start="1701" w:end="0"/>
    </w:pPr>
    <w:rPr/>
  </w:style>
  <w:style w:type="paragraph" w:styleId="TOC8">
    <w:name w:val="toc 8"/>
    <w:basedOn w:val="Normal"/>
    <w:next w:val="Normal"/>
    <w:pPr>
      <w:ind w:hanging="0" w:start="1985" w:end="0"/>
    </w:pPr>
    <w:rPr/>
  </w:style>
  <w:style w:type="paragraph" w:styleId="TOC9">
    <w:name w:val="toc 9"/>
    <w:basedOn w:val="Normal"/>
    <w:next w:val="Normal"/>
    <w:pPr>
      <w:ind w:hanging="0" w:start="2268" w:end="0"/>
    </w:pPr>
    <w:rPr/>
  </w:style>
  <w:style w:type="paragraph" w:styleId="TableofFigures">
    <w:name w:val="Table of Figures"/>
    <w:basedOn w:val="Normal"/>
    <w:next w:val="Normal"/>
    <w:qFormat/>
    <w:pPr>
      <w:ind w:hanging="567" w:start="567" w:end="0"/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left" w:pos="1134" w:leader="none"/>
        <w:tab w:val="left" w:pos="1418" w:leader="none"/>
      </w:tabs>
      <w:ind w:hanging="284" w:start="1702" w:end="0"/>
    </w:pPr>
    <w:rPr/>
  </w:style>
  <w:style w:type="paragraph" w:styleId="BodyTextFirstIndent">
    <w:name w:val="Body Text First Indent"/>
    <w:basedOn w:val="BodyText"/>
    <w:qFormat/>
    <w:pPr>
      <w:ind w:firstLine="284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BodyTextFirstIndent2">
    <w:name w:val="Body Text First Indent 2"/>
    <w:basedOn w:val="BodyTextIndent"/>
    <w:qFormat/>
    <w:pPr>
      <w:ind w:firstLine="284" w:start="284" w:end="0"/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AAFrameLogo">
    <w:name w:val="AA Frame Logo"/>
    <w:basedOn w:val="Normal"/>
    <w:qFormat/>
    <w:pPr/>
    <w:rPr/>
  </w:style>
  <w:style w:type="paragraph" w:styleId="AA1stlevelbullet">
    <w:name w:val="AA 1st level bullet"/>
    <w:basedOn w:val="Normal"/>
    <w:qFormat/>
    <w:pPr>
      <w:numPr>
        <w:ilvl w:val="0"/>
        <w:numId w:val="21"/>
      </w:numPr>
      <w:tabs>
        <w:tab w:val="clear" w:pos="1134"/>
      </w:tabs>
      <w:ind w:hanging="284" w:start="284" w:end="0"/>
    </w:pPr>
    <w:rPr/>
  </w:style>
  <w:style w:type="paragraph" w:styleId="AA2ndlevelbullet">
    <w:name w:val="AA 2nd level bullet"/>
    <w:basedOn w:val="AA1stlevelbullet"/>
    <w:qFormat/>
    <w:pPr>
      <w:numPr>
        <w:ilvl w:val="0"/>
        <w:numId w:val="22"/>
      </w:numPr>
      <w:ind w:hanging="284" w:start="568" w:end="0"/>
    </w:pPr>
    <w:rPr/>
  </w:style>
  <w:style w:type="paragraph" w:styleId="AANumbering">
    <w:name w:val="AA Numbering"/>
    <w:basedOn w:val="Normal"/>
    <w:qFormat/>
    <w:pPr>
      <w:numPr>
        <w:ilvl w:val="0"/>
        <w:numId w:val="19"/>
      </w:numPr>
      <w:ind w:hanging="0" w:start="0" w:end="0"/>
    </w:pPr>
    <w:rPr/>
  </w:style>
  <w:style w:type="paragraph" w:styleId="EnvelopeReturn">
    <w:name w:val="envelope return"/>
    <w:basedOn w:val="Normal"/>
    <w:pPr/>
    <w:rPr>
      <w:rFonts w:ascii="Arial" w:hAnsi="Arial" w:cs="Arial"/>
      <w:sz w:val="20"/>
    </w:rPr>
  </w:style>
  <w:style w:type="paragraph" w:styleId="CommentText">
    <w:name w:val="Comment Text"/>
    <w:basedOn w:val="Normal"/>
    <w:qFormat/>
    <w:pPr/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2000-07-26T19:18:00Z</dcterms:created>
  <dc:creator>Arthur Andersen</dc:creator>
  <dc:description/>
  <dc:language>en-CA</dc:language>
  <cp:lastModifiedBy>Arthur Andersen</cp:lastModifiedBy>
  <cp:lastPrinted>2000-08-28T09:19:00Z</cp:lastPrinted>
  <dcterms:modified xsi:type="dcterms:W3CDTF">2000-08-28T11:50:00Z</dcterms:modified>
  <cp:revision>18</cp:revision>
  <dc:subject/>
  <dc:title>Completeness &amp; Accuracy Assertion</dc:title>
</cp:coreProperties>
</file>