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t>PROJECT 20/20</w:t>
      </w:r>
    </w:p>
    <w:p>
      <w:pPr>
        <w:pStyle w:val="Normal"/>
        <w:rPr>
          <w:b/>
          <w:sz w:val="36"/>
        </w:rPr>
      </w:pPr>
      <w:r>
        <w:rPr>
          <w:b/>
          <w:sz w:val="36"/>
        </w:rPr>
      </w:r>
    </w:p>
    <w:p>
      <w:pPr>
        <w:pStyle w:val="Normal"/>
        <w:jc w:val="center"/>
        <w:rPr>
          <w:b/>
          <w:sz w:val="36"/>
        </w:rPr>
      </w:pPr>
      <w:r>
        <w:rPr>
          <w:b/>
          <w:sz w:val="36"/>
        </w:rPr>
        <w:t>CLOSING CHECKLIST</w:t>
      </w:r>
    </w:p>
    <w:p>
      <w:pPr>
        <w:pStyle w:val="Normal"/>
        <w:rPr>
          <w:b/>
          <w:sz w:val="36"/>
        </w:rPr>
      </w:pPr>
      <w:r>
        <w:rPr>
          <w:b/>
          <w:sz w:val="36"/>
        </w:rPr>
      </w:r>
    </w:p>
    <w:p>
      <w:pPr>
        <w:pStyle w:val="Normal"/>
        <w:rPr>
          <w:sz w:val="36"/>
        </w:rPr>
      </w:pPr>
      <w:r>
        <w:rPr>
          <w:sz w:val="36"/>
        </w:rPr>
      </w:r>
    </w:p>
    <w:p>
      <w:pPr>
        <w:pStyle w:val="Normal"/>
        <w:rPr>
          <w:sz w:val="36"/>
        </w:rPr>
      </w:pPr>
      <w:r>
        <w:rPr>
          <w:sz w:val="36"/>
        </w:rPr>
      </w:r>
    </w:p>
    <w:p>
      <w:pPr>
        <w:pStyle w:val="Normal"/>
        <w:rPr>
          <w:sz w:val="36"/>
        </w:rPr>
      </w:pPr>
      <w:r>
        <w:rPr>
          <w:sz w:val="36"/>
        </w:rPr>
      </w:r>
    </w:p>
    <w:p>
      <w:pPr>
        <w:sectPr>
          <w:headerReference w:type="default" r:id="rId2"/>
          <w:headerReference w:type="first" r:id="rId3"/>
          <w:footerReference w:type="default" r:id="rId4"/>
          <w:footerReference w:type="first" r:id="rId5"/>
          <w:type w:val="nextPage"/>
          <w:pgSz w:orient="landscape" w:w="15840" w:h="12240"/>
          <w:pgMar w:left="720" w:right="720" w:gutter="0" w:header="720" w:top="776" w:footer="720" w:bottom="776"/>
          <w:pgNumType w:start="1" w:fmt="decimal"/>
          <w:formProt w:val="false"/>
          <w:titlePg/>
          <w:textDirection w:val="lrTb"/>
          <w:docGrid w:type="default" w:linePitch="360" w:charSpace="0"/>
        </w:sectPr>
        <w:pStyle w:val="Normal"/>
        <w:jc w:val="center"/>
        <w:rPr>
          <w:b/>
          <w:sz w:val="36"/>
          <w:u w:val="single"/>
        </w:rPr>
      </w:pPr>
      <w:r>
        <w:rPr>
          <w:b/>
          <w:sz w:val="36"/>
          <w:u w:val="single"/>
        </w:rPr>
        <w:t>CONFIDENTIAL</w:t>
      </w:r>
    </w:p>
    <w:p>
      <w:pPr>
        <w:pStyle w:val="Title"/>
        <w:rPr/>
      </w:pPr>
      <w:r>
        <w:rPr/>
        <w:t>CLOSING DOCUMENT CHECKLIST</w:t>
      </w:r>
    </w:p>
    <w:p>
      <w:pPr>
        <w:pStyle w:val="Normal"/>
        <w:ind w:firstLine="1440" w:end="0"/>
        <w:rPr/>
      </w:pPr>
      <w:r>
        <w:rPr>
          <w:sz w:val="20"/>
        </w:rPr>
        <w:t>Capitalized terms used but not defined herein shall have the meanings provided therefor in the Purchase and Sale Agreement, dated as of ____________, 2000 (the “</w:t>
      </w:r>
      <w:r>
        <w:rPr>
          <w:sz w:val="20"/>
          <w:u w:val="single"/>
        </w:rPr>
        <w:t>Purchase Agreement</w:t>
      </w:r>
      <w:r>
        <w:rPr>
          <w:sz w:val="20"/>
        </w:rPr>
        <w:t>”), by Enron North America Corp. and Northern Border Intermediate Limited Partner.</w:t>
      </w:r>
    </w:p>
    <w:p>
      <w:pPr>
        <w:pStyle w:val="Normal"/>
        <w:rPr>
          <w:sz w:val="20"/>
        </w:rPr>
      </w:pPr>
      <w:r>
        <w:rPr>
          <w:sz w:val="20"/>
        </w:rPr>
      </w:r>
    </w:p>
    <w:tbl>
      <w:tblPr>
        <w:tblW w:w="14400" w:type="dxa"/>
        <w:jc w:val="start"/>
        <w:tblInd w:w="100" w:type="dxa"/>
        <w:tblLayout w:type="fixed"/>
        <w:tblCellMar>
          <w:top w:w="0" w:type="dxa"/>
          <w:start w:w="100" w:type="dxa"/>
          <w:bottom w:w="0" w:type="dxa"/>
          <w:end w:w="100" w:type="dxa"/>
        </w:tblCellMar>
      </w:tblPr>
      <w:tblGrid>
        <w:gridCol w:w="3690"/>
        <w:gridCol w:w="10710"/>
      </w:tblGrid>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rPr>
              <w:t>DEFINITIONS</w:t>
            </w:r>
          </w:p>
        </w:tc>
        <w:tc>
          <w:tcPr>
            <w:tcW w:w="107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A&amp;K</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Andrews &amp; Kurth L.L.P., counsel to the Company and Enron</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Bank NY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Bank of New York</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Barclays</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Barclays Bank PLC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BKB</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BankBoston, N.A.</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Burlington Resources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Burlington Resources Trading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CL</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Credit Lyonnais New York Branch</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Lost Creek Gathering Company,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Condor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b/>
                <w:sz w:val="20"/>
              </w:rPr>
            </w:pPr>
            <w:r>
              <w:rPr>
                <w:b/>
                <w:sz w:val="20"/>
              </w:rPr>
              <w:t>[Condor]</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ECT-PR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 Powder River,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 Wind River,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EMS</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Midstream Services,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North America Corp.</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Corp.</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Merrick &amp; Company</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Fort Union</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Fort Union Gas Gathering,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H&amp;H</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Holland &amp; Hart LLP, Wyoming counsel to the Company</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Independent Engineer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Stone &amp; Webster Management Consultants,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Insurance Advisor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Marsh Incorporated</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Jones Day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Jones, Day, Reavis &amp; Pogue, counsel to the Company and BR</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MB&amp;P</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Mayer, Brown &amp; Platt, counsel to the Lenders</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NBILP</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Intermediate Limited Partnership</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NBP</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NBP Energy Pipeline,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b/>
                <w:sz w:val="20"/>
              </w:rPr>
            </w:pPr>
            <w:r>
              <w:rPr>
                <w:b/>
                <w:sz w:val="20"/>
              </w:rPr>
              <w:t>[Northern Border Partners, L.P.]</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Securities Intermediary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[___________________________]</w:t>
            </w:r>
          </w:p>
        </w:tc>
      </w:tr>
    </w:tbl>
    <w:p>
      <w:pPr>
        <w:pStyle w:val="Normal"/>
        <w:tabs>
          <w:tab w:val="clear" w:pos="720"/>
          <w:tab w:val="left" w:pos="1080" w:leader="none"/>
        </w:tabs>
        <w:spacing w:before="0" w:after="240"/>
        <w:rPr>
          <w:b/>
        </w:rPr>
      </w:pPr>
      <w:r>
        <w:rPr>
          <w:b/>
        </w:rPr>
      </w:r>
      <w:r>
        <w:br w:type="page"/>
      </w:r>
    </w:p>
    <w:p>
      <w:pPr>
        <w:pStyle w:val="Normal"/>
        <w:tabs>
          <w:tab w:val="clear" w:pos="720"/>
          <w:tab w:val="left" w:pos="1080" w:leader="none"/>
        </w:tabs>
        <w:spacing w:before="0" w:after="240"/>
        <w:rPr/>
      </w:pPr>
      <w:r>
        <w:rPr>
          <w:b/>
          <w:sz w:val="20"/>
        </w:rPr>
        <w:t>PART I.</w:t>
        <w:tab/>
        <w:t>PROJECT 20/20 CLOSING</w:t>
      </w:r>
      <w:r>
        <w:rPr/>
        <w:t>:</w:t>
      </w:r>
    </w:p>
    <w:tbl>
      <w:tblPr>
        <w:tblW w:w="14400" w:type="dxa"/>
        <w:jc w:val="start"/>
        <w:tblInd w:w="100" w:type="dxa"/>
        <w:tblLayout w:type="fixed"/>
        <w:tblCellMar>
          <w:top w:w="0" w:type="dxa"/>
          <w:start w:w="100" w:type="dxa"/>
          <w:bottom w:w="0" w:type="dxa"/>
          <w:end w:w="100" w:type="dxa"/>
        </w:tblCellMar>
      </w:tblPr>
      <w:tblGrid>
        <w:gridCol w:w="4507"/>
        <w:gridCol w:w="1354"/>
        <w:gridCol w:w="2880"/>
        <w:gridCol w:w="3326"/>
        <w:gridCol w:w="2333"/>
      </w:tblGrid>
      <w:tr>
        <w:trPr>
          <w:tblHeader w:val="true"/>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DOCUMENT</w:t>
            </w:r>
          </w:p>
          <w:p>
            <w:pPr>
              <w:pStyle w:val="Normal"/>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DOC.</w:t>
            </w:r>
          </w:p>
          <w:p>
            <w:pPr>
              <w:pStyle w:val="Normal"/>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NUMBER</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DEAL</w:t>
            </w:r>
          </w:p>
          <w:p>
            <w:pPr>
              <w:pStyle w:val="Normal"/>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RESPONSIBILITY</w:t>
            </w:r>
          </w:p>
        </w:tc>
        <w:tc>
          <w:tcPr>
            <w:tcW w:w="3326"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SIGNATORIES</w:t>
            </w:r>
          </w:p>
        </w:tc>
        <w:tc>
          <w:tcPr>
            <w:tcW w:w="2333"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STATUS</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1Outline"/>
              <w:numPr>
                <w:ilvl w:val="0"/>
                <w:numId w:val="26"/>
              </w:numPr>
              <w:tabs>
                <w:tab w:val="clear" w:pos="720"/>
              </w:tabs>
              <w:rPr>
                <w:sz w:val="20"/>
              </w:rPr>
            </w:pPr>
            <w:r>
              <w:rPr>
                <w:b/>
                <w:sz w:val="20"/>
              </w:rPr>
              <w:t>BASIC DOCUMENTS</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5"/>
              </w:numPr>
              <w:rPr/>
            </w:pPr>
            <w:r>
              <w:rPr/>
              <w:t>Letter of Understanding</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560942</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 and NBILP</w:t>
            </w:r>
          </w:p>
        </w:tc>
        <w:tc>
          <w:tcPr>
            <w:tcW w:w="2333" w:type="dxa"/>
            <w:tcBorders>
              <w:top w:val="single" w:sz="6" w:space="0" w:color="000000"/>
              <w:start w:val="single" w:sz="6" w:space="0" w:color="000000"/>
              <w:bottom w:val="single" w:sz="6" w:space="0" w:color="000000"/>
              <w:end w:val="single" w:sz="6" w:space="0" w:color="000000"/>
            </w:tcBorders>
          </w:tcPr>
          <w:p>
            <w:pPr>
              <w:pStyle w:val="Normal"/>
              <w:rPr/>
            </w:pPr>
            <w:r>
              <w:rPr>
                <w:sz w:val="20"/>
              </w:rPr>
              <w:t>Executed on 8/</w:t>
            </w:r>
            <w:r>
              <w:rPr>
                <w:sz w:val="20"/>
                <w:u w:val="single"/>
              </w:rPr>
              <w:t>     </w:t>
            </w:r>
            <w:r>
              <w:rPr>
                <w:sz w:val="20"/>
              </w:rPr>
              <w:t>/00</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5"/>
              </w:numPr>
              <w:rPr/>
            </w:pPr>
            <w:r>
              <w:rPr/>
              <w:t>Purchase Agreement</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562951</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 and NBILP</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5"/>
              </w:numPr>
              <w:rPr/>
            </w:pPr>
            <w:r>
              <w:rPr/>
              <w:t>Assignment and Assumption Agreement</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 and NBILP]</w:t>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5"/>
              </w:numPr>
              <w:rPr/>
            </w:pPr>
            <w:r>
              <w:rPr/>
              <w:t>Master Services Agreement</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NBILP</w:t>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5"/>
              </w:numPr>
              <w:rPr/>
            </w:pPr>
            <w:r>
              <w:rPr/>
              <w:t>EMS Gathering Agreement</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 and EMS</w:t>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5"/>
              </w:numPr>
              <w:rPr/>
            </w:pPr>
            <w:r>
              <w:rPr/>
              <w:t>NBP Gathering Agreement</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 and NBP</w:t>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5"/>
              </w:numPr>
              <w:rPr/>
            </w:pPr>
            <w:r>
              <w:rPr/>
              <w:t>Guaranty</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w:t>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1Outline"/>
              <w:numPr>
                <w:ilvl w:val="0"/>
                <w:numId w:val="26"/>
              </w:numPr>
              <w:tabs>
                <w:tab w:val="clear" w:pos="720"/>
              </w:tabs>
              <w:rPr>
                <w:b/>
                <w:sz w:val="20"/>
              </w:rPr>
            </w:pPr>
            <w:r>
              <w:rPr>
                <w:b/>
                <w:sz w:val="20"/>
              </w:rPr>
              <w:t>CORPORATE DOCUMENTS</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0"/>
              </w:rPr>
            </w:pPr>
            <w:r>
              <w:rPr>
                <w:b/>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0"/>
              </w:numPr>
              <w:rPr/>
            </w:pPr>
            <w:r>
              <w:rPr/>
              <w:t>ECT-PR Amended and Restated Limited Liability Company Agreement</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[Executed]</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0"/>
              </w:numPr>
              <w:rPr/>
            </w:pPr>
            <w:r>
              <w:rPr/>
              <w:t>ECT-WR Amended and Restated Limited Liability Company Agreement</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[Executed]</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0"/>
              </w:numPr>
              <w:rPr/>
            </w:pPr>
            <w:r>
              <w:rPr/>
              <w:t>EMS Amended and Restated Limited Liability Company Agreement</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[Executed]</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1Outline"/>
              <w:numPr>
                <w:ilvl w:val="0"/>
                <w:numId w:val="26"/>
              </w:numPr>
              <w:tabs>
                <w:tab w:val="clear" w:pos="720"/>
              </w:tabs>
              <w:rPr>
                <w:sz w:val="20"/>
              </w:rPr>
            </w:pPr>
            <w:r>
              <w:rPr>
                <w:b/>
                <w:sz w:val="20"/>
              </w:rPr>
              <w:t>OFFICER’S CERTIFICATE</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rPr/>
            </w:pPr>
            <w:r>
              <w:rPr/>
              <w:t>ENA Officer’s Certificate (Reps and Warranties)</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w:t>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rPr/>
            </w:pPr>
            <w:r>
              <w:rPr/>
              <w:t>NBILP Officer’s Certificate (Reps and Warranties)</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NBILP</w:t>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1Outline"/>
              <w:numPr>
                <w:ilvl w:val="0"/>
                <w:numId w:val="26"/>
              </w:numPr>
              <w:tabs>
                <w:tab w:val="clear" w:pos="720"/>
              </w:tabs>
              <w:rPr>
                <w:b/>
                <w:sz w:val="20"/>
              </w:rPr>
            </w:pPr>
            <w:r>
              <w:rPr>
                <w:b/>
                <w:sz w:val="20"/>
              </w:rPr>
              <w:t>GOVERNMENTAL APPROVALS</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0"/>
              </w:rPr>
            </w:pPr>
            <w:r>
              <w:rPr>
                <w:b/>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18"/>
              </w:numPr>
              <w:rPr/>
            </w:pPr>
            <w:r>
              <w:rPr/>
              <w:t>H-S-R Filing</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1Outline"/>
              <w:numPr>
                <w:ilvl w:val="0"/>
                <w:numId w:val="26"/>
              </w:numPr>
              <w:tabs>
                <w:tab w:val="clear" w:pos="720"/>
              </w:tabs>
              <w:rPr>
                <w:b/>
                <w:sz w:val="20"/>
              </w:rPr>
            </w:pPr>
            <w:r>
              <w:rPr>
                <w:b/>
                <w:sz w:val="20"/>
              </w:rPr>
              <w:t>THIRD PARTY CONSENTS</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0"/>
              </w:rPr>
            </w:pPr>
            <w:r>
              <w:rPr>
                <w:b/>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2"/>
              </w:numPr>
              <w:rPr>
                <w:b/>
              </w:rPr>
            </w:pPr>
            <w:r>
              <w:rPr/>
              <w:t>Omnibus Consent and Termination Agreement (Fort Union Bank Group)</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561958</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BKB, CL and ENA</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8/30/00 distributed to ENA</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2"/>
              </w:numPr>
              <w:rPr/>
            </w:pPr>
            <w:r>
              <w:rPr/>
              <w:t>Omnibus Consent and Termination Agreement (Lost Creek Bank Group)</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572884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Barclays, Bank NY and ENA</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8/30/00 distributed to ENA</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2"/>
              </w:numPr>
              <w:rPr>
                <w:b/>
              </w:rPr>
            </w:pPr>
            <w:r>
              <w:rPr>
                <w:b/>
              </w:rPr>
              <w:t>[NCO Consents]</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0"/>
              </w:rPr>
            </w:pPr>
            <w:r>
              <w:rPr>
                <w:b/>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1Outline"/>
              <w:numPr>
                <w:ilvl w:val="0"/>
                <w:numId w:val="26"/>
              </w:numPr>
              <w:tabs>
                <w:tab w:val="clear" w:pos="720"/>
              </w:tabs>
              <w:rPr>
                <w:b/>
                <w:sz w:val="20"/>
              </w:rPr>
            </w:pPr>
            <w:r>
              <w:rPr>
                <w:b/>
                <w:sz w:val="20"/>
              </w:rPr>
              <w:t>OTHER CLOSING ITEMS</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0"/>
              </w:rPr>
            </w:pPr>
            <w:r>
              <w:rPr>
                <w:b/>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3"/>
              </w:numPr>
              <w:rPr>
                <w:b/>
              </w:rPr>
            </w:pPr>
            <w:r>
              <w:rPr>
                <w:b/>
              </w:rPr>
              <w:t>[Internal Consent to transfer out of Condor]</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0"/>
              </w:rPr>
            </w:pPr>
            <w:r>
              <w:rPr>
                <w:b/>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 and Condor</w:t>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3"/>
              </w:numPr>
              <w:rPr/>
            </w:pPr>
            <w:r>
              <w:rPr/>
              <w:t>Closing Statement (3 Business Days prior to Closing Date)</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3"/>
              </w:numPr>
              <w:rPr/>
            </w:pPr>
            <w:r>
              <w:rPr/>
              <w:t>Estimated Adjusted Purchase Price (by wire transfer on Closing Date)</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26"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3"/>
              </w:numPr>
              <w:rPr/>
            </w:pPr>
            <w:r>
              <w:rPr/>
              <w:t>Sponsor Guarantee (Fort Union)</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572635</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and BKB</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8/30/00 distributed to ENA</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left" w:pos="1440" w:leader="none"/>
              </w:tabs>
              <w:rPr/>
            </w:pPr>
            <w:r>
              <w:rPr/>
              <w:t>Guarantee Supp. (2) (Gathering Agreement)</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572688</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and BKB</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8/30/00 distributed to ENA</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3Outline"/>
              <w:numPr>
                <w:ilvl w:val="2"/>
                <w:numId w:val="15"/>
              </w:numPr>
              <w:tabs>
                <w:tab w:val="clear" w:pos="720"/>
                <w:tab w:val="left" w:pos="1440" w:leader="none"/>
              </w:tabs>
              <w:rPr/>
            </w:pPr>
            <w:r>
              <w:rPr/>
              <w:t>Guarantee Supp. (3) (Debt Service Reserve)</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572693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and BKB</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8/30/00 distributed to ENA</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3"/>
              </w:numPr>
              <w:rPr/>
            </w:pPr>
            <w:r>
              <w:rPr/>
              <w:t>Sponsor Guarantee (Lost Creek)</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572238</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and Barclays</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8/29/00 distributed to ENA</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left" w:pos="1440" w:leader="none"/>
              </w:tabs>
              <w:rPr/>
            </w:pPr>
            <w:r>
              <w:rPr/>
              <w:t>Guarantee Supp. 1</w:t>
            </w:r>
            <w:r>
              <w:rPr>
                <w:sz w:val="16"/>
                <w:vertAlign w:val="superscript"/>
              </w:rPr>
              <w:t>1</w:t>
            </w:r>
            <w:r>
              <w:rPr>
                <w:sz w:val="22"/>
                <w:vertAlign w:val="superscript"/>
              </w:rPr>
              <w:t xml:space="preserve"> </w:t>
            </w:r>
            <w:r>
              <w:rPr/>
              <w:t>(Construction Completion)</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572239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and Barclays</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8/29/00 distributed to ENA</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left" w:pos="1440" w:leader="none"/>
              </w:tabs>
              <w:rPr/>
            </w:pPr>
            <w:r>
              <w:rPr/>
              <w:t>Guarantee Supp. 2</w:t>
            </w:r>
            <w:r>
              <w:rPr>
                <w:sz w:val="16"/>
                <w:vertAlign w:val="superscript"/>
              </w:rPr>
              <w:t xml:space="preserve">2 </w:t>
            </w:r>
            <w:r>
              <w:rPr/>
              <w:t>(Gathering Agreement)</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572225</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and Barclays</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8/29/00 distributed to ENA</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left" w:pos="1440" w:leader="none"/>
              </w:tabs>
              <w:rPr/>
            </w:pPr>
            <w:r>
              <w:rPr/>
              <w:t>Guarantee Supp. 3</w:t>
            </w:r>
            <w:r>
              <w:rPr>
                <w:sz w:val="16"/>
                <w:vertAlign w:val="superscript"/>
              </w:rPr>
              <w:t xml:space="preserve">2 </w:t>
            </w:r>
            <w:r>
              <w:rPr/>
              <w:t>(Debt Service Reserve)</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572228</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Northern Border and Barclays</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8/29/00 distributed to ENA</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3"/>
              </w:numPr>
              <w:rPr/>
            </w:pPr>
            <w:r>
              <w:rPr/>
              <w:t>Consent to Assignment (Fort Union)</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572778</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NBP, BKB and Fort Union</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8/30/00 distributed to ENA</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3"/>
              </w:numPr>
              <w:rPr/>
            </w:pPr>
            <w:r>
              <w:rPr/>
              <w:t>Consent to Assignment (Lost Creek)</w:t>
            </w:r>
            <w:r>
              <w:rPr>
                <w:sz w:val="16"/>
                <w:vertAlign w:val="superscript"/>
              </w:rPr>
              <w:t>2</w:t>
            </w:r>
          </w:p>
        </w:tc>
        <w:tc>
          <w:tcPr>
            <w:tcW w:w="1354"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572231</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NBP, Barclays and the Company</w:t>
            </w:r>
          </w:p>
        </w:tc>
        <w:tc>
          <w:tcPr>
            <w:tcW w:w="2333"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8/29/00 distributed to ENA</w:t>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3"/>
              </w:numPr>
              <w:rPr/>
            </w:pPr>
            <w:r>
              <w:rPr/>
              <w:t>NBP Gas Gathering Agreement (Powder River)</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NBP and Fort Union</w:t>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7" w:type="dxa"/>
            <w:tcBorders>
              <w:top w:val="single" w:sz="6" w:space="0" w:color="000000"/>
              <w:start w:val="single" w:sz="6" w:space="0" w:color="000000"/>
              <w:bottom w:val="single" w:sz="6" w:space="0" w:color="000000"/>
              <w:end w:val="single" w:sz="6" w:space="0" w:color="000000"/>
            </w:tcBorders>
          </w:tcPr>
          <w:p>
            <w:pPr>
              <w:pStyle w:val="2Outline"/>
              <w:numPr>
                <w:ilvl w:val="1"/>
                <w:numId w:val="23"/>
              </w:numPr>
              <w:rPr/>
            </w:pPr>
            <w:r>
              <w:rPr/>
              <w:t>NBP Gas Gathering Agreement (Wind River)</w:t>
            </w:r>
          </w:p>
        </w:tc>
        <w:tc>
          <w:tcPr>
            <w:tcW w:w="135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26"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NBP and the Company</w:t>
            </w:r>
          </w:p>
        </w:tc>
        <w:tc>
          <w:tcPr>
            <w:tcW w:w="2333"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BodyText"/>
        <w:rPr/>
      </w:pPr>
      <w:r>
        <w:rPr/>
        <w:t>_____________</w:t>
      </w:r>
    </w:p>
    <w:p>
      <w:pPr>
        <w:pStyle w:val="BodyText"/>
        <w:rPr>
          <w:sz w:val="16"/>
        </w:rPr>
      </w:pPr>
      <w:r>
        <w:rPr>
          <w:sz w:val="16"/>
        </w:rPr>
        <w:t>fn.1</w:t>
        <w:tab/>
        <w:t>To be executed if the Closing Date is prior to the Wind River conversion.</w:t>
      </w:r>
    </w:p>
    <w:p>
      <w:pPr>
        <w:pStyle w:val="BodyText"/>
        <w:rPr>
          <w:sz w:val="16"/>
        </w:rPr>
      </w:pPr>
      <w:r>
        <w:rPr>
          <w:sz w:val="16"/>
        </w:rPr>
        <w:t>fn. 2</w:t>
        <w:tab/>
        <w:t>To be executed if the Closing Date occurs after the Wind River conversion.</w:t>
      </w:r>
    </w:p>
    <w:p>
      <w:pPr>
        <w:pStyle w:val="BodyText"/>
        <w:rPr>
          <w:sz w:val="16"/>
        </w:rPr>
      </w:pPr>
      <w:r>
        <w:rPr>
          <w:sz w:val="16"/>
        </w:rPr>
      </w:r>
    </w:p>
    <w:p>
      <w:pPr>
        <w:pStyle w:val="BodyText"/>
        <w:rPr>
          <w:sz w:val="16"/>
        </w:rPr>
      </w:pPr>
      <w:r>
        <w:rPr>
          <w:sz w:val="16"/>
        </w:rPr>
      </w:r>
    </w:p>
    <w:p>
      <w:pPr>
        <w:pStyle w:val="Normal"/>
        <w:tabs>
          <w:tab w:val="clear" w:pos="720"/>
          <w:tab w:val="left" w:pos="1080" w:leader="none"/>
        </w:tabs>
        <w:spacing w:before="0" w:after="240"/>
        <w:rPr>
          <w:b/>
          <w:sz w:val="16"/>
        </w:rPr>
      </w:pPr>
      <w:r>
        <w:rPr>
          <w:b/>
          <w:sz w:val="16"/>
        </w:rPr>
      </w:r>
      <w:r>
        <w:br w:type="page"/>
      </w:r>
    </w:p>
    <w:p>
      <w:pPr>
        <w:pStyle w:val="Normal"/>
        <w:tabs>
          <w:tab w:val="clear" w:pos="720"/>
          <w:tab w:val="left" w:pos="1080" w:leader="none"/>
        </w:tabs>
        <w:spacing w:before="0" w:after="240"/>
        <w:rPr/>
      </w:pPr>
      <w:r>
        <w:rPr/>
        <w:t>PART II.</w:t>
        <w:tab/>
        <w:t>WIND RIVER GAS GATHERING PROJECT CONVERSION:</w:t>
      </w:r>
    </w:p>
    <w:tbl>
      <w:tblPr>
        <w:tblW w:w="14398" w:type="dxa"/>
        <w:jc w:val="start"/>
        <w:tblInd w:w="100" w:type="dxa"/>
        <w:tblLayout w:type="fixed"/>
        <w:tblCellMar>
          <w:top w:w="0" w:type="dxa"/>
          <w:start w:w="100" w:type="dxa"/>
          <w:bottom w:w="0" w:type="dxa"/>
          <w:end w:w="100" w:type="dxa"/>
        </w:tblCellMar>
      </w:tblPr>
      <w:tblGrid>
        <w:gridCol w:w="4500"/>
        <w:gridCol w:w="1350"/>
        <w:gridCol w:w="2880"/>
        <w:gridCol w:w="3330"/>
        <w:gridCol w:w="2338"/>
      </w:tblGrid>
      <w:tr>
        <w:trPr>
          <w:tblHeader w:val="true"/>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rPr>
              <w:t>DOCUMENT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DOC.</w:t>
            </w:r>
          </w:p>
          <w:p>
            <w:pPr>
              <w:pStyle w:val="Normal"/>
              <w:jc w:val="center"/>
              <w:rPr>
                <w:sz w:val="20"/>
              </w:rPr>
            </w:pPr>
            <w:r>
              <w:rPr>
                <w:b/>
                <w:sz w:val="20"/>
              </w:rPr>
              <w:t>NUMBER</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DEAL</w:t>
            </w:r>
          </w:p>
          <w:p>
            <w:pPr>
              <w:pStyle w:val="Normal"/>
              <w:jc w:val="center"/>
              <w:rPr>
                <w:sz w:val="20"/>
              </w:rPr>
            </w:pPr>
            <w:r>
              <w:rPr>
                <w:b/>
                <w:sz w:val="20"/>
              </w:rPr>
              <w:t>RESPONSIBILITY</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rPr>
              <w:t>SIGNATORIES</w:t>
            </w:r>
          </w:p>
        </w:tc>
        <w:tc>
          <w:tcPr>
            <w:tcW w:w="233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rPr>
              <w:t>STATUS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7"/>
              </w:numPr>
              <w:rPr>
                <w:sz w:val="20"/>
              </w:rPr>
            </w:pPr>
            <w:r>
              <w:rPr>
                <w:b/>
                <w:sz w:val="20"/>
              </w:rPr>
              <w:t>BASIC DOCUMENTS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rPr/>
            </w:pPr>
            <w:r>
              <w:rPr/>
              <w:t>Term Notes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Barclays Term Note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561889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Bank NY Term Note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561911</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rPr/>
            </w:pPr>
            <w:r>
              <w:rPr/>
              <w:t>Compressor/Dewpoint Facility Mortgage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rPr/>
            </w:pPr>
            <w:r>
              <w:rPr/>
              <w:t>Security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560779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and Barclays</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rPr/>
            </w:pPr>
            <w:r>
              <w:rPr/>
              <w:t>Securities Account Control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560783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Company, Barclays, and Securities Intermediary </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rPr/>
            </w:pPr>
            <w:r>
              <w:rPr/>
              <w:t>Pledge Agreements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ECT-WR Pledge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554579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 and Barclays</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BRTI  Pledge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561139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 and Barclays</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rPr/>
            </w:pPr>
            <w:r>
              <w:rPr/>
              <w:t>Guarantee Supplements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b/>
              </w:rPr>
              <w:t>[Enron] [Northern Border]*</w:t>
            </w:r>
            <w:r>
              <w:rPr/>
              <w:t xml:space="preserve"> Guarantee Supplement</w:t>
            </w:r>
            <w:r>
              <w:rPr>
                <w:b/>
              </w:rPr>
              <w:t xml:space="preserve"> [ENA’s]</w:t>
            </w:r>
            <w:r>
              <w:rPr/>
              <w:t xml:space="preserve"> </w:t>
            </w:r>
            <w:r>
              <w:rPr>
                <w:b/>
              </w:rPr>
              <w:t>[NBP’s]*</w:t>
            </w:r>
            <w:r>
              <w:rPr/>
              <w:t xml:space="preserve"> obligations under </w:t>
            </w:r>
            <w:r>
              <w:rPr>
                <w:b/>
              </w:rPr>
              <w:t>[ENA] [NBP]*</w:t>
            </w:r>
            <w:r>
              <w:rPr/>
              <w:t xml:space="preserve">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[561916]</w:t>
            </w:r>
          </w:p>
          <w:p>
            <w:pPr>
              <w:pStyle w:val="Normal"/>
              <w:jc w:val="center"/>
              <w:rPr>
                <w:b/>
                <w:sz w:val="20"/>
              </w:rPr>
            </w:pPr>
            <w:r>
              <w:rPr>
                <w:b/>
                <w:sz w:val="20"/>
              </w:rPr>
              <w:t>[572225]*</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pPr>
            <w:r>
              <w:rPr>
                <w:b/>
                <w:sz w:val="20"/>
              </w:rPr>
              <w:t>[Enron] [Northern Border]*</w:t>
            </w:r>
            <w:r>
              <w:rPr>
                <w:sz w:val="20"/>
              </w:rPr>
              <w:t xml:space="preserve"> and Barclays</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Enron version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BR Guarantee Supplement (BRTI’s obligations under BRTI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561942</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Barclays</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b/>
              </w:rPr>
              <w:t>[Enron] [Northern Border]*</w:t>
            </w:r>
            <w:r>
              <w:rPr/>
              <w:t xml:space="preserve"> Guarantee Supplement (Company’s Debt Service Reserve obligations)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[562400]</w:t>
            </w:r>
          </w:p>
          <w:p>
            <w:pPr>
              <w:pStyle w:val="Normal"/>
              <w:jc w:val="center"/>
              <w:rPr>
                <w:b/>
                <w:sz w:val="20"/>
              </w:rPr>
            </w:pPr>
            <w:r>
              <w:rPr>
                <w:b/>
                <w:sz w:val="20"/>
              </w:rPr>
              <w:t>[572228]*</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pPr>
            <w:r>
              <w:rPr>
                <w:b/>
                <w:sz w:val="20"/>
              </w:rPr>
              <w:t>[Enron] [Northern Border]*</w:t>
            </w:r>
            <w:r>
              <w:rPr>
                <w:sz w:val="20"/>
              </w:rPr>
              <w:t xml:space="preserve"> and Barclays</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Enron version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BR Guarantee Supplement (Company’s Debt Service Reserve obligations)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562390</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Barclays</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rPr/>
            </w:pPr>
            <w:r>
              <w:rPr/>
              <w:t>Consent to Assignments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ECT-WR Consent to Assignment** (Administrative Services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561115</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 Barclays,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EPC Contractor Consent to Assignment (Construction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561117</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 Barclays,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 xml:space="preserve">ENA Consent to Assignment </w:t>
            </w:r>
            <w:r>
              <w:rPr>
                <w:b/>
              </w:rPr>
              <w:t>[ENA]</w:t>
            </w:r>
            <w:r>
              <w:rPr/>
              <w:t xml:space="preserve"> </w:t>
            </w:r>
            <w:r>
              <w:rPr>
                <w:b/>
              </w:rPr>
              <w:t>[NBP]*</w:t>
            </w:r>
            <w:r>
              <w:rPr/>
              <w:t xml:space="preserve">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561097</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pPr>
            <w:r>
              <w:rPr>
                <w:b/>
                <w:sz w:val="20"/>
              </w:rPr>
              <w:t>[ENA] [NBP]*</w:t>
            </w:r>
            <w:r>
              <w:rPr>
                <w:sz w:val="20"/>
              </w:rPr>
              <w:t xml:space="preserve">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Enron version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BRTI Consent to Assignment (BRTI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561108</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rPr/>
            </w:pPr>
            <w:r>
              <w:rPr/>
              <w:t>UCC-1 Financing Statements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Company (County Clerk of Sweetwater County, Wyoming)</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Company (Office of Wyoming Secretary of State)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Company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Company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ECT-WR**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ECT-WR**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BRTI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BRTI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7"/>
              </w:numPr>
              <w:rPr>
                <w:sz w:val="20"/>
              </w:rPr>
            </w:pPr>
            <w:r>
              <w:rPr>
                <w:b/>
                <w:sz w:val="20"/>
              </w:rPr>
              <w:t>OFFICER’S CERTIFICATES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rPr/>
            </w:pPr>
            <w:r>
              <w:rPr/>
              <w:t>Company Officer’s Certificate (Reps and Warranties in Section 7 and Completion Certificate, No Default).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561239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7"/>
              </w:numPr>
              <w:rPr>
                <w:sz w:val="20"/>
              </w:rPr>
            </w:pPr>
            <w:r>
              <w:rPr>
                <w:b/>
                <w:sz w:val="20"/>
              </w:rPr>
              <w:t>OPINIONS OF COUNSEL</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rPr/>
            </w:pPr>
            <w:r>
              <w:rPr/>
              <w:t>Opinion of Counsel to Company (Enforceability under NY law of Term Notes and Basic Documents executed on the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Jones Day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rPr/>
            </w:pPr>
            <w:r>
              <w:rPr/>
              <w:t>Opinion of Counsel to Company (Due Authorization, Execution and Delivery of Term Notes and Basic Documents executed on the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212333</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A&amp;K</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9"/>
              </w:numPr>
              <w:tabs>
                <w:tab w:val="clear" w:pos="720"/>
              </w:tabs>
              <w:rPr>
                <w:sz w:val="20"/>
              </w:rPr>
            </w:pPr>
            <w:r>
              <w:rPr>
                <w:b/>
                <w:sz w:val="20"/>
              </w:rPr>
              <w:t>OTHER CLOSING ITEMS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Completion Certificate (5 days prior to Conversion)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565466</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the EPC Contractor and the Independent Engineer</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Prepayment of Loans: 15% of Project Costs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 / ENA</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Amount to be determined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Lien Waivers or Substitute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Being discussed with EPC Contractor</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EPC Contractor Lien Waiver</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7"/>
              </w:numPr>
              <w:tabs>
                <w:tab w:val="clear" w:pos="720"/>
                <w:tab w:val="left" w:pos="1440" w:leader="none"/>
              </w:tabs>
              <w:rPr/>
            </w:pPr>
            <w:r>
              <w:rPr/>
              <w:t>Major Subcontractors’ Lien Waivers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Title Policy</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Title commitment under review by H&amp;H</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As-Built Survey of Treatment Facility Site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Being discussed with EPC Contractor</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Search Reports (UCC, Tax Liens, Judgments, Litigation)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To be ordered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Evidence of recording and filing of Compressor/Dewpoint Facility Mortgage and fixture filings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To be obtained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Evidence of payment of filing, recordation, subscription and inscription fees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Company</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To be obtained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Initial Operating Budget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Expected from Elkhorn by the end of August</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Reserves satisfactory to Independent Engineer established or Project Costs Paid</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Amount to be determined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Permitted Swap Agreements:  Amount at least equal to 75% of Term Loans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557924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ind w:start="-10" w:end="0"/>
              <w:rPr>
                <w:sz w:val="20"/>
              </w:rPr>
            </w:pPr>
            <w:r>
              <w:rPr>
                <w:sz w:val="20"/>
              </w:rPr>
              <w:t>Company and swap counterparty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Schedule to ISDA Master Agreement distributed to Sponsors 7/17/00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Base Case Forecast (Debt Service Coverage Ratio at least 1.35 to 1)</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Revised Amortization Schedule (45 days prior to Conversion)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Termination of Guaranty by Enron in favor of the Company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568881</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8/16/00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Termination of Guaranty by BR in favor of the Company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568887</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8/16/00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Promissory Note Cross-Receipt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565474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Barclays and Banks</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distributed to Banks and MB&amp;P on 8/28/00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21"/>
              </w:numPr>
              <w:rPr/>
            </w:pPr>
            <w:r>
              <w:rPr/>
              <w:t>Satisfaction of Construction Period Guarantee Release Conditions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N/A</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N/A</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process/to be determined</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27"/>
              </w:numPr>
              <w:tabs>
                <w:tab w:val="clear" w:pos="720"/>
                <w:tab w:val="left" w:pos="1440" w:leader="none"/>
              </w:tabs>
              <w:rPr/>
            </w:pPr>
            <w:r>
              <w:rPr/>
              <w:t>Occurrence of Term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27"/>
              </w:numPr>
              <w:tabs>
                <w:tab w:val="clear" w:pos="720"/>
                <w:tab w:val="left" w:pos="1440" w:leader="none"/>
              </w:tabs>
              <w:rPr/>
            </w:pPr>
            <w:r>
              <w:rPr/>
              <w:t>Company’s Officer’s’ Certificate (all Requisite Approvals granted and reps and warranties in Section 7.07 true and correct)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27"/>
              </w:numPr>
              <w:tabs>
                <w:tab w:val="clear" w:pos="720"/>
                <w:tab w:val="left" w:pos="1440" w:leader="none"/>
              </w:tabs>
              <w:rPr/>
            </w:pPr>
            <w:r>
              <w:rPr/>
              <w:t>Company’s Officer’s Certificate (Insurance complying with Section 8.05 obtained, in full force and effect and no notice of cancellation)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27"/>
              </w:numPr>
              <w:tabs>
                <w:tab w:val="clear" w:pos="720"/>
                <w:tab w:val="left" w:pos="1440" w:leader="none"/>
              </w:tabs>
              <w:rPr/>
            </w:pPr>
            <w:r>
              <w:rPr/>
              <w:t>Certificate of Insurance with evidence of payment of all premiums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Title"/>
        <w:spacing w:before="0" w:after="0"/>
        <w:jc w:val="start"/>
        <w:rPr>
          <w:sz w:val="16"/>
        </w:rPr>
      </w:pPr>
      <w:r>
        <w:rPr>
          <w:sz w:val="16"/>
        </w:rPr>
        <w:t>_______________</w:t>
      </w:r>
    </w:p>
    <w:p>
      <w:pPr>
        <w:pStyle w:val="Normal"/>
        <w:ind w:hanging="720" w:start="720" w:end="0"/>
        <w:rPr>
          <w:sz w:val="16"/>
        </w:rPr>
      </w:pPr>
      <w:r>
        <w:rPr>
          <w:sz w:val="16"/>
        </w:rPr>
        <w:t xml:space="preserve"> </w:t>
      </w:r>
      <w:r>
        <w:rPr>
          <w:sz w:val="16"/>
        </w:rPr>
        <w:t>*</w:t>
        <w:tab/>
        <w:t>Indicates the bracketed language to be used if the Closing Date occurs before the Wind River conversion.  If the Closing Date occurs after the Wind River conversion date, then the bracketed language without the asterisk is the appropriate language.</w:t>
      </w:r>
    </w:p>
    <w:p>
      <w:pPr>
        <w:pStyle w:val="Normal"/>
        <w:ind w:hanging="720" w:start="720" w:end="0"/>
        <w:rPr>
          <w:sz w:val="16"/>
        </w:rPr>
      </w:pPr>
      <w:r>
        <w:rPr>
          <w:sz w:val="16"/>
        </w:rPr>
        <w:t>**</w:t>
        <w:tab/>
        <w:t>If the Closing Date occurs prior to the Wind River conversion, NBILP may be required to change ECT-WR’s name necessitating minor changes in these documents.</w:t>
      </w:r>
    </w:p>
    <w:p>
      <w:pPr>
        <w:pStyle w:val="Normal"/>
        <w:rPr>
          <w:sz w:val="16"/>
        </w:rPr>
      </w:pPr>
      <w:r>
        <w:rPr>
          <w:sz w:val="16"/>
        </w:rPr>
      </w:r>
    </w:p>
    <w:sectPr>
      <w:headerReference w:type="default" r:id="rId6"/>
      <w:headerReference w:type="first" r:id="rId7"/>
      <w:footerReference w:type="default" r:id="rId8"/>
      <w:footerReference w:type="first" r:id="rId9"/>
      <w:type w:val="nextPage"/>
      <w:pgSz w:orient="landscape" w:w="15840" w:h="12240"/>
      <w:pgMar w:left="720" w:right="72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572104-1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7380" w:leader="none"/>
        <w:tab w:val="right" w:pos="8640" w:leader="none"/>
      </w:tabs>
      <w:rPr>
        <w:sz w:val="16"/>
      </w:rPr>
    </w:pPr>
    <w:r>
      <w:rPr>
        <w:sz w:val="16"/>
      </w:rPr>
      <w:t xml:space="preserve">                </w:t>
    </w: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572104-1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7380" w:leader="none"/>
        <w:tab w:val="right" w:pos="8640" w:leader="none"/>
      </w:tabs>
      <w:rPr/>
    </w:pPr>
    <w:r>
      <w:rPr>
        <w:sz w:val="16"/>
      </w:rPr>
      <w:t>572104-1</w:t>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A&amp;K Draft of 9/11/00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A&amp;K Draft of 9/11/00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800"/>
        </w:tabs>
        <w:ind w:start="720" w:firstLine="720"/>
      </w:pPr>
    </w:lvl>
    <w:lvl w:ilvl="1">
      <w:start w:val="1"/>
      <w:pStyle w:val="Heading2"/>
      <w:numFmt w:val="lowerLetter"/>
      <w:lvlText w:val="(%2)"/>
      <w:lvlJc w:val="start"/>
      <w:pPr>
        <w:tabs>
          <w:tab w:val="num" w:pos="2520"/>
        </w:tabs>
        <w:ind w:start="1440" w:firstLine="720"/>
      </w:pPr>
    </w:lvl>
    <w:lvl w:ilvl="2">
      <w:start w:val="1"/>
      <w:pStyle w:val="Heading3"/>
      <w:numFmt w:val="lowerRoman"/>
      <w:lvlText w:val="(%3)"/>
      <w:lvlJc w:val="start"/>
      <w:pPr>
        <w:tabs>
          <w:tab w:val="num" w:pos="3600"/>
        </w:tabs>
        <w:ind w:start="2160" w:firstLine="720"/>
      </w:pPr>
    </w:lvl>
    <w:lvl w:ilvl="3">
      <w:start w:val="1"/>
      <w:pStyle w:val="Heading4"/>
      <w:numFmt w:val="upperLetter"/>
      <w:lvlText w:val="%4."/>
      <w:lvlJc w:val="start"/>
      <w:pPr>
        <w:tabs>
          <w:tab w:val="num" w:pos="3960"/>
        </w:tabs>
        <w:ind w:start="2880" w:firstLine="720"/>
      </w:pPr>
      <w:r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Times New Roman" w:hAnsi="Times New Roman" w:cs="Times New Roman"/>
      </w:rPr>
    </w:lvl>
    <w:lvl w:ilvl="1">
      <w:start w:val="1"/>
      <w:numFmt w:val="lowerLetter"/>
      <w:lvlText w:val="(%2)"/>
      <w:lvlJc w:val="start"/>
      <w:pPr>
        <w:tabs>
          <w:tab w:val="num" w:pos="1440"/>
        </w:tabs>
        <w:ind w:start="1440" w:hanging="720"/>
      </w:pPr>
      <w:rPr>
        <w:sz w:val="24"/>
        <w:i w:val="false"/>
        <w:u w:val="none"/>
        <w:b w:val="false"/>
        <w:rFonts w:ascii="Times New Roman" w:hAnsi="Times New Roman" w:cs="Times New Roman"/>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Symbol" w:hAnsi="Symbol" w:cs="Symbol" w:hint="default"/>
        <w:sz w:val="28"/>
        <w:color w:val="000000"/>
      </w:rPr>
    </w:lvl>
  </w:abstractNum>
  <w:abstractNum w:abstractNumId="13">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4">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720" w:hanging="360"/>
      </w:pPr>
    </w:lvl>
    <w:lvl w:ilvl="2">
      <w:start w:val="1"/>
      <w:numFmt w:val="decimal"/>
      <w:lvlText w:val="%3."/>
      <w:lvlJc w:val="start"/>
      <w:pPr>
        <w:tabs>
          <w:tab w:val="num" w:pos="1440"/>
        </w:tabs>
        <w:ind w:start="144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15">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720" w:hanging="360"/>
      </w:pPr>
    </w:lvl>
    <w:lvl w:ilvl="2">
      <w:start w:val="1"/>
      <w:numFmt w:val="decimal"/>
      <w:lvlText w:val="%3."/>
      <w:lvlJc w:val="start"/>
      <w:pPr>
        <w:tabs>
          <w:tab w:val="num" w:pos="1152"/>
        </w:tabs>
        <w:ind w:start="1152" w:hanging="432"/>
      </w:pPr>
      <w:rPr>
        <w:sz w:val="20"/>
        <w:i w:val="false"/>
        <w:u w:val="none"/>
        <w:b w:val="false"/>
        <w:rFonts w:ascii="Times New Roman" w:hAnsi="Times New Roman" w:cs="Times New Roman"/>
        <w:color w:val="auto"/>
      </w:r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16">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720" w:hanging="360"/>
      </w:pPr>
    </w:lvl>
    <w:lvl w:ilvl="2">
      <w:start w:val="1"/>
      <w:numFmt w:val="decimal"/>
      <w:lvlText w:val="%3."/>
      <w:lvlJc w:val="start"/>
      <w:pPr>
        <w:tabs>
          <w:tab w:val="num" w:pos="1152"/>
        </w:tabs>
        <w:ind w:start="1152" w:hanging="432"/>
      </w:pPr>
      <w:rPr>
        <w:sz w:val="20"/>
        <w:i w:val="false"/>
        <w:u w:val="none"/>
        <w:b w:val="false"/>
        <w:rFonts w:ascii="Times New Roman" w:hAnsi="Times New Roman" w:cs="Times New Roman"/>
        <w:color w:val="auto"/>
      </w:r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17">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720" w:hanging="360"/>
      </w:pPr>
    </w:lvl>
    <w:lvl w:ilvl="2">
      <w:start w:val="1"/>
      <w:numFmt w:val="decimal"/>
      <w:lvlText w:val="%3."/>
      <w:lvlJc w:val="start"/>
      <w:pPr>
        <w:tabs>
          <w:tab w:val="num" w:pos="1152"/>
        </w:tabs>
        <w:ind w:start="1152" w:hanging="432"/>
      </w:pPr>
      <w:rPr>
        <w:sz w:val="20"/>
        <w:i w:val="false"/>
        <w:u w:val="none"/>
        <w:b w:val="false"/>
        <w:rFonts w:ascii="Times New Roman" w:hAnsi="Times New Roman" w:cs="Times New Roman"/>
        <w:color w:val="auto"/>
      </w:r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18">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720" w:hanging="360"/>
      </w:pPr>
    </w:lvl>
    <w:lvl w:ilvl="2">
      <w:start w:val="1"/>
      <w:numFmt w:val="decimal"/>
      <w:lvlText w:val="%3."/>
      <w:lvlJc w:val="start"/>
      <w:pPr>
        <w:tabs>
          <w:tab w:val="num" w:pos="1440"/>
        </w:tabs>
        <w:ind w:start="144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19">
    <w:lvl w:ilvl="0">
      <w:start w:val="3"/>
      <w:numFmt w:val="upperRoman"/>
      <w:lvlText w:val="%1."/>
      <w:lvlJc w:val="start"/>
      <w:pPr>
        <w:tabs>
          <w:tab w:val="num" w:pos="720"/>
        </w:tabs>
        <w:ind w:start="720" w:hanging="720"/>
      </w:pPr>
    </w:lvl>
    <w:lvl w:ilvl="1">
      <w:start w:val="1"/>
      <w:numFmt w:val="upperLetter"/>
      <w:lvlText w:val="%2."/>
      <w:lvlJc w:val="start"/>
      <w:pPr>
        <w:tabs>
          <w:tab w:val="num" w:pos="0"/>
        </w:tabs>
        <w:ind w:start="1440" w:hanging="720"/>
      </w:pPr>
    </w:lvl>
    <w:lvl w:ilvl="2">
      <w:start w:val="1"/>
      <w:numFmt w:val="decimal"/>
      <w:lvlText w:val="%3."/>
      <w:lvlJc w:val="start"/>
      <w:pPr>
        <w:tabs>
          <w:tab w:val="num" w:pos="0"/>
        </w:tabs>
        <w:ind w:start="216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20">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720" w:hanging="360"/>
      </w:pPr>
    </w:lvl>
    <w:lvl w:ilvl="2">
      <w:start w:val="1"/>
      <w:numFmt w:val="decimal"/>
      <w:lvlText w:val="%3."/>
      <w:lvlJc w:val="start"/>
      <w:pPr>
        <w:tabs>
          <w:tab w:val="num" w:pos="1440"/>
        </w:tabs>
        <w:ind w:start="144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21">
    <w:lvl w:ilvl="0">
      <w:start w:val="3"/>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720" w:hanging="360"/>
      </w:pPr>
    </w:lvl>
    <w:lvl w:ilvl="2">
      <w:start w:val="1"/>
      <w:numFmt w:val="decimal"/>
      <w:lvlText w:val="%3."/>
      <w:lvlJc w:val="start"/>
      <w:pPr>
        <w:tabs>
          <w:tab w:val="num" w:pos="1152"/>
        </w:tabs>
        <w:ind w:start="1152" w:hanging="432"/>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22">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720" w:hanging="360"/>
      </w:pPr>
      <w:rPr>
        <w:sz w:val="20"/>
        <w:i w:val="false"/>
        <w:u w:val="none"/>
        <w:b w:val="false"/>
        <w:rFonts w:ascii="Times New Roman" w:hAnsi="Times New Roman" w:cs="Times New Roman"/>
        <w:color w:val="auto"/>
      </w:rPr>
    </w:lvl>
    <w:lvl w:ilvl="2">
      <w:start w:val="1"/>
      <w:numFmt w:val="decimal"/>
      <w:lvlText w:val="%3."/>
      <w:lvlJc w:val="start"/>
      <w:pPr>
        <w:tabs>
          <w:tab w:val="num" w:pos="1440"/>
        </w:tabs>
        <w:ind w:start="144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23">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720" w:hanging="360"/>
      </w:pPr>
      <w:rPr>
        <w:sz w:val="20"/>
        <w:i w:val="false"/>
        <w:u w:val="none"/>
        <w:b w:val="false"/>
        <w:rFonts w:ascii="Times New Roman" w:hAnsi="Times New Roman" w:cs="Times New Roman"/>
        <w:color w:val="auto"/>
      </w:rPr>
    </w:lvl>
    <w:lvl w:ilvl="2">
      <w:start w:val="1"/>
      <w:numFmt w:val="decimal"/>
      <w:lvlText w:val="%3."/>
      <w:lvlJc w:val="start"/>
      <w:pPr>
        <w:tabs>
          <w:tab w:val="num" w:pos="1440"/>
        </w:tabs>
        <w:ind w:start="144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24">
    <w:lvl w:ilvl="0">
      <w:start w:val="1"/>
      <w:numFmt w:val="bullet"/>
      <w:lvlText w:val=""/>
      <w:lvlJc w:val="start"/>
      <w:pPr>
        <w:tabs>
          <w:tab w:val="num" w:pos="360"/>
        </w:tabs>
        <w:ind w:start="270" w:firstLine="270"/>
      </w:pPr>
      <w:rPr>
        <w:rFonts w:ascii="Symbol" w:hAnsi="Symbol" w:cs="Symbol" w:hint="default"/>
        <w:color w:val="auto"/>
      </w:rPr>
    </w:lvl>
    <w:lvl w:ilvl="1">
      <w:start w:val="1"/>
      <w:numFmt w:val="none"/>
      <w:suff w:val="nothing"/>
      <w:lvlText w:val=""/>
      <w:lvlJc w:val="start"/>
      <w:pPr>
        <w:tabs>
          <w:tab w:val="num" w:pos="0"/>
        </w:tabs>
        <w:ind w:start="540" w:firstLine="270"/>
      </w:pPr>
      <w:rPr>
        <w:rFonts w:ascii="WP TypographicSymbols" w:hAnsi="WP TypographicSymbols" w:cs="WP TypographicSymbols"/>
      </w:rPr>
    </w:lvl>
    <w:lvl w:ilvl="2">
      <w:start w:val="1"/>
      <w:numFmt w:val="none"/>
      <w:suff w:val="nothing"/>
      <w:lvlText w:val=""/>
      <w:lvlJc w:val="start"/>
      <w:pPr>
        <w:tabs>
          <w:tab w:val="num" w:pos="0"/>
        </w:tabs>
        <w:ind w:start="810" w:firstLine="270"/>
      </w:pPr>
      <w:rPr>
        <w:rFonts w:ascii="WP TypographicSymbols" w:hAnsi="WP TypographicSymbols" w:cs="WP TypographicSymbols"/>
      </w:rPr>
    </w:lvl>
    <w:lvl w:ilvl="3">
      <w:start w:val="1"/>
      <w:numFmt w:val="none"/>
      <w:suff w:val="nothing"/>
      <w:lvlText w:val=""/>
      <w:lvlJc w:val="start"/>
      <w:pPr>
        <w:tabs>
          <w:tab w:val="num" w:pos="0"/>
        </w:tabs>
        <w:ind w:start="1080" w:firstLine="270"/>
      </w:pPr>
      <w:rPr>
        <w:rFonts w:ascii="WP TypographicSymbols" w:hAnsi="WP TypographicSymbols" w:cs="WP TypographicSymbols"/>
      </w:rPr>
    </w:lvl>
    <w:lvl w:ilvl="4">
      <w:start w:val="1"/>
      <w:numFmt w:val="none"/>
      <w:suff w:val="nothing"/>
      <w:lvlText w:val=""/>
      <w:lvlJc w:val="start"/>
      <w:pPr>
        <w:tabs>
          <w:tab w:val="num" w:pos="0"/>
        </w:tabs>
        <w:ind w:start="1350" w:firstLine="270"/>
      </w:pPr>
      <w:rPr>
        <w:rFonts w:ascii="WP TypographicSymbols" w:hAnsi="WP TypographicSymbols" w:cs="WP TypographicSymbols"/>
      </w:rPr>
    </w:lvl>
    <w:lvl w:ilvl="5">
      <w:start w:val="1"/>
      <w:numFmt w:val="none"/>
      <w:suff w:val="nothing"/>
      <w:lvlText w:val=""/>
      <w:lvlJc w:val="start"/>
      <w:pPr>
        <w:tabs>
          <w:tab w:val="num" w:pos="0"/>
        </w:tabs>
        <w:ind w:start="1620" w:firstLine="270"/>
      </w:pPr>
      <w:rPr>
        <w:rFonts w:ascii="WP TypographicSymbols" w:hAnsi="WP TypographicSymbols" w:cs="WP TypographicSymbols"/>
      </w:rPr>
    </w:lvl>
    <w:lvl w:ilvl="6">
      <w:start w:val="1"/>
      <w:numFmt w:val="none"/>
      <w:suff w:val="nothing"/>
      <w:lvlText w:val=""/>
      <w:lvlJc w:val="start"/>
      <w:pPr>
        <w:tabs>
          <w:tab w:val="num" w:pos="0"/>
        </w:tabs>
        <w:ind w:start="1890" w:firstLine="270"/>
      </w:pPr>
      <w:rPr>
        <w:rFonts w:ascii="WP TypographicSymbols" w:hAnsi="WP TypographicSymbols" w:cs="WP TypographicSymbols"/>
      </w:rPr>
    </w:lvl>
    <w:lvl w:ilvl="7">
      <w:start w:val="1"/>
      <w:numFmt w:val="none"/>
      <w:suff w:val="nothing"/>
      <w:lvlText w:val=""/>
      <w:lvlJc w:val="start"/>
      <w:pPr>
        <w:tabs>
          <w:tab w:val="num" w:pos="0"/>
        </w:tabs>
        <w:ind w:start="2160" w:firstLine="270"/>
      </w:pPr>
      <w:rPr>
        <w:rFonts w:ascii="WP TypographicSymbols" w:hAnsi="WP TypographicSymbols" w:cs="WP TypographicSymbols"/>
      </w:rPr>
    </w:lvl>
    <w:lvl w:ilvl="8">
      <w:start w:val="1"/>
      <w:numFmt w:val="lowerRoman"/>
      <w:lvlText w:val="%9"/>
      <w:lvlJc w:val="start"/>
      <w:pPr>
        <w:tabs>
          <w:tab w:val="num" w:pos="0"/>
        </w:tabs>
        <w:ind w:start="2430" w:firstLine="270"/>
      </w:pPr>
    </w:lvl>
  </w:abstractNum>
  <w:abstractNum w:abstractNumId="25">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0" w:firstLine="360"/>
      </w:pPr>
    </w:lvl>
    <w:lvl w:ilvl="2">
      <w:start w:val="1"/>
      <w:numFmt w:val="decimal"/>
      <w:lvlText w:val="%3."/>
      <w:lvlJc w:val="start"/>
      <w:pPr>
        <w:tabs>
          <w:tab w:val="num" w:pos="1440"/>
        </w:tabs>
        <w:ind w:start="144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26">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0" w:firstLine="360"/>
      </w:pPr>
    </w:lvl>
    <w:lvl w:ilvl="2">
      <w:start w:val="1"/>
      <w:numFmt w:val="decimal"/>
      <w:lvlText w:val="%3."/>
      <w:lvlJc w:val="start"/>
      <w:pPr>
        <w:tabs>
          <w:tab w:val="num" w:pos="1440"/>
        </w:tabs>
        <w:ind w:start="144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27">
    <w:lvl w:ilvl="0">
      <w:start w:val="3"/>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2"/>
      <w:numFmt w:val="upperLetter"/>
      <w:lvlText w:val="%2."/>
      <w:lvlJc w:val="start"/>
      <w:pPr>
        <w:tabs>
          <w:tab w:val="num" w:pos="720"/>
        </w:tabs>
        <w:ind w:start="720" w:hanging="360"/>
      </w:pPr>
    </w:lvl>
    <w:lvl w:ilvl="2">
      <w:start w:val="1"/>
      <w:numFmt w:val="decimal"/>
      <w:lvlText w:val="%3."/>
      <w:lvlJc w:val="start"/>
      <w:pPr>
        <w:tabs>
          <w:tab w:val="num" w:pos="1152"/>
        </w:tabs>
        <w:ind w:start="1152" w:hanging="432"/>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Normal"/>
    <w:qFormat/>
    <w:pPr>
      <w:numPr>
        <w:ilvl w:val="0"/>
        <w:numId w:val="1"/>
      </w:numPr>
      <w:tabs>
        <w:tab w:val="clear" w:pos="720"/>
      </w:tabs>
      <w:outlineLvl w:val="0"/>
    </w:pPr>
    <w:rPr/>
  </w:style>
  <w:style w:type="paragraph" w:styleId="Heading2">
    <w:name w:val="heading 2"/>
    <w:basedOn w:val="Heading"/>
    <w:next w:val="Normal"/>
    <w:qFormat/>
    <w:pPr>
      <w:numPr>
        <w:ilvl w:val="1"/>
        <w:numId w:val="1"/>
      </w:numPr>
      <w:tabs>
        <w:tab w:val="clear" w:pos="720"/>
      </w:tabs>
      <w:outlineLvl w:val="1"/>
    </w:pPr>
    <w:rPr/>
  </w:style>
  <w:style w:type="paragraph" w:styleId="Heading3">
    <w:name w:val="heading 3"/>
    <w:basedOn w:val="Heading"/>
    <w:next w:val="Normal"/>
    <w:qFormat/>
    <w:pPr>
      <w:numPr>
        <w:ilvl w:val="2"/>
        <w:numId w:val="1"/>
      </w:numPr>
      <w:tabs>
        <w:tab w:val="clear" w:pos="720"/>
      </w:tabs>
      <w:outlineLvl w:val="2"/>
    </w:pPr>
    <w:rPr/>
  </w:style>
  <w:style w:type="paragraph" w:styleId="Heading4">
    <w:name w:val="heading 4"/>
    <w:basedOn w:val="Heading"/>
    <w:next w:val="Normal"/>
    <w:qFormat/>
    <w:pPr>
      <w:numPr>
        <w:ilvl w:val="3"/>
        <w:numId w:val="1"/>
      </w:numPr>
      <w:tabs>
        <w:tab w:val="clear" w:pos="720"/>
      </w:tabs>
      <w:outlineLvl w:val="3"/>
    </w:pPr>
    <w:rPr/>
  </w:style>
  <w:style w:type="paragraph" w:styleId="Heading5">
    <w:name w:val="heading 5"/>
    <w:basedOn w:val="Heading"/>
    <w:next w:val="Normal"/>
    <w:qFormat/>
    <w:pPr>
      <w:numPr>
        <w:ilvl w:val="4"/>
        <w:numId w:val="1"/>
      </w:numPr>
      <w:tabs>
        <w:tab w:val="clear" w:pos="720"/>
      </w:tabs>
      <w:outlineLvl w:val="4"/>
    </w:pPr>
    <w:rPr/>
  </w:style>
  <w:style w:type="paragraph" w:styleId="Heading6">
    <w:name w:val="heading 6"/>
    <w:basedOn w:val="Heading"/>
    <w:next w:val="Normal"/>
    <w:qFormat/>
    <w:pPr>
      <w:numPr>
        <w:ilvl w:val="5"/>
        <w:numId w:val="1"/>
      </w:numPr>
      <w:tabs>
        <w:tab w:val="clear" w:pos="720"/>
      </w:tabs>
      <w:outlineLvl w:val="5"/>
    </w:pPr>
    <w:rPr/>
  </w:style>
  <w:style w:type="paragraph" w:styleId="Heading7">
    <w:name w:val="heading 7"/>
    <w:basedOn w:val="Heading"/>
    <w:next w:val="Normal"/>
    <w:qFormat/>
    <w:pPr>
      <w:numPr>
        <w:ilvl w:val="6"/>
        <w:numId w:val="1"/>
      </w:numPr>
      <w:tabs>
        <w:tab w:val="clear" w:pos="720"/>
      </w:tabs>
      <w:outlineLvl w:val="6"/>
    </w:pPr>
    <w:rPr/>
  </w:style>
  <w:style w:type="paragraph" w:styleId="Heading8">
    <w:name w:val="heading 8"/>
    <w:basedOn w:val="Heading"/>
    <w:next w:val="Normal"/>
    <w:qFormat/>
    <w:pPr>
      <w:numPr>
        <w:ilvl w:val="7"/>
        <w:numId w:val="1"/>
      </w:numPr>
      <w:tabs>
        <w:tab w:val="clear" w:pos="720"/>
      </w:tabs>
      <w:outlineLvl w:val="7"/>
    </w:pPr>
    <w:rPr/>
  </w:style>
  <w:style w:type="paragraph" w:styleId="Heading9">
    <w:name w:val="heading 9"/>
    <w:basedOn w:val="Heading"/>
    <w:next w:val="Normal"/>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P TypographicSymbols" w:hAnsi="WP TypographicSymbols" w:cs="WP TypographicSymbols"/>
    </w:rPr>
  </w:style>
  <w:style w:type="character" w:styleId="WW8Num13z0">
    <w:name w:val="WW8Num13z0"/>
    <w:qFormat/>
    <w:rPr>
      <w:rFonts w:ascii="Times New Roman" w:hAnsi="Times New Roman" w:cs="Times New Roman"/>
      <w:b w:val="false"/>
      <w:i w:val="false"/>
      <w:sz w:val="24"/>
      <w:u w:val="none"/>
    </w:rPr>
  </w:style>
  <w:style w:type="character" w:styleId="WW8Num13z2">
    <w:name w:val="WW8Num13z2"/>
    <w:qFormat/>
    <w:rPr/>
  </w:style>
  <w:style w:type="character" w:styleId="WW8Num13z8">
    <w:name w:val="WW8Num13z8"/>
    <w:qFormat/>
    <w:rPr>
      <w:rFonts w:ascii="Symbol" w:hAnsi="Symbol" w:cs="Symbol"/>
      <w:color w:val="000000"/>
      <w:sz w:val="28"/>
    </w:rPr>
  </w:style>
  <w:style w:type="character" w:styleId="WW8Num17z0">
    <w:name w:val="WW8Num17z0"/>
    <w:qFormat/>
    <w:rPr/>
  </w:style>
  <w:style w:type="character" w:styleId="WW8Num17z1">
    <w:name w:val="WW8Num17z1"/>
    <w:qFormat/>
    <w:rPr>
      <w:rFonts w:ascii="Times New Roman" w:hAnsi="Times New Roman" w:cs="Times New Roman"/>
      <w:b w:val="false"/>
      <w:i w:val="false"/>
      <w:sz w:val="22"/>
    </w:rPr>
  </w:style>
  <w:style w:type="character" w:styleId="WW8Num19z0">
    <w:name w:val="WW8Num19z0"/>
    <w:qFormat/>
    <w:rPr>
      <w:rFonts w:ascii="WP TypographicSymbols" w:hAnsi="WP TypographicSymbols" w:cs="WP TypographicSymbols"/>
    </w:rPr>
  </w:style>
  <w:style w:type="character" w:styleId="WW8Num21z0">
    <w:name w:val="WW8Num21z0"/>
    <w:qFormat/>
    <w:rPr>
      <w:rFonts w:ascii="Times New Roman" w:hAnsi="Times New Roman" w:cs="Times New Roman"/>
      <w:b w:val="false"/>
      <w:i w:val="false"/>
      <w:sz w:val="24"/>
      <w:u w:val="none"/>
    </w:rPr>
  </w:style>
  <w:style w:type="character" w:styleId="WW8Num22z0">
    <w:name w:val="WW8Num22z0"/>
    <w:qFormat/>
    <w:rPr>
      <w:rFonts w:ascii="WP TypographicSymbols" w:hAnsi="WP TypographicSymbols" w:cs="WP TypographicSymbols"/>
    </w:rPr>
  </w:style>
  <w:style w:type="character" w:styleId="WW8Num23z0">
    <w:name w:val="WW8Num23z0"/>
    <w:qFormat/>
    <w:rPr>
      <w:rFonts w:ascii="Times New Roman" w:hAnsi="Times New Roman" w:cs="Times New Roman"/>
      <w:b w:val="false"/>
      <w:i w:val="false"/>
      <w:sz w:val="24"/>
      <w:u w:val="none"/>
    </w:rPr>
  </w:style>
  <w:style w:type="character" w:styleId="WW8Num24z0">
    <w:name w:val="WW8Num24z0"/>
    <w:qFormat/>
    <w:rPr>
      <w:rFonts w:ascii="WP TypographicSymbols" w:hAnsi="WP TypographicSymbols" w:cs="WP TypographicSymbols"/>
    </w:rPr>
  </w:style>
  <w:style w:type="character" w:styleId="WW8Num25z0">
    <w:name w:val="WW8Num25z0"/>
    <w:qFormat/>
    <w:rPr>
      <w:rFonts w:ascii="WP TypographicSymbols" w:hAnsi="WP TypographicSymbols" w:cs="WP TypographicSymbols"/>
    </w:rPr>
  </w:style>
  <w:style w:type="character" w:styleId="WW8Num26z0">
    <w:name w:val="WW8Num26z0"/>
    <w:qFormat/>
    <w:rPr>
      <w:rFonts w:ascii="Times New Roman" w:hAnsi="Times New Roman" w:cs="Times New Roman"/>
      <w:b w:val="false"/>
      <w:i w:val="false"/>
      <w:sz w:val="24"/>
      <w:u w:val="none"/>
    </w:rPr>
  </w:style>
  <w:style w:type="character" w:styleId="WW8Num27z0">
    <w:name w:val="WW8Num27z0"/>
    <w:qFormat/>
    <w:rPr>
      <w:rFonts w:ascii="WP TypographicSymbols" w:hAnsi="WP TypographicSymbols" w:cs="WP TypographicSymbols"/>
    </w:rPr>
  </w:style>
  <w:style w:type="character" w:styleId="WW8Num28z0">
    <w:name w:val="WW8Num28z0"/>
    <w:qFormat/>
    <w:rPr>
      <w:rFonts w:ascii="WP TypographicSymbols" w:hAnsi="WP TypographicSymbols" w:cs="WP TypographicSymbols"/>
    </w:rPr>
  </w:style>
  <w:style w:type="character" w:styleId="WW8Num29z0">
    <w:name w:val="WW8Num29z0"/>
    <w:qFormat/>
    <w:rPr>
      <w:rFonts w:ascii="Times New Roman" w:hAnsi="Times New Roman" w:cs="Times New Roman"/>
      <w:b w:val="false"/>
      <w:i w:val="false"/>
      <w:sz w:val="24"/>
      <w:u w:val="none"/>
    </w:rPr>
  </w:style>
  <w:style w:type="character" w:styleId="WW8Num31z0">
    <w:name w:val="WW8Num31z0"/>
    <w:qFormat/>
    <w:rPr>
      <w:rFonts w:ascii="WP TypographicSymbols" w:hAnsi="WP TypographicSymbols" w:cs="WP TypographicSymbols"/>
    </w:rPr>
  </w:style>
  <w:style w:type="character" w:styleId="WW8Num32z0">
    <w:name w:val="WW8Num32z0"/>
    <w:qFormat/>
    <w:rPr>
      <w:rFonts w:ascii="Times New Roman" w:hAnsi="Times New Roman" w:cs="Times New Roman"/>
      <w:b w:val="false"/>
      <w:i w:val="false"/>
      <w:sz w:val="24"/>
      <w:u w:val="none"/>
    </w:rPr>
  </w:style>
  <w:style w:type="character" w:styleId="WW8Num32z1">
    <w:name w:val="WW8Num32z1"/>
    <w:qFormat/>
    <w:rPr>
      <w:rFonts w:ascii="Times New Roman" w:hAnsi="Times New Roman" w:cs="Times New Roman"/>
      <w:b w:val="false"/>
      <w:i w:val="false"/>
      <w:color w:val="auto"/>
      <w:sz w:val="20"/>
      <w:u w:val="none"/>
    </w:rPr>
  </w:style>
  <w:style w:type="character" w:styleId="WW8Num34z0">
    <w:name w:val="WW8Num34z0"/>
    <w:qFormat/>
    <w:rPr>
      <w:rFonts w:ascii="WP TypographicSymbols" w:hAnsi="WP TypographicSymbols" w:cs="WP TypographicSymbols"/>
    </w:rPr>
  </w:style>
  <w:style w:type="character" w:styleId="WW8Num35z0">
    <w:name w:val="WW8Num35z0"/>
    <w:qFormat/>
    <w:rPr>
      <w:rFonts w:ascii="WP TypographicSymbols" w:hAnsi="WP TypographicSymbols" w:cs="WP TypographicSymbols"/>
    </w:rPr>
  </w:style>
  <w:style w:type="character" w:styleId="WW8Num38z0">
    <w:name w:val="WW8Num38z0"/>
    <w:qFormat/>
    <w:rPr>
      <w:rFonts w:ascii="WP TypographicSymbols" w:hAnsi="WP TypographicSymbols" w:cs="WP TypographicSymbols"/>
    </w:rPr>
  </w:style>
  <w:style w:type="character" w:styleId="WW8Num40z0">
    <w:name w:val="WW8Num40z0"/>
    <w:qFormat/>
    <w:rPr>
      <w:rFonts w:ascii="WP TypographicSymbols" w:hAnsi="WP TypographicSymbols" w:cs="WP TypographicSymbols"/>
    </w:rPr>
  </w:style>
  <w:style w:type="character" w:styleId="WW8Num41z0">
    <w:name w:val="WW8Num41z0"/>
    <w:qFormat/>
    <w:rPr>
      <w:rFonts w:ascii="Times New Roman" w:hAnsi="Times New Roman" w:cs="Times New Roman"/>
      <w:b w:val="false"/>
      <w:i w:val="false"/>
      <w:sz w:val="24"/>
      <w:u w:val="none"/>
    </w:rPr>
  </w:style>
  <w:style w:type="character" w:styleId="WW8Num41z1">
    <w:name w:val="WW8Num41z1"/>
    <w:qFormat/>
    <w:rPr>
      <w:rFonts w:ascii="Times New Roman" w:hAnsi="Times New Roman" w:cs="Times New Roman"/>
      <w:b w:val="false"/>
      <w:i w:val="false"/>
      <w:color w:val="auto"/>
      <w:sz w:val="20"/>
      <w:u w:val="none"/>
    </w:rPr>
  </w:style>
  <w:style w:type="character" w:styleId="WW8Num42z0">
    <w:name w:val="WW8Num42z0"/>
    <w:qFormat/>
    <w:rPr/>
  </w:style>
  <w:style w:type="character" w:styleId="WW8Num43z0">
    <w:name w:val="WW8Num43z0"/>
    <w:qFormat/>
    <w:rPr>
      <w:rFonts w:ascii="Times New Roman" w:hAnsi="Times New Roman" w:cs="Times New Roman"/>
      <w:b w:val="false"/>
      <w:i w:val="false"/>
      <w:sz w:val="24"/>
      <w:u w:val="none"/>
    </w:rPr>
  </w:style>
  <w:style w:type="character" w:styleId="WW8Num43z2">
    <w:name w:val="WW8Num43z2"/>
    <w:qFormat/>
    <w:rPr>
      <w:rFonts w:ascii="Times New Roman" w:hAnsi="Times New Roman" w:cs="Times New Roman"/>
      <w:b w:val="false"/>
      <w:i w:val="false"/>
      <w:color w:val="auto"/>
      <w:sz w:val="20"/>
      <w:u w:val="none"/>
    </w:rPr>
  </w:style>
  <w:style w:type="character" w:styleId="WW8Num44z0">
    <w:name w:val="WW8Num44z0"/>
    <w:qFormat/>
    <w:rPr>
      <w:rFonts w:ascii="Times New Roman" w:hAnsi="Times New Roman" w:cs="Times New Roman"/>
      <w:b w:val="false"/>
      <w:i w:val="false"/>
      <w:sz w:val="24"/>
      <w:u w:val="none"/>
    </w:rPr>
  </w:style>
  <w:style w:type="character" w:styleId="WW8Num44z2">
    <w:name w:val="WW8Num44z2"/>
    <w:qFormat/>
    <w:rPr>
      <w:rFonts w:ascii="Times New Roman" w:hAnsi="Times New Roman" w:cs="Times New Roman"/>
      <w:b w:val="false"/>
      <w:i w:val="false"/>
      <w:color w:val="auto"/>
      <w:sz w:val="20"/>
      <w:u w:val="none"/>
    </w:rPr>
  </w:style>
  <w:style w:type="character" w:styleId="WW8Num45z0">
    <w:name w:val="WW8Num45z0"/>
    <w:qFormat/>
    <w:rPr>
      <w:rFonts w:ascii="Times New Roman" w:hAnsi="Times New Roman" w:cs="Times New Roman"/>
      <w:b w:val="false"/>
      <w:i w:val="false"/>
      <w:sz w:val="24"/>
      <w:u w:val="none"/>
    </w:rPr>
  </w:style>
  <w:style w:type="character" w:styleId="WW8Num45z2">
    <w:name w:val="WW8Num45z2"/>
    <w:qFormat/>
    <w:rPr>
      <w:rFonts w:ascii="Times New Roman" w:hAnsi="Times New Roman" w:cs="Times New Roman"/>
      <w:b w:val="false"/>
      <w:i w:val="false"/>
      <w:color w:val="auto"/>
      <w:sz w:val="20"/>
      <w:u w:val="none"/>
    </w:rPr>
  </w:style>
  <w:style w:type="character" w:styleId="WW8Num47z0">
    <w:name w:val="WW8Num47z0"/>
    <w:qFormat/>
    <w:rPr>
      <w:b w:val="false"/>
    </w:rPr>
  </w:style>
  <w:style w:type="character" w:styleId="WW8Num48z3">
    <w:name w:val="WW8Num48z3"/>
    <w:qFormat/>
    <w:rPr/>
  </w:style>
  <w:style w:type="character" w:styleId="WW8Num48z8">
    <w:name w:val="WW8Num48z8"/>
    <w:qFormat/>
    <w:rPr>
      <w:rFonts w:ascii="Symbol" w:hAnsi="Symbol" w:cs="Symbol"/>
      <w:color w:val="auto"/>
      <w:sz w:val="28"/>
    </w:rPr>
  </w:style>
  <w:style w:type="character" w:styleId="WW8Num49z0">
    <w:name w:val="WW8Num49z0"/>
    <w:qFormat/>
    <w:rPr>
      <w:rFonts w:ascii="WP TypographicSymbols" w:hAnsi="WP TypographicSymbols" w:cs="WP TypographicSymbols"/>
    </w:rPr>
  </w:style>
  <w:style w:type="character" w:styleId="WW8Num50z0">
    <w:name w:val="WW8Num50z0"/>
    <w:qFormat/>
    <w:rPr>
      <w:rFonts w:ascii="Times New Roman" w:hAnsi="Times New Roman" w:cs="Times New Roman"/>
      <w:b w:val="false"/>
      <w:i w:val="false"/>
      <w:sz w:val="24"/>
      <w:u w:val="none"/>
    </w:rPr>
  </w:style>
  <w:style w:type="character" w:styleId="WW8Num53z0">
    <w:name w:val="WW8Num53z0"/>
    <w:qFormat/>
    <w:rPr>
      <w:rFonts w:ascii="WP TypographicSymbols" w:hAnsi="WP TypographicSymbols" w:cs="WP TypographicSymbols"/>
    </w:rPr>
  </w:style>
  <w:style w:type="character" w:styleId="WW8Num54z0">
    <w:name w:val="WW8Num54z0"/>
    <w:qFormat/>
    <w:rPr>
      <w:rFonts w:ascii="Times New Roman" w:hAnsi="Times New Roman" w:cs="Times New Roman"/>
      <w:b w:val="false"/>
      <w:i w:val="false"/>
      <w:sz w:val="24"/>
      <w:u w:val="none"/>
    </w:rPr>
  </w:style>
  <w:style w:type="character" w:styleId="WW8Num55z0">
    <w:name w:val="WW8Num55z0"/>
    <w:qFormat/>
    <w:rPr>
      <w:rFonts w:ascii="WP TypographicSymbols" w:hAnsi="WP TypographicSymbols" w:cs="WP TypographicSymbols"/>
    </w:rPr>
  </w:style>
  <w:style w:type="character" w:styleId="WW8Num57z0">
    <w:name w:val="WW8Num57z0"/>
    <w:qFormat/>
    <w:rPr>
      <w:rFonts w:ascii="Times New Roman" w:hAnsi="Times New Roman" w:cs="Times New Roman"/>
      <w:b w:val="false"/>
      <w:i w:val="false"/>
      <w:sz w:val="24"/>
      <w:u w:val="none"/>
    </w:rPr>
  </w:style>
  <w:style w:type="character" w:styleId="WW8Num57z2">
    <w:name w:val="WW8Num57z2"/>
    <w:qFormat/>
    <w:rPr>
      <w:rFonts w:ascii="Times New Roman" w:hAnsi="Times New Roman" w:cs="Times New Roman"/>
      <w:b w:val="false"/>
      <w:i w:val="false"/>
      <w:color w:val="auto"/>
      <w:sz w:val="20"/>
      <w:u w:val="none"/>
    </w:rPr>
  </w:style>
  <w:style w:type="character" w:styleId="WW8Num58z0">
    <w:name w:val="WW8Num58z0"/>
    <w:qFormat/>
    <w:rPr>
      <w:rFonts w:ascii="WP TypographicSymbols" w:hAnsi="WP TypographicSymbols" w:cs="WP TypographicSymbols"/>
    </w:rPr>
  </w:style>
  <w:style w:type="character" w:styleId="WW8Num59z0">
    <w:name w:val="WW8Num59z0"/>
    <w:qFormat/>
    <w:rPr>
      <w:rFonts w:ascii="WP TypographicSymbols" w:hAnsi="WP TypographicSymbols" w:cs="WP TypographicSymbols"/>
    </w:rPr>
  </w:style>
  <w:style w:type="character" w:styleId="WW8Num60z0">
    <w:name w:val="WW8Num60z0"/>
    <w:qFormat/>
    <w:rPr>
      <w:rFonts w:ascii="WP TypographicSymbols" w:hAnsi="WP TypographicSymbols" w:cs="WP TypographicSymbols"/>
    </w:rPr>
  </w:style>
  <w:style w:type="character" w:styleId="WW8Num61z0">
    <w:name w:val="WW8Num61z0"/>
    <w:qFormat/>
    <w:rPr>
      <w:rFonts w:ascii="Times New Roman" w:hAnsi="Times New Roman" w:cs="Times New Roman"/>
      <w:b w:val="false"/>
      <w:i w:val="false"/>
      <w:sz w:val="24"/>
      <w:u w:val="none"/>
    </w:rPr>
  </w:style>
  <w:style w:type="character" w:styleId="WW8Num62z0">
    <w:name w:val="WW8Num62z0"/>
    <w:qFormat/>
    <w:rPr>
      <w:rFonts w:ascii="Times New Roman" w:hAnsi="Times New Roman" w:cs="Times New Roman"/>
      <w:b w:val="false"/>
      <w:i w:val="false"/>
      <w:sz w:val="24"/>
      <w:u w:val="none"/>
    </w:rPr>
  </w:style>
  <w:style w:type="character" w:styleId="WW8Num63z0">
    <w:name w:val="WW8Num63z0"/>
    <w:qFormat/>
    <w:rPr>
      <w:rFonts w:ascii="WP TypographicSymbols" w:hAnsi="WP TypographicSymbols" w:cs="WP TypographicSymbols"/>
    </w:rPr>
  </w:style>
  <w:style w:type="character" w:styleId="WW8Num65z0">
    <w:name w:val="WW8Num65z0"/>
    <w:qFormat/>
    <w:rPr>
      <w:rFonts w:ascii="WP TypographicSymbols" w:hAnsi="WP TypographicSymbols" w:cs="WP TypographicSymbols"/>
    </w:rPr>
  </w:style>
  <w:style w:type="character" w:styleId="WW8Num66z0">
    <w:name w:val="WW8Num66z0"/>
    <w:qFormat/>
    <w:rPr>
      <w:rFonts w:ascii="Times New Roman" w:hAnsi="Times New Roman" w:cs="Times New Roman"/>
      <w:b w:val="false"/>
      <w:i w:val="false"/>
      <w:sz w:val="24"/>
      <w:u w:val="none"/>
    </w:rPr>
  </w:style>
  <w:style w:type="character" w:styleId="WW8Num66z1">
    <w:name w:val="WW8Num66z1"/>
    <w:qFormat/>
    <w:rPr>
      <w:rFonts w:ascii="Times New Roman" w:hAnsi="Times New Roman" w:cs="Times New Roman"/>
      <w:b w:val="false"/>
      <w:i w:val="false"/>
      <w:color w:val="auto"/>
      <w:sz w:val="20"/>
      <w:u w:val="none"/>
    </w:rPr>
  </w:style>
  <w:style w:type="character" w:styleId="WW8Num68z0">
    <w:name w:val="WW8Num68z0"/>
    <w:qFormat/>
    <w:rPr>
      <w:rFonts w:ascii="WP TypographicSymbols" w:hAnsi="WP TypographicSymbols" w:cs="WP TypographicSymbols"/>
    </w:rPr>
  </w:style>
  <w:style w:type="character" w:styleId="WW8Num69z0">
    <w:name w:val="WW8Num69z0"/>
    <w:qFormat/>
    <w:rPr>
      <w:rFonts w:ascii="Times New Roman" w:hAnsi="Times New Roman" w:cs="Times New Roman"/>
      <w:b w:val="false"/>
      <w:i w:val="false"/>
      <w:sz w:val="24"/>
      <w:u w:val="none"/>
    </w:rPr>
  </w:style>
  <w:style w:type="character" w:styleId="WW8Num69z1">
    <w:name w:val="WW8Num69z1"/>
    <w:qFormat/>
    <w:rPr>
      <w:rFonts w:ascii="Times New Roman" w:hAnsi="Times New Roman" w:cs="Times New Roman"/>
      <w:b w:val="false"/>
      <w:i w:val="false"/>
      <w:color w:val="auto"/>
      <w:sz w:val="20"/>
      <w:u w:val="none"/>
    </w:rPr>
  </w:style>
  <w:style w:type="character" w:styleId="WW8Num70z0">
    <w:name w:val="WW8Num70z0"/>
    <w:qFormat/>
    <w:rPr>
      <w:rFonts w:ascii="Times New Roman" w:hAnsi="Times New Roman" w:cs="Times New Roman"/>
      <w:b w:val="false"/>
      <w:i w:val="false"/>
      <w:sz w:val="24"/>
      <w:u w:val="none"/>
    </w:rPr>
  </w:style>
  <w:style w:type="character" w:styleId="WW8Num70z1">
    <w:name w:val="WW8Num70z1"/>
    <w:qFormat/>
    <w:rPr>
      <w:rFonts w:ascii="Times New Roman" w:hAnsi="Times New Roman" w:cs="Times New Roman"/>
      <w:b w:val="false"/>
      <w:i w:val="false"/>
      <w:color w:val="auto"/>
      <w:sz w:val="20"/>
      <w:u w:val="none"/>
    </w:rPr>
  </w:style>
  <w:style w:type="character" w:styleId="WW8Num71z0">
    <w:name w:val="WW8Num71z0"/>
    <w:qFormat/>
    <w:rPr>
      <w:rFonts w:ascii="WP TypographicSymbols" w:hAnsi="WP TypographicSymbols" w:cs="WP TypographicSymbols"/>
    </w:rPr>
  </w:style>
  <w:style w:type="character" w:styleId="WW8Num72z0">
    <w:name w:val="WW8Num72z0"/>
    <w:qFormat/>
    <w:rPr>
      <w:rFonts w:ascii="WP TypographicSymbols" w:hAnsi="WP TypographicSymbols" w:cs="WP TypographicSymbols"/>
    </w:rPr>
  </w:style>
  <w:style w:type="character" w:styleId="WW8Num73z0">
    <w:name w:val="WW8Num73z0"/>
    <w:qFormat/>
    <w:rPr>
      <w:rFonts w:ascii="Symbol" w:hAnsi="Symbol" w:cs="Symbol"/>
      <w:color w:val="auto"/>
    </w:rPr>
  </w:style>
  <w:style w:type="character" w:styleId="WW8Num73z1">
    <w:name w:val="WW8Num73z1"/>
    <w:qFormat/>
    <w:rPr>
      <w:rFonts w:ascii="WP TypographicSymbols" w:hAnsi="WP TypographicSymbols" w:cs="WP TypographicSymbols"/>
    </w:rPr>
  </w:style>
  <w:style w:type="character" w:styleId="WW8Num74z0">
    <w:name w:val="WW8Num74z0"/>
    <w:qFormat/>
    <w:rPr>
      <w:rFonts w:ascii="Times New Roman" w:hAnsi="Times New Roman" w:cs="Times New Roman"/>
      <w:b w:val="false"/>
      <w:i w:val="false"/>
      <w:sz w:val="24"/>
      <w:u w:val="none"/>
    </w:rPr>
  </w:style>
  <w:style w:type="character" w:styleId="WW8Num75z0">
    <w:name w:val="WW8Num75z0"/>
    <w:qFormat/>
    <w:rPr>
      <w:rFonts w:ascii="WP TypographicSymbols" w:hAnsi="WP TypographicSymbols" w:cs="WP TypographicSymbols"/>
    </w:rPr>
  </w:style>
  <w:style w:type="character" w:styleId="WW8Num76z0">
    <w:name w:val="WW8Num76z0"/>
    <w:qFormat/>
    <w:rPr>
      <w:rFonts w:ascii="WP TypographicSymbols" w:hAnsi="WP TypographicSymbols" w:cs="WP TypographicSymbols"/>
    </w:rPr>
  </w:style>
  <w:style w:type="character" w:styleId="WW8Num77z1">
    <w:name w:val="WW8Num77z1"/>
    <w:qFormat/>
    <w:rPr>
      <w:rFonts w:ascii="Times New Roman" w:hAnsi="Times New Roman" w:cs="Times New Roman"/>
      <w:b w:val="false"/>
      <w:i w:val="false"/>
      <w:sz w:val="22"/>
    </w:rPr>
  </w:style>
  <w:style w:type="character" w:styleId="WW8Num78z0">
    <w:name w:val="WW8Num78z0"/>
    <w:qFormat/>
    <w:rPr>
      <w:b w:val="false"/>
    </w:rPr>
  </w:style>
  <w:style w:type="character" w:styleId="WW8Num79z0">
    <w:name w:val="WW8Num79z0"/>
    <w:qFormat/>
    <w:rPr>
      <w:rFonts w:ascii="WP TypographicSymbols" w:hAnsi="WP TypographicSymbols" w:cs="WP TypographicSymbols"/>
    </w:rPr>
  </w:style>
  <w:style w:type="character" w:styleId="WW8Num80z0">
    <w:name w:val="WW8Num80z0"/>
    <w:qFormat/>
    <w:rPr>
      <w:rFonts w:ascii="WP TypographicSymbols" w:hAnsi="WP TypographicSymbols" w:cs="WP TypographicSymbols"/>
    </w:rPr>
  </w:style>
  <w:style w:type="character" w:styleId="WW8Num82z0">
    <w:name w:val="WW8Num82z0"/>
    <w:qFormat/>
    <w:rPr>
      <w:rFonts w:ascii="WP TypographicSymbols" w:hAnsi="WP TypographicSymbols" w:cs="WP TypographicSymbols"/>
    </w:rPr>
  </w:style>
  <w:style w:type="character" w:styleId="WW8Num83z0">
    <w:name w:val="WW8Num83z0"/>
    <w:qFormat/>
    <w:rPr>
      <w:rFonts w:ascii="Times New Roman" w:hAnsi="Times New Roman" w:cs="Times New Roman"/>
      <w:b w:val="false"/>
      <w:i w:val="false"/>
      <w:sz w:val="24"/>
      <w:u w:val="none"/>
    </w:rPr>
  </w:style>
  <w:style w:type="character" w:styleId="WW8Num84z0">
    <w:name w:val="WW8Num84z0"/>
    <w:qFormat/>
    <w:rPr>
      <w:rFonts w:ascii="WP TypographicSymbols" w:hAnsi="WP TypographicSymbols" w:cs="WP TypographicSymbols"/>
    </w:rPr>
  </w:style>
  <w:style w:type="character" w:styleId="WW8Num88z0">
    <w:name w:val="WW8Num88z0"/>
    <w:qFormat/>
    <w:rPr>
      <w:rFonts w:ascii="WP TypographicSymbols" w:hAnsi="WP TypographicSymbols" w:cs="WP TypographicSymbols"/>
    </w:rPr>
  </w:style>
  <w:style w:type="character" w:styleId="WW8Num89z0">
    <w:name w:val="WW8Num89z0"/>
    <w:qFormat/>
    <w:rPr>
      <w:rFonts w:ascii="Times New Roman" w:hAnsi="Times New Roman" w:cs="Times New Roman"/>
      <w:b w:val="false"/>
      <w:i w:val="false"/>
      <w:sz w:val="24"/>
      <w:u w:val="none"/>
    </w:rPr>
  </w:style>
  <w:style w:type="character" w:styleId="WW8Num90z0">
    <w:name w:val="WW8Num90z0"/>
    <w:qFormat/>
    <w:rPr>
      <w:rFonts w:ascii="WP TypographicSymbols" w:hAnsi="WP TypographicSymbols" w:cs="WP TypographicSymbols"/>
    </w:rPr>
  </w:style>
  <w:style w:type="character" w:styleId="WW8Num91z0">
    <w:name w:val="WW8Num91z0"/>
    <w:qFormat/>
    <w:rPr>
      <w:rFonts w:ascii="WP TypographicSymbols" w:hAnsi="WP TypographicSymbols" w:cs="WP TypographicSymbols"/>
    </w:rPr>
  </w:style>
  <w:style w:type="character" w:styleId="WW8Num92z0">
    <w:name w:val="WW8Num92z0"/>
    <w:qFormat/>
    <w:rPr>
      <w:b w:val="false"/>
    </w:rPr>
  </w:style>
  <w:style w:type="character" w:styleId="WW8Num93z0">
    <w:name w:val="WW8Num93z0"/>
    <w:qFormat/>
    <w:rPr>
      <w:rFonts w:ascii="Times New Roman" w:hAnsi="Times New Roman" w:cs="Times New Roman"/>
      <w:b w:val="false"/>
      <w:i w:val="false"/>
      <w:sz w:val="24"/>
      <w:u w:val="none"/>
    </w:rPr>
  </w:style>
  <w:style w:type="character" w:styleId="WW8Num93z1">
    <w:name w:val="WW8Num93z1"/>
    <w:qFormat/>
    <w:rPr>
      <w:rFonts w:ascii="Times New Roman" w:hAnsi="Times New Roman" w:cs="Times New Roman"/>
      <w:b w:val="false"/>
      <w:i w:val="false"/>
      <w:color w:val="auto"/>
      <w:sz w:val="20"/>
      <w:u w:val="none"/>
    </w:rPr>
  </w:style>
  <w:style w:type="character" w:styleId="WW8Num96z0">
    <w:name w:val="WW8Num96z0"/>
    <w:qFormat/>
    <w:rPr>
      <w:rFonts w:ascii="WP TypographicSymbols" w:hAnsi="WP TypographicSymbols" w:cs="WP TypographicSymbols"/>
    </w:rPr>
  </w:style>
  <w:style w:type="character" w:styleId="WW8Num97z0">
    <w:name w:val="WW8Num97z0"/>
    <w:qFormat/>
    <w:rPr>
      <w:rFonts w:ascii="Times New Roman" w:hAnsi="Times New Roman" w:cs="Times New Roman"/>
      <w:b w:val="false"/>
      <w:i w:val="false"/>
      <w:sz w:val="24"/>
      <w:u w:val="none"/>
    </w:rPr>
  </w:style>
  <w:style w:type="character" w:styleId="WW8Num97z2">
    <w:name w:val="WW8Num97z2"/>
    <w:qFormat/>
    <w:rPr>
      <w:rFonts w:ascii="Times New Roman" w:hAnsi="Times New Roman" w:cs="Times New Roman"/>
      <w:b w:val="false"/>
      <w:i w:val="false"/>
      <w:color w:val="auto"/>
      <w:sz w:val="20"/>
      <w:u w:val="none"/>
    </w:rPr>
  </w:style>
  <w:style w:type="character" w:styleId="WW8Num98z0">
    <w:name w:val="WW8Num98z0"/>
    <w:qFormat/>
    <w:rPr>
      <w:rFonts w:ascii="Times New Roman" w:hAnsi="Times New Roman" w:cs="Times New Roman"/>
      <w:b w:val="false"/>
      <w:i w:val="false"/>
      <w:sz w:val="24"/>
      <w:u w:val="none"/>
    </w:rPr>
  </w:style>
  <w:style w:type="character" w:styleId="WW8Num99z0">
    <w:name w:val="WW8Num99z0"/>
    <w:qFormat/>
    <w:rPr>
      <w:rFonts w:ascii="Times New Roman" w:hAnsi="Times New Roman" w:cs="Times New Roman"/>
      <w:b w:val="false"/>
      <w:i w:val="false"/>
      <w:sz w:val="24"/>
      <w:u w:val="none"/>
    </w:rPr>
  </w:style>
  <w:style w:type="character" w:styleId="WW8Num101z0">
    <w:name w:val="WW8Num101z0"/>
    <w:qFormat/>
    <w:rPr/>
  </w:style>
  <w:style w:type="character" w:styleId="WW8Num101z1">
    <w:name w:val="WW8Num101z1"/>
    <w:qFormat/>
    <w:rPr>
      <w:rFonts w:ascii="Times New Roman" w:hAnsi="Times New Roman" w:cs="Times New Roman"/>
      <w:b w:val="false"/>
      <w:i w:val="false"/>
      <w:sz w:val="22"/>
    </w:rPr>
  </w:style>
  <w:style w:type="character" w:styleId="WW8Num103z0">
    <w:name w:val="WW8Num103z0"/>
    <w:qFormat/>
    <w:rPr>
      <w:rFonts w:ascii="Times New Roman" w:hAnsi="Times New Roman" w:cs="Times New Roman"/>
      <w:b w:val="false"/>
      <w:i w:val="false"/>
      <w:sz w:val="24"/>
      <w:u w:val="none"/>
    </w:rPr>
  </w:style>
  <w:style w:type="character" w:styleId="WW8Num103z1">
    <w:name w:val="WW8Num103z1"/>
    <w:qFormat/>
    <w:rPr>
      <w:rFonts w:ascii="Times New Roman" w:hAnsi="Times New Roman" w:cs="Times New Roman"/>
      <w:b w:val="false"/>
      <w:i w:val="false"/>
      <w:color w:val="auto"/>
      <w:sz w:val="20"/>
      <w:u w:val="none"/>
    </w:rPr>
  </w:style>
  <w:style w:type="character" w:styleId="WW8Num104z0">
    <w:name w:val="WW8Num104z0"/>
    <w:qFormat/>
    <w:rPr>
      <w:rFonts w:ascii="WP TypographicSymbols" w:hAnsi="WP TypographicSymbols" w:cs="WP TypographicSymbols"/>
    </w:rPr>
  </w:style>
  <w:style w:type="character" w:styleId="WW8Num105z0">
    <w:name w:val="WW8Num105z0"/>
    <w:qFormat/>
    <w:rPr>
      <w:rFonts w:ascii="WP TypographicSymbols" w:hAnsi="WP TypographicSymbols" w:cs="WP TypographicSymbols"/>
    </w:rPr>
  </w:style>
  <w:style w:type="character" w:styleId="WW8Num109z0">
    <w:name w:val="WW8Num109z0"/>
    <w:qFormat/>
    <w:rPr>
      <w:b w:val="fals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rFonts w:ascii="Times New Roman" w:hAnsi="Times New Roman" w:cs="Times New Roman"/>
      <w:sz w:val="22"/>
      <w:u w:val="single"/>
    </w:rPr>
  </w:style>
  <w:style w:type="paragraph" w:styleId="Heading">
    <w:name w:val="Heading"/>
    <w:basedOn w:val="Normal"/>
    <w:next w:val="BodyText"/>
    <w:qFormat/>
    <w:pPr>
      <w:spacing w:before="0" w:after="240"/>
      <w:jc w:val="both"/>
    </w:pPr>
    <w:rPr>
      <w:sz w:val="24"/>
    </w:rPr>
  </w:style>
  <w:style w:type="paragraph" w:styleId="BodyText">
    <w:name w:val="Body Text"/>
    <w:basedOn w:val="Normal"/>
    <w:pPr/>
    <w:rPr>
      <w:sz w:val="22"/>
    </w:rPr>
  </w:style>
  <w:style w:type="paragraph" w:styleId="List">
    <w:name w:val="List"/>
    <w:basedOn w:val="Normal"/>
    <w:pPr>
      <w:spacing w:before="0" w:after="240"/>
      <w:jc w:val="both"/>
    </w:pPr>
    <w:rPr>
      <w:sz w:val="24"/>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0" w:start="720" w:end="0"/>
      <w:jc w:val="both"/>
    </w:pPr>
    <w:rPr>
      <w:sz w:val="24"/>
    </w:rPr>
  </w:style>
  <w:style w:type="paragraph" w:styleId="BodyTextIndent2">
    <w:name w:val="Body Text Indent 2"/>
    <w:basedOn w:val="Normal"/>
    <w:qFormat/>
    <w:pPr>
      <w:spacing w:before="0" w:after="200"/>
      <w:ind w:hanging="0" w:start="72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z w:val="24"/>
    </w:rPr>
  </w:style>
  <w:style w:type="paragraph" w:styleId="CommentText">
    <w:name w:val="Comment Text"/>
    <w:basedOn w:val="Normal"/>
    <w:qFormat/>
    <w:pPr/>
    <w:rPr/>
  </w:style>
  <w:style w:type="paragraph" w:styleId="Date">
    <w:name w:val="Date"/>
    <w:basedOn w:val="Normal"/>
    <w:next w:val="Normal"/>
    <w:qFormat/>
    <w:pPr>
      <w:spacing w:before="0" w:after="1200"/>
      <w:jc w:val="center"/>
    </w:pPr>
    <w:rPr>
      <w:sz w:val="24"/>
    </w:rPr>
  </w:style>
  <w:style w:type="paragraph" w:styleId="DocumentMap">
    <w:name w:val="Document Map"/>
    <w:basedOn w:val="Normal"/>
    <w:qFormat/>
    <w:pPr>
      <w:shd w:fill="000080" w:val="clear"/>
    </w:pPr>
    <w:rPr>
      <w:rFonts w:ascii="Tahoma" w:hAnsi="Tahoma" w:cs="Tahoma"/>
      <w:sz w:val="24"/>
    </w:rPr>
  </w:style>
  <w:style w:type="paragraph" w:styleId="E-mailSignature">
    <w:name w:val="E-mail Signature"/>
    <w:basedOn w:val="Normal"/>
    <w:qFormat/>
    <w:pPr/>
    <w:rPr>
      <w:sz w:val="24"/>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FootnoteText">
    <w:name w:val="footnote text"/>
    <w:basedOn w:val="Normal"/>
    <w:pPr>
      <w:spacing w:before="0" w:after="200"/>
      <w:jc w:val="both"/>
    </w:pPr>
    <w:rPr/>
  </w:style>
  <w:style w:type="paragraph" w:styleId="Header">
    <w:name w:val="header"/>
    <w:basedOn w:val="Normal"/>
    <w:pPr>
      <w:tabs>
        <w:tab w:val="clear" w:pos="720"/>
        <w:tab w:val="center" w:pos="4320" w:leader="none"/>
        <w:tab w:val="right" w:pos="8640" w:leader="none"/>
      </w:tabs>
    </w:pPr>
    <w:rPr>
      <w:sz w:val="24"/>
    </w:rPr>
  </w:style>
  <w:style w:type="paragraph" w:styleId="HTMLAddress">
    <w:name w:val="HTML Address"/>
    <w:basedOn w:val="Normal"/>
    <w:qFormat/>
    <w:pPr/>
    <w:rPr>
      <w:i/>
      <w:sz w:val="24"/>
    </w:rPr>
  </w:style>
  <w:style w:type="paragraph" w:styleId="HTMLPreformatted">
    <w:name w:val="HTML Preformatted"/>
    <w:basedOn w:val="Normal"/>
    <w:qFormat/>
    <w:pPr/>
    <w:rPr>
      <w:rFonts w:ascii="Courier New" w:hAnsi="Courier New" w:cs="Courier New"/>
    </w:rPr>
  </w:style>
  <w:style w:type="paragraph" w:styleId="Index1">
    <w:name w:val="index 1"/>
    <w:basedOn w:val="Normal"/>
    <w:next w:val="Normal"/>
    <w:pPr>
      <w:ind w:hanging="240" w:start="240" w:end="0"/>
    </w:pPr>
    <w:rPr>
      <w:sz w:val="24"/>
    </w:rPr>
  </w:style>
  <w:style w:type="paragraph" w:styleId="Index2">
    <w:name w:val="index 2"/>
    <w:basedOn w:val="Normal"/>
    <w:next w:val="Normal"/>
    <w:pPr>
      <w:ind w:hanging="240" w:start="480" w:end="0"/>
    </w:pPr>
    <w:rPr>
      <w:sz w:val="24"/>
    </w:rPr>
  </w:style>
  <w:style w:type="paragraph" w:styleId="Index3">
    <w:name w:val="index 3"/>
    <w:basedOn w:val="Normal"/>
    <w:next w:val="Normal"/>
    <w:pPr>
      <w:ind w:hanging="240" w:start="720" w:end="0"/>
    </w:pPr>
    <w:rPr>
      <w:sz w:val="24"/>
    </w:rPr>
  </w:style>
  <w:style w:type="paragraph" w:styleId="Index4">
    <w:name w:val="Index 4"/>
    <w:basedOn w:val="Normal"/>
    <w:next w:val="Normal"/>
    <w:qFormat/>
    <w:pPr>
      <w:ind w:hanging="240" w:start="960" w:end="0"/>
    </w:pPr>
    <w:rPr>
      <w:sz w:val="24"/>
    </w:rPr>
  </w:style>
  <w:style w:type="paragraph" w:styleId="Index5">
    <w:name w:val="Index 5"/>
    <w:basedOn w:val="Normal"/>
    <w:next w:val="Normal"/>
    <w:qFormat/>
    <w:pPr>
      <w:ind w:hanging="240" w:start="1200" w:end="0"/>
    </w:pPr>
    <w:rPr>
      <w:sz w:val="24"/>
    </w:rPr>
  </w:style>
  <w:style w:type="paragraph" w:styleId="Index6">
    <w:name w:val="Index 6"/>
    <w:basedOn w:val="Normal"/>
    <w:next w:val="Normal"/>
    <w:qFormat/>
    <w:pPr>
      <w:ind w:hanging="240" w:start="1440" w:end="0"/>
    </w:pPr>
    <w:rPr>
      <w:sz w:val="24"/>
    </w:rPr>
  </w:style>
  <w:style w:type="paragraph" w:styleId="Index7">
    <w:name w:val="Index 7"/>
    <w:basedOn w:val="Normal"/>
    <w:next w:val="Normal"/>
    <w:qFormat/>
    <w:pPr>
      <w:ind w:hanging="240" w:start="1680" w:end="0"/>
    </w:pPr>
    <w:rPr>
      <w:sz w:val="24"/>
    </w:rPr>
  </w:style>
  <w:style w:type="paragraph" w:styleId="Index8">
    <w:name w:val="Index 8"/>
    <w:basedOn w:val="Normal"/>
    <w:next w:val="Normal"/>
    <w:qFormat/>
    <w:pPr>
      <w:ind w:hanging="240" w:start="1920" w:end="0"/>
    </w:pPr>
    <w:rPr>
      <w:sz w:val="24"/>
    </w:rPr>
  </w:style>
  <w:style w:type="paragraph" w:styleId="Index9">
    <w:name w:val="Index 9"/>
    <w:basedOn w:val="Normal"/>
    <w:next w:val="Normal"/>
    <w:qFormat/>
    <w:pPr>
      <w:ind w:hanging="240" w:start="2160" w:end="0"/>
    </w:pPr>
    <w:rPr>
      <w:sz w:val="24"/>
    </w:rPr>
  </w:style>
  <w:style w:type="paragraph" w:styleId="IndexHeading">
    <w:name w:val="index heading"/>
    <w:basedOn w:val="Normal"/>
    <w:next w:val="Index1"/>
    <w:pPr/>
    <w:rPr>
      <w:rFonts w:ascii="Arial" w:hAnsi="Arial" w:cs="Arial"/>
      <w:b/>
      <w:sz w:val="24"/>
    </w:rPr>
  </w:style>
  <w:style w:type="paragraph" w:styleId="ListBullet2">
    <w:name w:val="List Bullet 2"/>
    <w:basedOn w:val="Normal"/>
    <w:pPr>
      <w:numPr>
        <w:ilvl w:val="0"/>
        <w:numId w:val="12"/>
      </w:numPr>
      <w:spacing w:before="0" w:after="240"/>
      <w:jc w:val="both"/>
    </w:pPr>
    <w:rPr>
      <w:sz w:val="24"/>
    </w:rPr>
  </w:style>
  <w:style w:type="paragraph" w:styleId="ListBullet3">
    <w:name w:val="List Bullet 3"/>
    <w:basedOn w:val="Normal"/>
    <w:pPr>
      <w:numPr>
        <w:ilvl w:val="0"/>
        <w:numId w:val="12"/>
      </w:numPr>
      <w:spacing w:before="0" w:after="240"/>
      <w:jc w:val="both"/>
    </w:pPr>
    <w:rPr>
      <w:sz w:val="24"/>
    </w:rPr>
  </w:style>
  <w:style w:type="paragraph" w:styleId="ListBullet4">
    <w:name w:val="List Bullet 4"/>
    <w:basedOn w:val="Normal"/>
    <w:pPr>
      <w:numPr>
        <w:ilvl w:val="0"/>
        <w:numId w:val="12"/>
      </w:numPr>
      <w:spacing w:before="0" w:after="240"/>
      <w:jc w:val="both"/>
    </w:pPr>
    <w:rPr>
      <w:sz w:val="24"/>
    </w:rPr>
  </w:style>
  <w:style w:type="paragraph" w:styleId="ListBullet5">
    <w:name w:val="List Bullet 5"/>
    <w:basedOn w:val="Normal"/>
    <w:pPr>
      <w:spacing w:before="0" w:after="240"/>
      <w:ind w:hanging="720" w:start="3600" w:end="0"/>
      <w:jc w:val="both"/>
    </w:pPr>
    <w:rPr>
      <w:sz w:val="24"/>
    </w:rPr>
  </w:style>
  <w:style w:type="paragraph" w:styleId="ListBullet">
    <w:name w:val="List Bullet"/>
    <w:basedOn w:val="Normal"/>
    <w:qFormat/>
    <w:pPr>
      <w:numPr>
        <w:ilvl w:val="0"/>
        <w:numId w:val="11"/>
      </w:numPr>
      <w:tabs>
        <w:tab w:val="clear" w:pos="720"/>
      </w:tabs>
    </w:pPr>
    <w:rPr>
      <w:sz w:val="24"/>
    </w:rPr>
  </w:style>
  <w:style w:type="paragraph" w:styleId="ListBullet21">
    <w:name w:val="List Bullet 21"/>
    <w:basedOn w:val="Normal"/>
    <w:qFormat/>
    <w:pPr>
      <w:numPr>
        <w:ilvl w:val="0"/>
        <w:numId w:val="9"/>
      </w:numPr>
      <w:tabs>
        <w:tab w:val="clear" w:pos="720"/>
      </w:tabs>
    </w:pPr>
    <w:rPr>
      <w:sz w:val="24"/>
    </w:rPr>
  </w:style>
  <w:style w:type="paragraph" w:styleId="ListBullet31">
    <w:name w:val="List Bullet 31"/>
    <w:basedOn w:val="Normal"/>
    <w:qFormat/>
    <w:pPr>
      <w:numPr>
        <w:ilvl w:val="0"/>
        <w:numId w:val="8"/>
      </w:numPr>
      <w:tabs>
        <w:tab w:val="clear" w:pos="720"/>
      </w:tabs>
    </w:pPr>
    <w:rPr>
      <w:sz w:val="24"/>
    </w:rPr>
  </w:style>
  <w:style w:type="paragraph" w:styleId="ListBullet41">
    <w:name w:val="List Bullet 41"/>
    <w:basedOn w:val="Normal"/>
    <w:qFormat/>
    <w:pPr>
      <w:numPr>
        <w:ilvl w:val="0"/>
        <w:numId w:val="7"/>
      </w:numPr>
      <w:tabs>
        <w:tab w:val="clear" w:pos="720"/>
      </w:tabs>
    </w:pPr>
    <w:rPr>
      <w:sz w:val="24"/>
    </w:rPr>
  </w:style>
  <w:style w:type="paragraph" w:styleId="ListBullet51">
    <w:name w:val="List Bullet 51"/>
    <w:basedOn w:val="Normal"/>
    <w:qFormat/>
    <w:pPr>
      <w:numPr>
        <w:ilvl w:val="0"/>
        <w:numId w:val="6"/>
      </w:numPr>
      <w:tabs>
        <w:tab w:val="clear" w:pos="720"/>
      </w:tabs>
    </w:pPr>
    <w:rPr>
      <w:sz w:val="24"/>
    </w:rPr>
  </w:style>
  <w:style w:type="paragraph" w:styleId="ListContinue">
    <w:name w:val="List Continue"/>
    <w:basedOn w:val="Normal"/>
    <w:qFormat/>
    <w:pPr>
      <w:spacing w:before="0" w:after="240"/>
      <w:ind w:hanging="0" w:start="720" w:end="0"/>
      <w:jc w:val="both"/>
    </w:pPr>
    <w:rPr>
      <w:sz w:val="24"/>
    </w:rPr>
  </w:style>
  <w:style w:type="paragraph" w:styleId="ListContinue2">
    <w:name w:val="List Continue 2"/>
    <w:basedOn w:val="Normal"/>
    <w:qFormat/>
    <w:pPr>
      <w:spacing w:before="0" w:after="240"/>
      <w:ind w:hanging="0" w:start="1440" w:end="0"/>
      <w:jc w:val="both"/>
    </w:pPr>
    <w:rPr>
      <w:sz w:val="24"/>
    </w:rPr>
  </w:style>
  <w:style w:type="paragraph" w:styleId="ListContinue3">
    <w:name w:val="List Continue 3"/>
    <w:basedOn w:val="Normal"/>
    <w:qFormat/>
    <w:pPr>
      <w:spacing w:before="0" w:after="120"/>
      <w:ind w:hanging="0" w:start="1080" w:end="0"/>
    </w:pPr>
    <w:rPr>
      <w:sz w:val="24"/>
    </w:rPr>
  </w:style>
  <w:style w:type="paragraph" w:styleId="ListContinue4">
    <w:name w:val="List Continue 4"/>
    <w:basedOn w:val="Normal"/>
    <w:qFormat/>
    <w:pPr>
      <w:spacing w:before="0" w:after="120"/>
      <w:ind w:hanging="0" w:start="1440" w:end="0"/>
    </w:pPr>
    <w:rPr>
      <w:sz w:val="24"/>
    </w:rPr>
  </w:style>
  <w:style w:type="paragraph" w:styleId="ListContinue5">
    <w:name w:val="List Continue 5"/>
    <w:basedOn w:val="Normal"/>
    <w:qFormat/>
    <w:pPr>
      <w:spacing w:before="0" w:after="120"/>
      <w:ind w:hanging="0" w:start="1800" w:end="0"/>
    </w:pPr>
    <w:rPr>
      <w:sz w:val="24"/>
    </w:rPr>
  </w:style>
  <w:style w:type="paragraph" w:styleId="ListNumber">
    <w:name w:val="List Number"/>
    <w:basedOn w:val="Normal"/>
    <w:qFormat/>
    <w:pPr>
      <w:numPr>
        <w:ilvl w:val="0"/>
        <w:numId w:val="10"/>
      </w:numPr>
      <w:spacing w:before="0" w:after="240"/>
    </w:pPr>
    <w:rPr>
      <w:sz w:val="22"/>
    </w:rPr>
  </w:style>
  <w:style w:type="paragraph" w:styleId="ListNumber2">
    <w:name w:val="List Number 2"/>
    <w:basedOn w:val="Normal"/>
    <w:qFormat/>
    <w:pPr>
      <w:numPr>
        <w:ilvl w:val="0"/>
        <w:numId w:val="5"/>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3"/>
      </w:numPr>
      <w:tabs>
        <w:tab w:val="clear" w:pos="720"/>
      </w:tabs>
    </w:pPr>
    <w:rPr>
      <w:sz w:val="24"/>
    </w:rPr>
  </w:style>
  <w:style w:type="paragraph" w:styleId="ListNumber5">
    <w:name w:val="List Number 5"/>
    <w:basedOn w:val="Normal"/>
    <w:qFormat/>
    <w:pPr>
      <w:numPr>
        <w:ilvl w:val="0"/>
        <w:numId w:val="2"/>
      </w:numPr>
      <w:tabs>
        <w:tab w:val="clear" w:pos="720"/>
      </w:tabs>
    </w:pPr>
    <w:rPr>
      <w:sz w:val="24"/>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Web">
    <w:name w:val="Normal (Web)"/>
    <w:basedOn w:val="Normal"/>
    <w:qFormat/>
    <w:pPr/>
    <w:rPr>
      <w:sz w:val="24"/>
    </w:rPr>
  </w:style>
  <w:style w:type="paragraph" w:styleId="NormalIndent">
    <w:name w:val="Normal Indent"/>
    <w:basedOn w:val="Normal"/>
    <w:qFormat/>
    <w:pPr>
      <w:ind w:hanging="0" w:start="720" w:end="0"/>
    </w:pPr>
    <w:rPr>
      <w:sz w:val="24"/>
    </w:rPr>
  </w:style>
  <w:style w:type="paragraph" w:styleId="NoteHeading">
    <w:name w:val="Note Heading"/>
    <w:basedOn w:val="Normal"/>
    <w:next w:val="Normal"/>
    <w:qFormat/>
    <w:pPr/>
    <w:rPr>
      <w:sz w:val="24"/>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z w:val="24"/>
    </w:rPr>
  </w:style>
  <w:style w:type="paragraph" w:styleId="Signature">
    <w:name w:val="Signature"/>
    <w:basedOn w:val="Normal"/>
    <w:pPr>
      <w:ind w:hanging="0" w:start="4320" w:end="0"/>
    </w:pPr>
    <w:rPr>
      <w:sz w:val="24"/>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40" w:start="240" w:end="0"/>
    </w:pPr>
    <w:rPr>
      <w:sz w:val="24"/>
    </w:rPr>
  </w:style>
  <w:style w:type="paragraph" w:styleId="TableofFigures">
    <w:name w:val="Table of Figures"/>
    <w:basedOn w:val="Normal"/>
    <w:next w:val="Normal"/>
    <w:qFormat/>
    <w:pPr>
      <w:ind w:hanging="480" w:start="480" w:end="0"/>
    </w:pPr>
    <w:rPr>
      <w:sz w:val="24"/>
    </w:rPr>
  </w:style>
  <w:style w:type="paragraph" w:styleId="Title">
    <w:name w:val="Title"/>
    <w:basedOn w:val="Normal"/>
    <w:next w:val="Normal"/>
    <w:qFormat/>
    <w:pPr>
      <w:pageBreakBefore/>
      <w:spacing w:before="0" w:after="240"/>
      <w:jc w:val="center"/>
    </w:pPr>
    <w:rPr>
      <w:rFonts w:ascii="Times New Roman Bold;Times New Roman" w:hAnsi="Times New Roman Bold;Times New Roman" w:cs="Times New Roman Bold;Times New Roman"/>
      <w:b/>
      <w:caps/>
      <w:sz w:val="24"/>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z w:val="24"/>
    </w:rPr>
  </w:style>
  <w:style w:type="paragraph" w:styleId="TOC2">
    <w:name w:val="toc 2"/>
    <w:basedOn w:val="Normal"/>
    <w:next w:val="Normal"/>
    <w:pPr>
      <w:ind w:hanging="0" w:start="240" w:end="0"/>
    </w:pPr>
    <w:rPr>
      <w:sz w:val="24"/>
    </w:rPr>
  </w:style>
  <w:style w:type="paragraph" w:styleId="TOC3">
    <w:name w:val="toc 3"/>
    <w:basedOn w:val="Normal"/>
    <w:next w:val="Normal"/>
    <w:pPr>
      <w:ind w:hanging="0" w:start="480" w:end="0"/>
    </w:pPr>
    <w:rPr>
      <w:sz w:val="24"/>
    </w:rPr>
  </w:style>
  <w:style w:type="paragraph" w:styleId="TOC4">
    <w:name w:val="toc 4"/>
    <w:basedOn w:val="Normal"/>
    <w:next w:val="Normal"/>
    <w:pPr>
      <w:ind w:hanging="0" w:start="720" w:end="0"/>
    </w:pPr>
    <w:rPr>
      <w:sz w:val="24"/>
    </w:rPr>
  </w:style>
  <w:style w:type="paragraph" w:styleId="TOC5">
    <w:name w:val="toc 5"/>
    <w:basedOn w:val="Normal"/>
    <w:next w:val="Normal"/>
    <w:pPr>
      <w:ind w:hanging="0" w:start="960" w:end="0"/>
    </w:pPr>
    <w:rPr>
      <w:sz w:val="24"/>
    </w:rPr>
  </w:style>
  <w:style w:type="paragraph" w:styleId="TOC6">
    <w:name w:val="toc 6"/>
    <w:basedOn w:val="Normal"/>
    <w:next w:val="Normal"/>
    <w:pPr>
      <w:ind w:hanging="0" w:start="1200" w:end="0"/>
    </w:pPr>
    <w:rPr>
      <w:sz w:val="24"/>
    </w:rPr>
  </w:style>
  <w:style w:type="paragraph" w:styleId="TOC7">
    <w:name w:val="toc 7"/>
    <w:basedOn w:val="Normal"/>
    <w:next w:val="Normal"/>
    <w:pPr>
      <w:ind w:hanging="0" w:start="1440" w:end="0"/>
    </w:pPr>
    <w:rPr>
      <w:sz w:val="24"/>
    </w:rPr>
  </w:style>
  <w:style w:type="paragraph" w:styleId="TOC8">
    <w:name w:val="toc 8"/>
    <w:basedOn w:val="Normal"/>
    <w:next w:val="Normal"/>
    <w:pPr>
      <w:ind w:hanging="0" w:start="1680" w:end="0"/>
    </w:pPr>
    <w:rPr>
      <w:sz w:val="24"/>
    </w:rPr>
  </w:style>
  <w:style w:type="paragraph" w:styleId="TOC9">
    <w:name w:val="toc 9"/>
    <w:basedOn w:val="Normal"/>
    <w:next w:val="Normal"/>
    <w:pPr>
      <w:ind w:hanging="0" w:start="1920" w:end="0"/>
    </w:pPr>
    <w:rPr>
      <w:sz w:val="24"/>
    </w:rPr>
  </w:style>
  <w:style w:type="paragraph" w:styleId="Notices">
    <w:name w:val="Notices"/>
    <w:basedOn w:val="Normal"/>
    <w:qFormat/>
    <w:pPr>
      <w:keepLines/>
      <w:tabs>
        <w:tab w:val="clear" w:pos="720"/>
        <w:tab w:val="left" w:pos="2160" w:leader="none"/>
      </w:tabs>
      <w:spacing w:before="0" w:after="240"/>
      <w:ind w:hanging="2880" w:start="4320" w:end="0"/>
    </w:pPr>
    <w:rPr>
      <w:sz w:val="24"/>
    </w:rPr>
  </w:style>
  <w:style w:type="paragraph" w:styleId="1LargeBullet">
    <w:name w:val="1Large Bullet"/>
    <w:qFormat/>
    <w:pPr>
      <w:widowControl/>
      <w:numPr>
        <w:ilvl w:val="0"/>
        <w:numId w:val="24"/>
      </w:numPr>
      <w:tabs>
        <w:tab w:val="clear" w:pos="720"/>
      </w:tabs>
      <w:bidi w:val="0"/>
      <w:spacing w:before="0" w:after="240"/>
      <w:ind w:hanging="360" w:start="360" w:end="0"/>
    </w:pPr>
    <w:rPr>
      <w:rFonts w:ascii="Times New Roman" w:hAnsi="Times New Roman" w:eastAsia="Times New Roman" w:cs="Times New Roman"/>
      <w:color w:val="auto"/>
      <w:sz w:val="20"/>
      <w:szCs w:val="20"/>
      <w:lang w:val="en-US" w:eastAsia="zh-CN" w:bidi="hi-IN"/>
    </w:rPr>
  </w:style>
  <w:style w:type="paragraph" w:styleId="1Outline">
    <w:name w:val="1!Outline"/>
    <w:qFormat/>
    <w:pPr>
      <w:widowControl w:val="false"/>
      <w:tabs>
        <w:tab w:val="left" w:pos="720" w:leader="none"/>
      </w:tabs>
      <w:bidi w:val="0"/>
      <w:ind w:hanging="720" w:start="720" w:end="0"/>
    </w:pPr>
    <w:rPr>
      <w:rFonts w:ascii="Times New Roman" w:hAnsi="Times New Roman" w:eastAsia="Times New Roman" w:cs="Times New Roman"/>
      <w:color w:val="auto"/>
      <w:sz w:val="24"/>
      <w:szCs w:val="20"/>
      <w:lang w:val="en-US" w:eastAsia="zh-CN" w:bidi="hi-IN"/>
    </w:rPr>
  </w:style>
  <w:style w:type="paragraph" w:styleId="2Outline">
    <w:name w:val="2!Outline"/>
    <w:qFormat/>
    <w:pPr>
      <w:widowControl/>
      <w:tabs>
        <w:tab w:val="left" w:pos="720" w:leader="none"/>
      </w:tabs>
      <w:bidi w:val="0"/>
      <w:ind w:hanging="720" w:start="720" w:end="0"/>
    </w:pPr>
    <w:rPr>
      <w:rFonts w:ascii="Times New Roman" w:hAnsi="Times New Roman" w:eastAsia="Times New Roman" w:cs="Times New Roman"/>
      <w:color w:val="auto"/>
      <w:sz w:val="20"/>
      <w:szCs w:val="20"/>
      <w:lang w:val="en-US" w:eastAsia="zh-CN" w:bidi="hi-IN"/>
    </w:rPr>
  </w:style>
  <w:style w:type="paragraph" w:styleId="3Outline">
    <w:name w:val="3!Outline"/>
    <w:qFormat/>
    <w:pPr>
      <w:widowControl/>
      <w:tabs>
        <w:tab w:val="left" w:pos="720" w:leader="none"/>
        <w:tab w:val="left" w:pos="1440" w:leader="none"/>
      </w:tabs>
      <w:bidi w:val="0"/>
      <w:ind w:hanging="720" w:start="1440" w:end="0"/>
    </w:pPr>
    <w:rPr>
      <w:rFonts w:ascii="Times New Roman" w:hAnsi="Times New Roman" w:eastAsia="Times New Roman" w:cs="Times New Roman"/>
      <w:color w:val="auto"/>
      <w:sz w:val="20"/>
      <w:szCs w:val="20"/>
      <w:lang w:val="en-US" w:eastAsia="zh-CN" w:bidi="hi-IN"/>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jc w:val="both"/>
    </w:pPr>
    <w:rPr/>
  </w:style>
  <w:style w:type="paragraph" w:styleId="BodyTextFirstIndent2">
    <w:name w:val="Body Text First Indent 2"/>
    <w:basedOn w:val="BodyTextIndent"/>
    <w:qFormat/>
    <w:pPr>
      <w:spacing w:before="0" w:after="120"/>
      <w:ind w:firstLine="210" w:start="360" w:end="0"/>
      <w:jc w:val="star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2000-09-11T14:16:00Z</dcterms:created>
  <dc:creator>A&amp;K</dc:creator>
  <dc:description/>
  <dc:language>en-CA</dc:language>
  <cp:lastModifiedBy>A&amp;K</cp:lastModifiedBy>
  <cp:lastPrinted>2000-08-31T20:47:00Z</cp:lastPrinted>
  <dcterms:modified xsi:type="dcterms:W3CDTF">2000-09-11T14:16:00Z</dcterms:modified>
  <cp:revision>2</cp:revision>
  <dc:subject/>
  <dc:title>LOST CREEK GATHERING COMPANY, L</dc:title>
</cp:coreProperties>
</file>