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10.wmf" ContentType="image/x-wmf"/>
  <Override PartName="/word/media/image8.wmf" ContentType="image/x-wmf"/>
  <Override PartName="/word/media/image9.wmf" ContentType="image/x-wmf"/>
  <Override PartName="/word/media/image11.wmf" ContentType="image/x-wmf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May 9,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May 15,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13632675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cols w:num="2" w:space="720" w:equalWidth="true" w:sep="false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6223635" cy="294703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294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Executive Summary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51435</wp:posOffset>
            </wp:positionH>
            <wp:positionV relativeFrom="paragraph">
              <wp:posOffset>133985</wp:posOffset>
            </wp:positionV>
            <wp:extent cx="5943600" cy="3700780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51435</wp:posOffset>
            </wp:positionH>
            <wp:positionV relativeFrom="paragraph">
              <wp:posOffset>-29210</wp:posOffset>
            </wp:positionV>
            <wp:extent cx="5943600" cy="3429000"/>
            <wp:effectExtent l="0" t="0" r="0" b="0"/>
            <wp:wrapNone/>
            <wp:docPr id="7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-291465</wp:posOffset>
            </wp:positionH>
            <wp:positionV relativeFrom="paragraph">
              <wp:posOffset>3742690</wp:posOffset>
            </wp:positionV>
            <wp:extent cx="6400800" cy="3429000"/>
            <wp:effectExtent l="0" t="0" r="0" b="0"/>
            <wp:wrapNone/>
            <wp:docPr id="8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>
          <w:sz w:val="32"/>
        </w:rPr>
      </w:pPr>
      <w:r>
        <w:rPr>
          <w:sz w:val="32"/>
        </w:rPr>
        <w:t>Performance Indicators</w:t>
      </w:r>
    </w:p>
    <w:p>
      <w:pPr>
        <w:pStyle w:val="MGTRPT-2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</w:rPr>
        <w:t>Number of Financial Products Offered:</w:t>
      </w:r>
      <w:r>
        <w:rPr/>
        <w:tab/>
        <w:t>60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</w:rPr>
        <w:t>Number of Physical Products Offered:</w:t>
      </w:r>
      <w:r>
        <w:rPr/>
        <w:tab/>
        <w:t>59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Year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Hits for Home Page:</w:t>
        <w:tab/>
        <w:t>496,363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Successful Hits for Entire Site:</w:t>
        <w:tab/>
        <w:t>35,181,643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Unique Visitors:</w:t>
        <w:tab/>
        <w:t>11,487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Once:</w:t>
        <w:tab/>
        <w:t>8,428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&gt; Once:</w:t>
        <w:tab/>
        <w:t xml:space="preserve">3,059 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Password Application Downloads:</w:t>
        <w:tab/>
        <w:t>2,140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 xml:space="preserve">* The Website Traffic data is updated through 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April, 2001.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lang w:val="en-CA" w:eastAsia="en-CA"/>
        </w:rPr>
      </w:pPr>
      <w:r>
        <w:br w:type="column"/>
      </w: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165735</wp:posOffset>
            </wp:positionH>
            <wp:positionV relativeFrom="paragraph">
              <wp:posOffset>386080</wp:posOffset>
            </wp:positionV>
            <wp:extent cx="5943600" cy="3429000"/>
            <wp:effectExtent l="0" t="0" r="0" b="0"/>
            <wp:wrapNone/>
            <wp:docPr id="1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5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49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495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2,476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43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20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Number of Password Applications Received</w:t>
        <w:tab/>
        <w:t>638</w:t>
      </w:r>
    </w:p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7599680"/>
            <wp:effectExtent l="0" t="0" r="0" b="0"/>
            <wp:wrapTopAndBottom/>
            <wp:docPr id="14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759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Top Customers – Life to Date </w:t>
      </w:r>
    </w:p>
    <w:sectPr>
      <w:headerReference w:type="default" r:id="rId24"/>
      <w:headerReference w:type="first" r:id="rId25"/>
      <w:footerReference w:type="default" r:id="rId26"/>
      <w:footerReference w:type="first" r:id="rId27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6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0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3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6" name="3globe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3globe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6</w:t>
    </w:r>
    <w:r>
      <w:rPr>
        <w:rStyle w:val="PageNumber"/>
        <w:sz w:val="16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5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9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5" name="Image7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7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image" Target="media/image10.wmf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image" Target="media/image11.wmf"/><Relationship Id="rId24" Type="http://schemas.openxmlformats.org/officeDocument/2006/relationships/header" Target="header6.xml"/><Relationship Id="rId25" Type="http://schemas.openxmlformats.org/officeDocument/2006/relationships/header" Target="header7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2001-05-16T17:47:00Z</dcterms:created>
  <dc:creator>mmotsin</dc:creator>
  <dc:description/>
  <dc:language>en-CA</dc:language>
  <cp:lastModifiedBy>ajohnson</cp:lastModifiedBy>
  <cp:lastPrinted>2001-02-28T15:37:00Z</cp:lastPrinted>
  <dcterms:modified xsi:type="dcterms:W3CDTF">2001-05-16T19:14:00Z</dcterms:modified>
  <cp:revision>11</cp:revision>
  <dc:subject/>
  <dc:title> </dc:title>
</cp:coreProperties>
</file>