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pPr>
      <w:r>
        <w:rPr/>
        <w:t>Clarifications on Technical Questions for Enron</w:t>
      </w:r>
    </w:p>
    <w:p>
      <w:pPr>
        <w:pStyle w:val="Normal"/>
        <w:autoSpaceDE w:val="false"/>
        <w:rPr>
          <w:rFonts w:ascii="Arial" w:hAnsi="Arial" w:cs="Arial"/>
          <w:sz w:val="20"/>
        </w:rPr>
      </w:pPr>
      <w:r>
        <w:rPr>
          <w:rFonts w:cs="Arial" w:ascii="Arial" w:hAnsi="Arial"/>
          <w:sz w:val="20"/>
        </w:rPr>
      </w:r>
    </w:p>
    <w:p>
      <w:pPr>
        <w:pStyle w:val="Normal"/>
        <w:autoSpaceDE w:val="false"/>
        <w:rPr>
          <w:rFonts w:ascii="Arial" w:hAnsi="Arial" w:cs="Arial"/>
          <w:sz w:val="20"/>
        </w:rPr>
      </w:pPr>
      <w:r>
        <w:rPr>
          <w:rFonts w:cs="Arial" w:ascii="Arial" w:hAnsi="Arial"/>
          <w:sz w:val="20"/>
        </w:rPr>
        <w:t xml:space="preserve">The document from Enron requires using HTTP and HTTPS.  </w:t>
      </w:r>
    </w:p>
    <w:p>
      <w:pPr>
        <w:pStyle w:val="Normal"/>
        <w:numPr>
          <w:ilvl w:val="1"/>
          <w:numId w:val="2"/>
        </w:numPr>
        <w:tabs>
          <w:tab w:val="clear" w:pos="720"/>
          <w:tab w:val="left" w:pos="360" w:leader="none"/>
        </w:tabs>
        <w:autoSpaceDE w:val="false"/>
        <w:ind w:hanging="360" w:start="360" w:end="0"/>
        <w:rPr>
          <w:rFonts w:ascii="Arial" w:hAnsi="Arial" w:cs="Arial"/>
          <w:sz w:val="20"/>
        </w:rPr>
      </w:pPr>
      <w:r>
        <w:rPr>
          <w:rFonts w:cs="Arial" w:ascii="Arial" w:hAnsi="Arial"/>
          <w:sz w:val="20"/>
        </w:rPr>
        <w:t xml:space="preserve">Can we use HTTPS or HTTP for all transactions? </w:t>
      </w:r>
    </w:p>
    <w:p>
      <w:pPr>
        <w:pStyle w:val="Normal"/>
        <w:numPr>
          <w:ilvl w:val="1"/>
          <w:numId w:val="2"/>
        </w:numPr>
        <w:tabs>
          <w:tab w:val="clear" w:pos="720"/>
          <w:tab w:val="left" w:pos="360" w:leader="none"/>
        </w:tabs>
        <w:autoSpaceDE w:val="false"/>
        <w:ind w:hanging="360" w:start="360" w:end="0"/>
        <w:rPr>
          <w:rFonts w:ascii="Arial" w:hAnsi="Arial" w:cs="Arial"/>
          <w:sz w:val="20"/>
        </w:rPr>
      </w:pPr>
      <w:r>
        <w:rPr>
          <w:rFonts w:cs="Arial" w:ascii="Arial" w:hAnsi="Arial"/>
          <w:sz w:val="20"/>
        </w:rPr>
        <w:t xml:space="preserve">Is there a reason to add security (and its associated overhead) to a private line? </w:t>
      </w:r>
    </w:p>
    <w:p>
      <w:pPr>
        <w:pStyle w:val="Normal"/>
        <w:autoSpaceDE w:val="false"/>
        <w:rPr>
          <w:rFonts w:ascii="Arial" w:hAnsi="Arial" w:cs="Arial"/>
          <w:sz w:val="20"/>
        </w:rPr>
      </w:pPr>
      <w:r>
        <w:rPr>
          <w:rFonts w:cs="Arial" w:ascii="Arial" w:hAnsi="Arial"/>
          <w:sz w:val="20"/>
        </w:rPr>
      </w:r>
    </w:p>
    <w:p>
      <w:pPr>
        <w:pStyle w:val="Normal"/>
        <w:autoSpaceDE w:val="false"/>
        <w:rPr>
          <w:rFonts w:ascii="Arial" w:hAnsi="Arial" w:cs="Arial"/>
          <w:b/>
          <w:color w:val="0000FF"/>
          <w:sz w:val="20"/>
        </w:rPr>
      </w:pPr>
      <w:r>
        <w:rPr>
          <w:rFonts w:cs="Arial" w:ascii="Arial" w:hAnsi="Arial"/>
          <w:b/>
          <w:color w:val="0000FF"/>
          <w:sz w:val="20"/>
        </w:rPr>
        <w:t>The use case document specifies that HTTP must be used for Post Prices (UC-2) and Request Prices (UC-3); however, either HTTP or HTTPS may be used for all other use cases.</w:t>
      </w:r>
    </w:p>
    <w:p>
      <w:pPr>
        <w:pStyle w:val="Normal"/>
        <w:autoSpaceDE w:val="false"/>
        <w:rPr>
          <w:rFonts w:ascii="Arial" w:hAnsi="Arial" w:cs="Arial"/>
          <w:b/>
          <w:color w:val="0000FF"/>
          <w:sz w:val="20"/>
        </w:rPr>
      </w:pPr>
      <w:r>
        <w:rPr>
          <w:rFonts w:cs="Arial" w:ascii="Arial" w:hAnsi="Arial"/>
          <w:b/>
          <w:color w:val="0000FF"/>
          <w:sz w:val="20"/>
        </w:rPr>
      </w:r>
    </w:p>
    <w:p>
      <w:pPr>
        <w:pStyle w:val="BodyText3"/>
        <w:rPr>
          <w:rFonts w:cs="Arial"/>
          <w:color w:val="339966"/>
        </w:rPr>
      </w:pPr>
      <w:r>
        <w:rPr>
          <w:rFonts w:cs="Arial"/>
          <w:color w:val="339966"/>
        </w:rPr>
        <w:t>Our understanding from the Use Cases was that Attempt Transaction communications would only be handled over HTTPS (p4-5 of EnronOnline Exchange: External Exchange Interfaces).  We agree that HTTPS might be unnecessary overhead since we’ll be using a private line, and we’d like to limit protocols to HTTP. Are we agreeing that HTTP can be used everywhere?</w:t>
      </w:r>
    </w:p>
    <w:p>
      <w:pPr>
        <w:pStyle w:val="Normal"/>
        <w:autoSpaceDE w:val="false"/>
        <w:rPr>
          <w:rFonts w:ascii="Arial" w:hAnsi="Arial" w:cs="Arial"/>
          <w:b/>
          <w:color w:val="0000FF"/>
          <w:sz w:val="20"/>
        </w:rPr>
      </w:pPr>
      <w:r>
        <w:rPr>
          <w:rFonts w:cs="Arial" w:ascii="Arial" w:hAnsi="Arial"/>
          <w:b/>
          <w:color w:val="0000FF"/>
          <w:sz w:val="20"/>
        </w:rPr>
      </w:r>
    </w:p>
    <w:p>
      <w:pPr>
        <w:pStyle w:val="Normal"/>
        <w:autoSpaceDE w:val="false"/>
        <w:rPr>
          <w:rFonts w:ascii="Arial" w:hAnsi="Arial" w:cs="Arial"/>
          <w:b/>
          <w:color w:val="0000FF"/>
          <w:sz w:val="20"/>
          <w:lang w:val="en-CA" w:eastAsia="en-CA"/>
        </w:rPr>
      </w:pPr>
      <w:r>
        <w:rPr>
          <w:rFonts w:cs="Arial" w:ascii="Arial" w:hAnsi="Arial"/>
          <w:b/>
          <w:color w:val="0000FF"/>
          <w:sz w:val="20"/>
          <w:lang w:val="en-CA" w:eastAsia="en-CA"/>
        </w:rPr>
        <mc:AlternateContent>
          <mc:Choice Requires="wps">
            <w:drawing>
              <wp:anchor behindDoc="0" distT="0" distB="0" distL="114935" distR="114935" simplePos="0" locked="0" layoutInCell="1" allowOverlap="1" relativeHeight="4">
                <wp:simplePos x="0" y="0"/>
                <wp:positionH relativeFrom="column">
                  <wp:posOffset>0</wp:posOffset>
                </wp:positionH>
                <wp:positionV relativeFrom="paragraph">
                  <wp:posOffset>17780</wp:posOffset>
                </wp:positionV>
                <wp:extent cx="5372100" cy="0"/>
                <wp:effectExtent l="0" t="5080" r="0" b="5080"/>
                <wp:wrapNone/>
                <wp:docPr id="1" name=""/>
                <a:graphic xmlns:a="http://schemas.openxmlformats.org/drawingml/2006/main">
                  <a:graphicData uri="http://schemas.microsoft.com/office/word/2010/wordprocessingShape">
                    <wps:wsp>
                      <wps:cNvSpPr/>
                      <wps:spPr>
                        <a:xfrm>
                          <a:off x="0" y="0"/>
                          <a:ext cx="53722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pt,1.4pt" to="422.95pt,1.4pt" stroked="t" o:allowincell="f" style="position:absolute">
                <v:stroke color="black" weight="9360" joinstyle="miter" endcap="flat"/>
                <v:fill o:detectmouseclick="t" on="false"/>
                <w10:wrap type="none"/>
              </v:line>
            </w:pict>
          </mc:Fallback>
        </mc:AlternateContent>
      </w:r>
    </w:p>
    <w:p>
      <w:pPr>
        <w:pStyle w:val="Normal"/>
        <w:autoSpaceDE w:val="false"/>
        <w:rPr>
          <w:rFonts w:ascii="Arial" w:hAnsi="Arial" w:cs="Arial"/>
          <w:b/>
          <w:color w:val="0000FF"/>
          <w:sz w:val="20"/>
        </w:rPr>
      </w:pPr>
      <w:r>
        <w:rPr>
          <w:rFonts w:cs="Arial" w:ascii="Arial" w:hAnsi="Arial"/>
          <w:b/>
          <w:color w:val="0000FF"/>
          <w:sz w:val="20"/>
        </w:rPr>
      </w:r>
    </w:p>
    <w:p>
      <w:pPr>
        <w:pStyle w:val="Normal"/>
        <w:autoSpaceDE w:val="false"/>
        <w:rPr>
          <w:rFonts w:ascii="Arial" w:hAnsi="Arial" w:cs="Arial"/>
          <w:sz w:val="20"/>
        </w:rPr>
      </w:pPr>
      <w:r>
        <w:rPr>
          <w:rFonts w:cs="Arial" w:ascii="Arial" w:hAnsi="Arial"/>
          <w:sz w:val="20"/>
        </w:rPr>
      </w:r>
    </w:p>
    <w:p>
      <w:pPr>
        <w:pStyle w:val="Normal"/>
        <w:autoSpaceDE w:val="false"/>
        <w:rPr>
          <w:rFonts w:ascii="Arial" w:hAnsi="Arial" w:cs="Arial"/>
          <w:sz w:val="20"/>
        </w:rPr>
      </w:pPr>
      <w:r>
        <w:rPr>
          <w:rFonts w:cs="Arial" w:ascii="Arial" w:hAnsi="Arial"/>
          <w:sz w:val="20"/>
        </w:rPr>
        <w:t>Will communications be held pending until the session’s response is formed, or will the confirmation process create its own session?</w:t>
      </w:r>
    </w:p>
    <w:p>
      <w:pPr>
        <w:pStyle w:val="Normal"/>
        <w:autoSpaceDE w:val="false"/>
        <w:rPr>
          <w:rFonts w:ascii="Arial" w:hAnsi="Arial" w:cs="Arial"/>
          <w:sz w:val="20"/>
        </w:rPr>
      </w:pPr>
      <w:r>
        <w:rPr>
          <w:rFonts w:cs="Arial" w:ascii="Arial" w:hAnsi="Arial"/>
          <w:sz w:val="20"/>
        </w:rPr>
      </w:r>
    </w:p>
    <w:p>
      <w:pPr>
        <w:pStyle w:val="Normal"/>
        <w:autoSpaceDE w:val="false"/>
        <w:rPr>
          <w:rFonts w:ascii="Arial" w:hAnsi="Arial" w:cs="Arial"/>
          <w:b/>
          <w:color w:val="0000FF"/>
          <w:sz w:val="20"/>
        </w:rPr>
      </w:pPr>
      <w:r>
        <w:rPr>
          <w:rFonts w:cs="Arial" w:ascii="Arial" w:hAnsi="Arial"/>
          <w:b/>
          <w:color w:val="0000FF"/>
          <w:sz w:val="20"/>
        </w:rPr>
        <w:t>Not sure of the question.  Typical HTTP communication will be used.</w:t>
      </w:r>
    </w:p>
    <w:p>
      <w:pPr>
        <w:pStyle w:val="Normal"/>
        <w:autoSpaceDE w:val="false"/>
        <w:rPr>
          <w:rFonts w:ascii="Arial" w:hAnsi="Arial" w:cs="Arial"/>
          <w:b/>
          <w:color w:val="0000FF"/>
          <w:sz w:val="20"/>
        </w:rPr>
      </w:pPr>
      <w:r>
        <w:rPr>
          <w:rFonts w:cs="Arial" w:ascii="Arial" w:hAnsi="Arial"/>
          <w:b/>
          <w:color w:val="0000FF"/>
          <w:sz w:val="20"/>
        </w:rPr>
      </w:r>
    </w:p>
    <w:p>
      <w:pPr>
        <w:pStyle w:val="Normal"/>
        <w:autoSpaceDE w:val="false"/>
        <w:rPr/>
      </w:pPr>
      <w:r>
        <w:rPr>
          <w:rFonts w:cs="Arial" w:ascii="Arial" w:hAnsi="Arial"/>
          <w:color w:val="339966"/>
          <w:sz w:val="20"/>
        </w:rPr>
        <w:t>A typical HTTP communication has both a request and a response element within its own session:  open</w:t>
      </w:r>
      <w:r>
        <w:rPr>
          <w:rFonts w:eastAsia="Wingdings" w:cs="Wingdings" w:ascii="Wingdings" w:hAnsi="Wingdings"/>
          <w:color w:val="339966"/>
          <w:sz w:val="20"/>
        </w:rPr>
        <w:sym w:font="Wingdings" w:char="f0e0"/>
      </w:r>
      <w:r>
        <w:rPr>
          <w:rFonts w:cs="Arial" w:ascii="Arial" w:hAnsi="Arial"/>
          <w:color w:val="339966"/>
          <w:sz w:val="20"/>
        </w:rPr>
        <w:t>request</w:t>
      </w:r>
      <w:r>
        <w:rPr>
          <w:rFonts w:eastAsia="Wingdings" w:cs="Wingdings" w:ascii="Wingdings" w:hAnsi="Wingdings"/>
          <w:color w:val="339966"/>
          <w:sz w:val="20"/>
        </w:rPr>
        <w:sym w:font="Wingdings" w:char="f0e0"/>
      </w:r>
      <w:r>
        <w:rPr>
          <w:rFonts w:cs="Arial" w:ascii="Arial" w:hAnsi="Arial"/>
          <w:color w:val="339966"/>
          <w:sz w:val="20"/>
        </w:rPr>
        <w:t>response</w:t>
      </w:r>
      <w:r>
        <w:rPr>
          <w:rFonts w:eastAsia="Wingdings" w:cs="Wingdings" w:ascii="Wingdings" w:hAnsi="Wingdings"/>
          <w:color w:val="339966"/>
          <w:sz w:val="20"/>
        </w:rPr>
        <w:sym w:font="Wingdings" w:char="f0e0"/>
      </w:r>
      <w:r>
        <w:rPr>
          <w:rFonts w:cs="Arial" w:ascii="Arial" w:hAnsi="Arial"/>
          <w:color w:val="339966"/>
          <w:sz w:val="20"/>
        </w:rPr>
        <w:t xml:space="preserve">close.  Confirmations\failures can come back in one of two manners: delayed or immediate. </w:t>
      </w:r>
      <w:r>
        <w:rPr>
          <w:rFonts w:cs="Arial" w:ascii="Arial" w:hAnsi="Arial"/>
          <w:color w:val="339966"/>
          <w:sz w:val="20"/>
          <w:szCs w:val="20"/>
        </w:rPr>
        <w:t>If delayed, we will lose state and a separate session will be created for the response, and</w:t>
      </w:r>
      <w:r>
        <w:rPr>
          <w:rFonts w:cs="Arial" w:ascii="Arial" w:hAnsi="Arial"/>
          <w:color w:val="339966"/>
          <w:sz w:val="20"/>
        </w:rPr>
        <w:t xml:space="preserve"> we’ll need to set up a “listening” function to kick-off our confirmation receiving process.  If immediate, the confirmation returns on the response object of the initial request (same session), then we’ll need to ensure that concurrent sessions can run and the time-out period is short.  This decision affects the system’s character as synchronous or asynchronous, as well.</w:t>
      </w:r>
    </w:p>
    <w:p>
      <w:pPr>
        <w:pStyle w:val="Normal"/>
        <w:autoSpaceDE w:val="false"/>
        <w:rPr>
          <w:rFonts w:ascii="Arial" w:hAnsi="Arial" w:cs="Arial"/>
          <w:color w:val="339966"/>
          <w:sz w:val="20"/>
        </w:rPr>
      </w:pPr>
      <w:r>
        <w:rPr>
          <w:rFonts w:cs="Arial" w:ascii="Arial" w:hAnsi="Arial"/>
          <w:color w:val="339966"/>
          <w:sz w:val="20"/>
        </w:rPr>
      </w:r>
    </w:p>
    <w:p>
      <w:pPr>
        <w:pStyle w:val="Heading1"/>
        <w:ind w:hanging="0" w:start="0"/>
        <w:rPr>
          <w:color w:val="339966"/>
          <w:szCs w:val="24"/>
        </w:rPr>
      </w:pPr>
      <w:r>
        <w:rPr>
          <w:color w:val="339966"/>
          <w:szCs w:val="24"/>
        </w:rPr>
        <w:t>FOR EXAMPLE: TRUE QUOTE SENDS A BID TO EOL VIA HTTP SESSION…</w:t>
      </w:r>
    </w:p>
    <w:p>
      <w:pPr>
        <w:pStyle w:val="Normal"/>
        <w:autoSpaceDE w:val="false"/>
        <w:rPr>
          <w:rFonts w:ascii="Arial" w:hAnsi="Arial" w:cs="Arial"/>
          <w:color w:val="339966"/>
          <w:sz w:val="20"/>
        </w:rPr>
      </w:pPr>
      <w:r>
        <w:rPr>
          <w:rFonts w:cs="Arial" w:ascii="Arial" w:hAnsi="Arial"/>
          <w:color w:val="339966"/>
          <w:sz w:val="20"/>
        </w:rPr>
        <w:t>One of these two processes could be used.  In A, True Quote sends Enron a bid, and—before that communication’s http session closes—Enron returns the confirmation or failure status.  In B, True Quote sends a bid, and Enron acknowledges that they received a bid.  Enron processes the bid, and opens a new http session to send back the confirmation or failure.  The underlying question is “when does the processing take place?”  Do sessions stay open during the processing, or will they close and wait for the processing party to open a new session to supply the confirmation?</w:t>
      </w:r>
    </w:p>
    <w:p>
      <w:pPr>
        <w:pStyle w:val="Normal"/>
        <w:autoSpaceDE w:val="false"/>
        <w:rPr>
          <w:rFonts w:ascii="Arial" w:hAnsi="Arial" w:cs="Arial"/>
          <w:color w:val="339966"/>
          <w:sz w:val="20"/>
        </w:rPr>
      </w:pPr>
      <w:r>
        <w:rPr>
          <w:rFonts w:cs="Arial" w:ascii="Arial" w:hAnsi="Arial"/>
          <w:color w:val="339966"/>
          <w:sz w:val="20"/>
        </w:rPr>
      </w:r>
    </w:p>
    <w:p>
      <w:pPr>
        <w:pStyle w:val="Normal"/>
        <w:numPr>
          <w:ilvl w:val="0"/>
          <w:numId w:val="3"/>
        </w:numPr>
        <w:autoSpaceDE w:val="false"/>
        <w:rPr>
          <w:rFonts w:ascii="Arial" w:hAnsi="Arial" w:cs="Arial"/>
          <w:color w:val="339966"/>
          <w:sz w:val="20"/>
        </w:rPr>
      </w:pPr>
      <w:r>
        <w:rPr>
          <w:rFonts w:cs="Arial" w:ascii="Arial" w:hAnsi="Arial"/>
          <w:color w:val="339966"/>
          <w:sz w:val="20"/>
        </w:rPr>
        <w:t>Open</w:t>
      </w:r>
      <w:r>
        <w:rPr>
          <w:rFonts w:eastAsia="Wingdings" w:cs="Wingdings" w:ascii="Wingdings" w:hAnsi="Wingdings"/>
          <w:color w:val="339966"/>
          <w:sz w:val="20"/>
        </w:rPr>
        <w:sym w:font="Wingdings" w:char="f0e0"/>
      </w:r>
      <w:r>
        <w:rPr>
          <w:rFonts w:cs="Arial" w:ascii="Arial" w:hAnsi="Arial"/>
          <w:color w:val="339966"/>
          <w:sz w:val="20"/>
        </w:rPr>
        <w:t>submit bid</w:t>
      </w:r>
      <w:r>
        <w:rPr>
          <w:rFonts w:eastAsia="Wingdings" w:cs="Wingdings" w:ascii="Wingdings" w:hAnsi="Wingdings"/>
          <w:color w:val="339966"/>
          <w:sz w:val="20"/>
        </w:rPr>
        <w:sym w:font="Wingdings" w:char="f0e0"/>
      </w:r>
      <w:r>
        <w:rPr>
          <w:rFonts w:cs="Arial" w:ascii="Arial" w:hAnsi="Arial"/>
          <w:color w:val="339966"/>
          <w:sz w:val="20"/>
        </w:rPr>
        <w:t>confirm/fail</w:t>
      </w:r>
      <w:r>
        <w:rPr>
          <w:rFonts w:eastAsia="Wingdings" w:cs="Wingdings" w:ascii="Wingdings" w:hAnsi="Wingdings"/>
          <w:color w:val="339966"/>
          <w:sz w:val="20"/>
        </w:rPr>
        <w:sym w:font="Wingdings" w:char="f0e0"/>
      </w:r>
      <w:r>
        <w:rPr>
          <w:rFonts w:cs="Arial" w:ascii="Arial" w:hAnsi="Arial"/>
          <w:color w:val="339966"/>
          <w:sz w:val="20"/>
        </w:rPr>
        <w:t>close</w:t>
      </w:r>
    </w:p>
    <w:p>
      <w:pPr>
        <w:pStyle w:val="Normal"/>
        <w:autoSpaceDE w:val="false"/>
        <w:rPr>
          <w:rFonts w:ascii="Arial" w:hAnsi="Arial" w:cs="Arial"/>
          <w:i/>
          <w:i/>
          <w:iCs/>
          <w:color w:val="FF0000"/>
          <w:sz w:val="16"/>
        </w:rPr>
      </w:pPr>
      <w:r>
        <w:rPr>
          <w:rFonts w:eastAsia="Arial" w:cs="Arial" w:ascii="Arial" w:hAnsi="Arial"/>
          <w:i/>
          <w:iCs/>
          <w:color w:val="FF0000"/>
          <w:sz w:val="16"/>
        </w:rPr>
        <w:t xml:space="preserve">         </w:t>
      </w:r>
      <w:r>
        <w:rPr>
          <w:rFonts w:cs="Arial" w:ascii="Arial" w:hAnsi="Arial"/>
          <w:i/>
          <w:iCs/>
          <w:color w:val="FF0000"/>
          <w:sz w:val="16"/>
        </w:rPr>
        <w:t>Immediate</w:t>
        <w:tab/>
        <w:t>Processing occurs between “submit bid” and “confirm/fail”.</w:t>
      </w:r>
    </w:p>
    <w:p>
      <w:pPr>
        <w:pStyle w:val="Normal"/>
        <w:tabs>
          <w:tab w:val="clear" w:pos="720"/>
          <w:tab w:val="left" w:pos="2715" w:leader="none"/>
        </w:tabs>
        <w:autoSpaceDE w:val="false"/>
        <w:rPr>
          <w:rFonts w:ascii="Arial" w:hAnsi="Arial" w:cs="Arial"/>
          <w:color w:val="339966"/>
          <w:sz w:val="20"/>
        </w:rPr>
      </w:pPr>
      <w:r>
        <w:rPr>
          <w:rFonts w:cs="Arial" w:ascii="Arial" w:hAnsi="Arial"/>
          <w:color w:val="339966"/>
          <w:sz w:val="20"/>
        </w:rPr>
        <w:tab/>
      </w:r>
    </w:p>
    <w:p>
      <w:pPr>
        <w:pStyle w:val="Normal"/>
        <w:autoSpaceDE w:val="false"/>
        <w:rPr>
          <w:rFonts w:ascii="Arial" w:hAnsi="Arial" w:cs="Arial"/>
          <w:color w:val="339966"/>
          <w:sz w:val="20"/>
        </w:rPr>
      </w:pPr>
      <w:r>
        <w:rPr>
          <w:rFonts w:cs="Arial" w:ascii="Arial" w:hAnsi="Arial"/>
          <w:color w:val="339966"/>
          <w:sz w:val="20"/>
        </w:rPr>
      </w:r>
    </w:p>
    <w:p>
      <w:pPr>
        <w:pStyle w:val="Normal"/>
        <w:autoSpaceDE w:val="false"/>
        <w:ind w:firstLine="720" w:end="0"/>
        <w:rPr/>
      </w:pPr>
      <w:r>
        <w:rPr>
          <w:rFonts w:cs="Arial" w:ascii="Arial" w:hAnsi="Arial"/>
          <w:color w:val="339966"/>
          <w:sz w:val="20"/>
        </w:rPr>
        <w:t>B)</w:t>
        <w:tab/>
        <w:t>Open—&gt;submit bid</w:t>
      </w:r>
      <w:r>
        <w:rPr>
          <w:rFonts w:eastAsia="Wingdings" w:cs="Wingdings" w:ascii="Wingdings" w:hAnsi="Wingdings"/>
          <w:color w:val="339966"/>
          <w:sz w:val="20"/>
        </w:rPr>
        <w:sym w:font="Wingdings" w:char="f0e0"/>
      </w:r>
      <w:r>
        <w:rPr>
          <w:rFonts w:cs="Arial" w:ascii="Arial" w:hAnsi="Arial"/>
          <w:color w:val="339966"/>
          <w:sz w:val="20"/>
        </w:rPr>
        <w:t>bid acknowledged</w:t>
      </w:r>
      <w:r>
        <w:rPr>
          <w:rFonts w:eastAsia="Wingdings" w:cs="Wingdings" w:ascii="Wingdings" w:hAnsi="Wingdings"/>
          <w:color w:val="339966"/>
          <w:sz w:val="20"/>
        </w:rPr>
        <w:sym w:font="Wingdings" w:char="f0e0"/>
      </w:r>
      <w:r>
        <w:rPr>
          <w:rFonts w:cs="Arial" w:ascii="Arial" w:hAnsi="Arial"/>
          <w:color w:val="339966"/>
          <w:sz w:val="20"/>
        </w:rPr>
        <w:t>close</w:t>
      </w:r>
    </w:p>
    <w:p>
      <w:pPr>
        <w:pStyle w:val="Normal"/>
        <w:autoSpaceDE w:val="false"/>
        <w:rPr/>
      </w:pPr>
      <w:r>
        <w:rPr>
          <w:rFonts w:cs="Arial" w:ascii="Arial" w:hAnsi="Arial"/>
          <w:color w:val="339966"/>
          <w:sz w:val="20"/>
        </w:rPr>
        <w:tab/>
        <w:tab/>
        <w:t>Open</w:t>
      </w:r>
      <w:r>
        <w:rPr>
          <w:rFonts w:eastAsia="Wingdings" w:cs="Wingdings" w:ascii="Wingdings" w:hAnsi="Wingdings"/>
          <w:color w:val="339966"/>
          <w:sz w:val="20"/>
        </w:rPr>
        <w:sym w:font="Wingdings" w:char="f0e0"/>
      </w:r>
      <w:r>
        <w:rPr>
          <w:rFonts w:cs="Arial" w:ascii="Arial" w:hAnsi="Arial"/>
          <w:color w:val="339966"/>
          <w:sz w:val="20"/>
        </w:rPr>
        <w:t>confirm/fail</w:t>
      </w:r>
      <w:r>
        <w:rPr>
          <w:rFonts w:eastAsia="Wingdings" w:cs="Wingdings" w:ascii="Wingdings" w:hAnsi="Wingdings"/>
          <w:color w:val="339966"/>
          <w:sz w:val="20"/>
        </w:rPr>
        <w:sym w:font="Wingdings" w:char="f0e0"/>
      </w:r>
      <w:r>
        <w:rPr>
          <w:rFonts w:cs="Arial" w:ascii="Arial" w:hAnsi="Arial"/>
          <w:color w:val="339966"/>
          <w:sz w:val="20"/>
        </w:rPr>
        <w:t>status acknowledged</w:t>
      </w:r>
      <w:r>
        <w:rPr>
          <w:rFonts w:eastAsia="Wingdings" w:cs="Wingdings" w:ascii="Wingdings" w:hAnsi="Wingdings"/>
          <w:color w:val="339966"/>
          <w:sz w:val="20"/>
        </w:rPr>
        <w:sym w:font="Wingdings" w:char="f0e0"/>
      </w:r>
      <w:r>
        <w:rPr>
          <w:rFonts w:cs="Arial" w:ascii="Arial" w:hAnsi="Arial"/>
          <w:color w:val="339966"/>
          <w:sz w:val="20"/>
        </w:rPr>
        <w:t xml:space="preserve">close </w:t>
      </w:r>
    </w:p>
    <w:p>
      <w:pPr>
        <w:pStyle w:val="Normal"/>
        <w:autoSpaceDE w:val="false"/>
        <w:rPr>
          <w:rFonts w:ascii="Arial" w:hAnsi="Arial" w:cs="Arial"/>
          <w:sz w:val="20"/>
        </w:rPr>
      </w:pPr>
      <w:r>
        <w:rPr>
          <w:rFonts w:eastAsia="Arial" w:cs="Arial" w:ascii="Arial" w:hAnsi="Arial"/>
          <w:i/>
          <w:iCs/>
          <w:color w:val="FF0000"/>
          <w:sz w:val="16"/>
        </w:rPr>
        <w:t xml:space="preserve">           </w:t>
      </w:r>
      <w:r>
        <w:rPr>
          <w:rFonts w:cs="Arial" w:ascii="Arial" w:hAnsi="Arial"/>
          <w:i/>
          <w:iCs/>
          <w:color w:val="FF0000"/>
          <w:sz w:val="16"/>
        </w:rPr>
        <w:t>Delayed</w:t>
        <w:tab/>
        <w:t>Processing occurs between these two http sessions.</w:t>
      </w:r>
    </w:p>
    <w:p>
      <w:pPr>
        <w:pStyle w:val="Normal"/>
        <w:autoSpaceDE w:val="false"/>
        <w:rPr>
          <w:rFonts w:ascii="Arial" w:hAnsi="Arial" w:cs="Arial"/>
          <w:sz w:val="20"/>
        </w:rPr>
      </w:pPr>
      <w:r>
        <w:rPr>
          <w:rFonts w:cs="Arial" w:ascii="Arial" w:hAnsi="Arial"/>
          <w:sz w:val="20"/>
        </w:rPr>
      </w:r>
    </w:p>
    <w:p>
      <w:pPr>
        <w:pStyle w:val="Normal"/>
        <w:autoSpaceDE w:val="false"/>
        <w:rPr>
          <w:rFonts w:ascii="Arial" w:hAnsi="Arial" w:cs="Arial"/>
          <w:sz w:val="20"/>
        </w:rPr>
      </w:pPr>
      <w:r>
        <w:rPr>
          <w:rFonts w:cs="Arial" w:ascii="Arial" w:hAnsi="Arial"/>
          <w:sz w:val="20"/>
        </w:rPr>
      </w:r>
    </w:p>
    <w:p>
      <w:pPr>
        <w:pStyle w:val="Normal"/>
        <w:autoSpaceDE w:val="false"/>
        <w:rPr>
          <w:rFonts w:ascii="Arial" w:hAnsi="Arial" w:cs="Arial"/>
          <w:sz w:val="20"/>
          <w:lang w:val="en-CA" w:eastAsia="en-CA"/>
        </w:rPr>
      </w:pPr>
      <w:r>
        <w:rPr>
          <w:rFonts w:cs="Arial" w:ascii="Arial" w:hAnsi="Arial"/>
          <w:sz w:val="20"/>
          <w:lang w:val="en-CA" w:eastAsia="en-CA"/>
        </w:rPr>
        <mc:AlternateContent>
          <mc:Choice Requires="wps">
            <w:drawing>
              <wp:anchor behindDoc="0" distT="0" distB="0" distL="114935" distR="114935" simplePos="0" locked="0" layoutInCell="1" allowOverlap="1" relativeHeight="2">
                <wp:simplePos x="0" y="0"/>
                <wp:positionH relativeFrom="column">
                  <wp:posOffset>0</wp:posOffset>
                </wp:positionH>
                <wp:positionV relativeFrom="paragraph">
                  <wp:posOffset>127635</wp:posOffset>
                </wp:positionV>
                <wp:extent cx="5715000" cy="0"/>
                <wp:effectExtent l="0" t="5080" r="0" b="5080"/>
                <wp:wrapNone/>
                <wp:docPr id="2" name=""/>
                <a:graphic xmlns:a="http://schemas.openxmlformats.org/drawingml/2006/main">
                  <a:graphicData uri="http://schemas.microsoft.com/office/word/2010/wordprocessingShape">
                    <wps:wsp>
                      <wps:cNvSpPr/>
                      <wps:spPr>
                        <a:xfrm>
                          <a:off x="0" y="0"/>
                          <a:ext cx="57150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pt,10.05pt" to="449.95pt,10.05pt" stroked="t" o:allowincell="f" style="position:absolute">
                <v:stroke color="black" weight="9360" joinstyle="miter" endcap="flat"/>
                <v:fill o:detectmouseclick="t" on="false"/>
                <w10:wrap type="none"/>
              </v:line>
            </w:pict>
          </mc:Fallback>
        </mc:AlternateContent>
      </w:r>
    </w:p>
    <w:p>
      <w:pPr>
        <w:pStyle w:val="Normal"/>
        <w:autoSpaceDE w:val="false"/>
        <w:rPr>
          <w:rFonts w:ascii="Arial" w:hAnsi="Arial" w:cs="Arial"/>
          <w:sz w:val="20"/>
        </w:rPr>
      </w:pPr>
      <w:r>
        <w:rPr>
          <w:rFonts w:cs="Arial" w:ascii="Arial" w:hAnsi="Arial"/>
          <w:sz w:val="20"/>
        </w:rPr>
      </w:r>
    </w:p>
    <w:p>
      <w:pPr>
        <w:pStyle w:val="Normal"/>
        <w:autoSpaceDE w:val="false"/>
        <w:rPr>
          <w:rFonts w:ascii="Arial" w:hAnsi="Arial" w:cs="Arial"/>
          <w:sz w:val="20"/>
        </w:rPr>
      </w:pPr>
      <w:r>
        <w:rPr>
          <w:rFonts w:cs="Arial" w:ascii="Arial" w:hAnsi="Arial"/>
          <w:sz w:val="20"/>
        </w:rPr>
      </w:r>
    </w:p>
    <w:p>
      <w:pPr>
        <w:pStyle w:val="Normal"/>
        <w:autoSpaceDE w:val="false"/>
        <w:rPr>
          <w:rFonts w:ascii="Arial" w:hAnsi="Arial" w:cs="Arial"/>
          <w:sz w:val="20"/>
        </w:rPr>
      </w:pPr>
      <w:r>
        <w:rPr>
          <w:rFonts w:cs="Arial" w:ascii="Arial" w:hAnsi="Arial"/>
          <w:sz w:val="20"/>
        </w:rPr>
        <w:t>Can we consider breaking down the data more for “Use Case 2” failure responses?  XML can carry data described at its most base components—which saves both systems the processing time of (de)constructing strings.  Packing multiple data points into one concatenated string requires additional customization—reducing flexibility.</w:t>
      </w:r>
    </w:p>
    <w:p>
      <w:pPr>
        <w:pStyle w:val="Normal"/>
        <w:autoSpaceDE w:val="false"/>
        <w:rPr>
          <w:rFonts w:ascii="Arial" w:hAnsi="Arial" w:cs="Arial"/>
          <w:sz w:val="20"/>
        </w:rPr>
      </w:pPr>
      <w:r>
        <w:rPr>
          <w:rFonts w:cs="Arial" w:ascii="Arial" w:hAnsi="Arial"/>
          <w:sz w:val="20"/>
        </w:rPr>
      </w:r>
    </w:p>
    <w:p>
      <w:pPr>
        <w:pStyle w:val="Normal"/>
        <w:autoSpaceDE w:val="false"/>
        <w:rPr>
          <w:rFonts w:ascii="Arial" w:hAnsi="Arial" w:cs="Arial"/>
          <w:b/>
          <w:color w:val="0000FF"/>
          <w:sz w:val="20"/>
        </w:rPr>
      </w:pPr>
      <w:r>
        <w:rPr>
          <w:rFonts w:cs="Arial" w:ascii="Arial" w:hAnsi="Arial"/>
          <w:b/>
          <w:color w:val="0000FF"/>
          <w:sz w:val="20"/>
        </w:rPr>
        <w:t>The failure messages convey sufficient detail such that further elaboration is not required.  All error messages should be treated the same and not differentiated.</w:t>
      </w:r>
    </w:p>
    <w:p>
      <w:pPr>
        <w:pStyle w:val="Normal"/>
        <w:autoSpaceDE w:val="false"/>
        <w:ind w:start="360" w:end="0"/>
        <w:rPr>
          <w:rFonts w:ascii="Arial" w:hAnsi="Arial" w:cs="Arial"/>
          <w:b/>
          <w:color w:val="0000FF"/>
          <w:sz w:val="20"/>
        </w:rPr>
      </w:pPr>
      <w:r>
        <w:rPr>
          <w:rFonts w:cs="Arial" w:ascii="Arial" w:hAnsi="Arial"/>
          <w:b/>
          <w:color w:val="0000FF"/>
          <w:sz w:val="20"/>
        </w:rPr>
      </w:r>
    </w:p>
    <w:p>
      <w:pPr>
        <w:pStyle w:val="Heading1"/>
        <w:ind w:hanging="0" w:start="0"/>
        <w:rPr>
          <w:b w:val="false"/>
          <w:bCs w:val="false"/>
          <w:color w:val="339966"/>
        </w:rPr>
      </w:pPr>
      <w:r>
        <w:rPr>
          <w:b w:val="false"/>
          <w:bCs w:val="false"/>
          <w:color w:val="339966"/>
        </w:rPr>
        <w:t>Although the failure messages convey sufficient detail such that further elaboration is not required, passing a concatenated string takes more processing than navigating through an XML document.  Sending the response back in a well-formulated XML document would improve efficiency.</w:t>
      </w:r>
      <w:r>
        <w:br w:type="page"/>
      </w:r>
    </w:p>
    <w:p>
      <w:pPr>
        <w:pStyle w:val="Normal"/>
        <w:rPr>
          <w:rFonts w:ascii="Arial" w:hAnsi="Arial" w:cs="Arial"/>
          <w:sz w:val="20"/>
        </w:rPr>
      </w:pPr>
      <w:r>
        <w:rPr>
          <w:rFonts w:cs="Arial" w:ascii="Arial" w:hAnsi="Arial"/>
          <w:sz w:val="20"/>
        </w:rPr>
        <w:t>What is the definition of a "session"? Can only one operation be executed at a time?</w:t>
      </w:r>
    </w:p>
    <w:p>
      <w:pPr>
        <w:pStyle w:val="Normal"/>
        <w:autoSpaceDE w:val="false"/>
        <w:rPr>
          <w:rFonts w:ascii="Arial" w:hAnsi="Arial" w:cs="Arial"/>
          <w:sz w:val="20"/>
        </w:rPr>
      </w:pPr>
      <w:r>
        <w:rPr>
          <w:rFonts w:cs="Arial" w:ascii="Arial" w:hAnsi="Arial"/>
          <w:sz w:val="20"/>
        </w:rPr>
      </w:r>
    </w:p>
    <w:p>
      <w:pPr>
        <w:pStyle w:val="Normal"/>
        <w:autoSpaceDE w:val="false"/>
        <w:rPr>
          <w:rFonts w:ascii="Arial" w:hAnsi="Arial" w:cs="Arial"/>
          <w:b/>
          <w:color w:val="0000FF"/>
          <w:sz w:val="20"/>
        </w:rPr>
      </w:pPr>
      <w:r>
        <w:rPr>
          <w:rFonts w:cs="Arial" w:ascii="Arial" w:hAnsi="Arial"/>
          <w:b/>
          <w:color w:val="0000FF"/>
          <w:sz w:val="20"/>
        </w:rPr>
        <w:t>A session is a typical HTTP session.</w:t>
      </w:r>
    </w:p>
    <w:p>
      <w:pPr>
        <w:pStyle w:val="Normal"/>
        <w:autoSpaceDE w:val="false"/>
        <w:rPr>
          <w:rFonts w:ascii="Arial" w:hAnsi="Arial" w:cs="Arial"/>
          <w:sz w:val="20"/>
        </w:rPr>
      </w:pPr>
      <w:r>
        <w:rPr>
          <w:rFonts w:cs="Arial" w:ascii="Arial" w:hAnsi="Arial"/>
          <w:sz w:val="20"/>
        </w:rPr>
        <w:t>From External Interface Document (Page 4)</w:t>
      </w:r>
    </w:p>
    <w:p>
      <w:pPr>
        <w:pStyle w:val="Heading4"/>
        <w:ind w:hanging="720" w:start="720" w:end="0"/>
        <w:rPr/>
      </w:pPr>
      <w:r>
        <w:rPr/>
        <w:t>Multiple Logins</w:t>
      </w:r>
    </w:p>
    <w:p>
      <w:pPr>
        <w:pStyle w:val="Normal"/>
        <w:ind w:start="720" w:end="0"/>
        <w:jc w:val="both"/>
        <w:rPr/>
      </w:pPr>
      <w:r>
        <w:rPr/>
        <w:t xml:space="preserve">Each user ID can have only one valid session associated with it at any one time. If a client exchange initiates the </w:t>
      </w:r>
      <w:r>
        <w:rPr/>
        <w:fldChar w:fldCharType="begin"/>
      </w:r>
      <w:r>
        <w:rPr/>
        <w:instrText xml:space="preserve"> REF _Ref494513115 \h </w:instrText>
      </w:r>
      <w:r>
        <w:rPr/>
        <w:fldChar w:fldCharType="separate"/>
      </w:r>
      <w:r>
        <w:rPr/>
        <w:t>Error: Reference source not found</w:t>
      </w:r>
      <w:r>
        <w:rPr/>
        <w:fldChar w:fldCharType="end"/>
      </w:r>
      <w:r>
        <w:rPr/>
        <w:t xml:space="preserve"> use case for a user ID that already has a valid session, then the system will invalidate the existing session for that user ID and issue a new session ID to the client.</w:t>
      </w:r>
    </w:p>
    <w:p>
      <w:pPr>
        <w:pStyle w:val="Normal"/>
        <w:ind w:start="720" w:end="0"/>
        <w:jc w:val="both"/>
        <w:rPr/>
      </w:pPr>
      <w:r>
        <w:rPr/>
      </w:r>
    </w:p>
    <w:p>
      <w:pPr>
        <w:pStyle w:val="Normal"/>
        <w:ind w:start="720" w:end="0"/>
        <w:jc w:val="both"/>
        <w:rPr/>
      </w:pPr>
      <w:r>
        <w:rPr/>
        <w:t>In order to communicate with the Enron trading system, a Client Exchange will need a valid session ID for the given server-protocol pair.  Therefore, communication with multiple servers or with different protocols will require multiple user IDs.</w:t>
      </w:r>
    </w:p>
    <w:p>
      <w:pPr>
        <w:pStyle w:val="Normal"/>
        <w:ind w:start="720" w:end="0"/>
        <w:jc w:val="both"/>
        <w:rPr/>
      </w:pPr>
      <w:r>
        <w:rPr/>
      </w:r>
    </w:p>
    <w:p>
      <w:pPr>
        <w:pStyle w:val="Heading1"/>
        <w:ind w:hanging="0" w:start="0"/>
        <w:rPr>
          <w:b w:val="false"/>
          <w:bCs w:val="false"/>
          <w:color w:val="339966"/>
        </w:rPr>
      </w:pPr>
      <w:r>
        <w:rPr>
          <w:b w:val="false"/>
          <w:bCs w:val="false"/>
          <w:color w:val="339966"/>
        </w:rPr>
      </w:r>
    </w:p>
    <w:p>
      <w:pPr>
        <w:pStyle w:val="Heading1"/>
        <w:ind w:hanging="0" w:start="0"/>
        <w:rPr/>
      </w:pPr>
      <w:r>
        <w:rPr/>
        <w:t>Each user ID can have only one valid session associated with it at any one time</w:t>
      </w:r>
      <w:r>
        <w:rPr>
          <w:b w:val="false"/>
          <w:bCs w:val="false"/>
          <w:color w:val="339966"/>
        </w:rPr>
        <w:t xml:space="preserve">. </w:t>
      </w:r>
    </w:p>
    <w:p>
      <w:pPr>
        <w:pStyle w:val="Heading1"/>
        <w:ind w:hanging="0" w:start="0"/>
        <w:rPr>
          <w:b w:val="false"/>
          <w:bCs w:val="false"/>
          <w:color w:val="339966"/>
        </w:rPr>
      </w:pPr>
      <w:r>
        <w:rPr>
          <w:b w:val="false"/>
          <w:bCs w:val="false"/>
          <w:color w:val="339966"/>
        </w:rPr>
        <w:t>Is this a HTTP session or an Enron SessionID?</w:t>
      </w:r>
    </w:p>
    <w:p>
      <w:pPr>
        <w:pStyle w:val="Heading1"/>
        <w:ind w:hanging="0" w:start="0"/>
        <w:rPr>
          <w:b w:val="false"/>
          <w:bCs w:val="false"/>
          <w:color w:val="339966"/>
        </w:rPr>
      </w:pPr>
      <w:r>
        <w:rPr>
          <w:b w:val="false"/>
          <w:bCs w:val="false"/>
          <w:color w:val="339966"/>
        </w:rPr>
        <w:t>Follow up:</w:t>
      </w:r>
    </w:p>
    <w:p>
      <w:pPr>
        <w:pStyle w:val="Heading1"/>
        <w:ind w:hanging="0" w:start="0"/>
        <w:rPr>
          <w:b w:val="false"/>
          <w:bCs w:val="false"/>
          <w:color w:val="339966"/>
        </w:rPr>
      </w:pPr>
      <w:r>
        <w:rPr>
          <w:b w:val="false"/>
          <w:bCs w:val="false"/>
          <w:color w:val="339966"/>
        </w:rPr>
        <w:t>Can the same UserID/Password Combo (Enron SessionID) execute more than one operation(Use Case) at the same time? For example, we have just submitted a Transaction Request and we are waiting for a confirmation response. While we are waiting, we have price updates we want to submit. Do we have to wait for the Transaction Request to finish before we can post these new prices?</w:t>
      </w:r>
    </w:p>
    <w:p>
      <w:pPr>
        <w:pStyle w:val="Normal"/>
        <w:rPr>
          <w:b/>
          <w:bCs/>
          <w:color w:val="339966"/>
        </w:rPr>
      </w:pPr>
      <w:r>
        <w:rPr>
          <w:b/>
          <w:bCs/>
          <w:color w:val="339966"/>
        </w:rPr>
      </w:r>
    </w:p>
    <w:p>
      <w:pPr>
        <w:pStyle w:val="Heading1"/>
        <w:ind w:hanging="0" w:start="0"/>
        <w:rPr/>
      </w:pPr>
      <w:r>
        <w:rPr/>
        <w:t>In order to communicate with the Enron trading system, a Client Exchange will need a valid session ID for the given server-protocol pair.</w:t>
      </w:r>
    </w:p>
    <w:p>
      <w:pPr>
        <w:pStyle w:val="Heading1"/>
        <w:ind w:hanging="0" w:start="0"/>
        <w:rPr>
          <w:b w:val="false"/>
          <w:bCs w:val="false"/>
          <w:color w:val="339966"/>
        </w:rPr>
      </w:pPr>
      <w:r>
        <w:rPr>
          <w:b w:val="false"/>
          <w:bCs w:val="false"/>
          <w:color w:val="339966"/>
        </w:rPr>
        <w:t>Will we need a separate UserID and Password for each use case?</w:t>
      </w:r>
    </w:p>
    <w:p>
      <w:pPr>
        <w:pStyle w:val="Normal"/>
        <w:autoSpaceDE w:val="false"/>
        <w:rPr>
          <w:rFonts w:ascii="Arial" w:hAnsi="Arial" w:cs="Arial"/>
          <w:b/>
          <w:bCs/>
          <w:color w:val="339966"/>
          <w:sz w:val="20"/>
        </w:rPr>
      </w:pPr>
      <w:r>
        <w:rPr>
          <w:rFonts w:cs="Arial" w:ascii="Arial" w:hAnsi="Arial"/>
          <w:b/>
          <w:bCs/>
          <w:color w:val="339966"/>
          <w:sz w:val="20"/>
        </w:rPr>
      </w:r>
    </w:p>
    <w:p>
      <w:pPr>
        <w:pStyle w:val="Normal"/>
        <w:autoSpaceDE w:val="false"/>
        <w:rPr>
          <w:rFonts w:ascii="Arial" w:hAnsi="Arial" w:cs="Arial"/>
          <w:sz w:val="20"/>
        </w:rPr>
      </w:pPr>
      <w:r>
        <w:rPr>
          <w:rFonts w:cs="Arial" w:ascii="Arial" w:hAnsi="Arial"/>
          <w:sz w:val="20"/>
        </w:rPr>
      </w:r>
    </w:p>
    <w:p>
      <w:pPr>
        <w:pStyle w:val="Normal"/>
        <w:autoSpaceDE w:val="false"/>
        <w:rPr>
          <w:rFonts w:ascii="Arial" w:hAnsi="Arial" w:cs="Arial"/>
          <w:sz w:val="20"/>
        </w:rPr>
      </w:pPr>
      <w:r>
        <w:rPr>
          <w:rFonts w:cs="Arial" w:ascii="Arial" w:hAnsi="Arial"/>
          <w:sz w:val="20"/>
        </w:rPr>
      </w:r>
    </w:p>
    <w:p>
      <w:pPr>
        <w:pStyle w:val="Normal"/>
        <w:autoSpaceDE w:val="false"/>
        <w:rPr>
          <w:rFonts w:ascii="Arial" w:hAnsi="Arial" w:cs="Arial"/>
          <w:sz w:val="20"/>
        </w:rPr>
      </w:pPr>
      <w:r>
        <w:rPr>
          <w:rFonts w:cs="Arial" w:ascii="Arial" w:hAnsi="Arial"/>
          <w:sz w:val="20"/>
        </w:rPr>
      </w:r>
    </w:p>
    <w:p>
      <w:pPr>
        <w:pStyle w:val="Normal"/>
        <w:autoSpaceDE w:val="false"/>
        <w:rPr>
          <w:rFonts w:ascii="Arial" w:hAnsi="Arial" w:cs="Arial"/>
          <w:sz w:val="20"/>
        </w:rPr>
      </w:pPr>
      <w:r>
        <w:rPr>
          <w:rFonts w:cs="Arial" w:ascii="Arial" w:hAnsi="Arial"/>
          <w:sz w:val="20"/>
        </w:rPr>
      </w:r>
    </w:p>
    <w:p>
      <w:pPr>
        <w:pStyle w:val="Normal"/>
        <w:autoSpaceDE w:val="false"/>
        <w:rPr>
          <w:rFonts w:ascii="Arial" w:hAnsi="Arial" w:cs="Arial"/>
          <w:sz w:val="20"/>
          <w:lang w:val="en-CA" w:eastAsia="en-CA"/>
        </w:rPr>
      </w:pPr>
      <w:r>
        <w:rPr>
          <w:rFonts w:cs="Arial" w:ascii="Arial" w:hAnsi="Arial"/>
          <w:sz w:val="20"/>
          <w:lang w:val="en-CA" w:eastAsia="en-CA"/>
        </w:rPr>
        <mc:AlternateContent>
          <mc:Choice Requires="wps">
            <w:drawing>
              <wp:anchor behindDoc="0" distT="0" distB="0" distL="114935" distR="114935" simplePos="0" locked="0" layoutInCell="1" allowOverlap="1" relativeHeight="3">
                <wp:simplePos x="0" y="0"/>
                <wp:positionH relativeFrom="column">
                  <wp:posOffset>0</wp:posOffset>
                </wp:positionH>
                <wp:positionV relativeFrom="paragraph">
                  <wp:posOffset>40640</wp:posOffset>
                </wp:positionV>
                <wp:extent cx="5715000" cy="0"/>
                <wp:effectExtent l="0" t="5080" r="0" b="5080"/>
                <wp:wrapNone/>
                <wp:docPr id="3" name=""/>
                <a:graphic xmlns:a="http://schemas.openxmlformats.org/drawingml/2006/main">
                  <a:graphicData uri="http://schemas.microsoft.com/office/word/2010/wordprocessingShape">
                    <wps:wsp>
                      <wps:cNvSpPr/>
                      <wps:spPr>
                        <a:xfrm>
                          <a:off x="0" y="0"/>
                          <a:ext cx="57150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pt,3.2pt" to="449.95pt,3.2pt" stroked="t" o:allowincell="f" style="position:absolute">
                <v:stroke color="black" weight="9360" joinstyle="miter" endcap="flat"/>
                <v:fill o:detectmouseclick="t" on="false"/>
                <w10:wrap type="none"/>
              </v:line>
            </w:pict>
          </mc:Fallback>
        </mc:AlternateContent>
      </w:r>
    </w:p>
    <w:p>
      <w:pPr>
        <w:pStyle w:val="Normal"/>
        <w:autoSpaceDE w:val="false"/>
        <w:rPr>
          <w:rFonts w:ascii="Arial" w:hAnsi="Arial" w:cs="Arial"/>
          <w:sz w:val="20"/>
        </w:rPr>
      </w:pPr>
      <w:r>
        <w:rPr>
          <w:rFonts w:cs="Arial" w:ascii="Arial" w:hAnsi="Arial"/>
          <w:sz w:val="20"/>
        </w:rPr>
      </w:r>
    </w:p>
    <w:p>
      <w:pPr>
        <w:pStyle w:val="Normal"/>
        <w:autoSpaceDE w:val="false"/>
        <w:rPr>
          <w:rFonts w:ascii="Arial" w:hAnsi="Arial" w:cs="Arial"/>
          <w:sz w:val="20"/>
        </w:rPr>
      </w:pPr>
      <w:r>
        <w:rPr>
          <w:rFonts w:cs="Arial" w:ascii="Arial" w:hAnsi="Arial"/>
          <w:sz w:val="20"/>
        </w:rPr>
        <w:t>Should the session ID be included in the specification of each XML document? Will this number be a GUID?</w:t>
      </w:r>
      <w:r>
        <w:rPr>
          <w:rFonts w:cs="Arial" w:ascii="Arial" w:hAnsi="Arial"/>
          <w:color w:val="0000FF"/>
          <w:sz w:val="20"/>
        </w:rPr>
        <w:t> </w:t>
      </w:r>
    </w:p>
    <w:p>
      <w:pPr>
        <w:pStyle w:val="Normal"/>
        <w:autoSpaceDE w:val="false"/>
        <w:rPr>
          <w:rFonts w:ascii="Arial" w:hAnsi="Arial" w:cs="Arial"/>
          <w:color w:val="0000FF"/>
          <w:sz w:val="20"/>
        </w:rPr>
      </w:pPr>
      <w:r>
        <w:rPr>
          <w:rFonts w:cs="Arial" w:ascii="Arial" w:hAnsi="Arial"/>
          <w:color w:val="0000FF"/>
          <w:sz w:val="20"/>
        </w:rPr>
      </w:r>
    </w:p>
    <w:p>
      <w:pPr>
        <w:pStyle w:val="Normal"/>
        <w:autoSpaceDE w:val="false"/>
        <w:rPr>
          <w:rFonts w:ascii="Arial" w:hAnsi="Arial" w:cs="Arial"/>
          <w:b/>
          <w:color w:val="0000FF"/>
          <w:sz w:val="20"/>
        </w:rPr>
      </w:pPr>
      <w:r>
        <w:rPr>
          <w:rFonts w:cs="Arial" w:ascii="Arial" w:hAnsi="Arial"/>
          <w:b/>
          <w:color w:val="0000FF"/>
          <w:sz w:val="20"/>
        </w:rPr>
        <w:t xml:space="preserve">No session information will be included in the data payload.  Session information will be sent as part of the URL.  </w:t>
      </w:r>
    </w:p>
    <w:p>
      <w:pPr>
        <w:pStyle w:val="Normal"/>
        <w:autoSpaceDE w:val="false"/>
        <w:rPr/>
      </w:pPr>
      <w:r>
        <w:rPr>
          <w:rFonts w:cs="Arial" w:ascii="Arial" w:hAnsi="Arial"/>
          <w:b/>
          <w:color w:val="0000FF"/>
          <w:sz w:val="20"/>
        </w:rPr>
        <w:t xml:space="preserve">I.E. </w:t>
      </w:r>
      <w:hyperlink r:id="rId2">
        <w:r>
          <w:rPr>
            <w:rStyle w:val="Hyperlink"/>
            <w:rFonts w:cs="Arial" w:ascii="Arial" w:hAnsi="Arial"/>
            <w:b/>
            <w:sz w:val="20"/>
          </w:rPr>
          <w:t>http://&lt;realtime_server&gt;/PostPrices?prices=’&lt;prices_xml&gt;’&amp;session=&lt;session</w:t>
        </w:r>
      </w:hyperlink>
      <w:r>
        <w:rPr>
          <w:rFonts w:cs="Arial" w:ascii="Arial" w:hAnsi="Arial"/>
          <w:b/>
          <w:color w:val="0000FF"/>
          <w:sz w:val="20"/>
        </w:rPr>
        <w:t>&gt;</w:t>
      </w:r>
    </w:p>
    <w:p>
      <w:pPr>
        <w:pStyle w:val="Normal"/>
        <w:autoSpaceDE w:val="false"/>
        <w:rPr>
          <w:rFonts w:ascii="Arial" w:hAnsi="Arial" w:cs="Arial"/>
          <w:b/>
          <w:color w:val="339966"/>
          <w:sz w:val="20"/>
        </w:rPr>
      </w:pPr>
      <w:r>
        <w:rPr>
          <w:rFonts w:cs="Arial" w:ascii="Arial" w:hAnsi="Arial"/>
          <w:b/>
          <w:color w:val="339966"/>
          <w:sz w:val="20"/>
        </w:rPr>
      </w:r>
    </w:p>
    <w:p>
      <w:pPr>
        <w:pStyle w:val="Heading1"/>
        <w:ind w:hanging="0" w:start="0"/>
        <w:rPr>
          <w:b w:val="false"/>
          <w:color w:val="339966"/>
          <w:szCs w:val="24"/>
        </w:rPr>
      </w:pPr>
      <w:r>
        <w:rPr>
          <w:b w:val="false"/>
          <w:color w:val="339966"/>
          <w:szCs w:val="24"/>
        </w:rPr>
        <w:t>Will the session information be a GUID?</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3">
    <w:lvl w:ilvl="0">
      <w:start w:val="1"/>
      <w:numFmt w:val="upperLetter"/>
      <w:lvlText w:val="%1)"/>
      <w:lvlJc w:val="start"/>
      <w:pPr>
        <w:tabs>
          <w:tab w:val="num" w:pos="1440"/>
        </w:tabs>
        <w:ind w:start="1440" w:hanging="72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autoSpaceDE w:val="false"/>
      <w:outlineLvl w:val="0"/>
    </w:pPr>
    <w:rPr>
      <w:rFonts w:ascii="Arial" w:hAnsi="Arial" w:cs="Arial"/>
      <w:b/>
      <w:bCs/>
      <w:sz w:val="20"/>
      <w:szCs w:val="20"/>
    </w:rPr>
  </w:style>
  <w:style w:type="paragraph" w:styleId="Heading2">
    <w:name w:val="heading 2"/>
    <w:basedOn w:val="Normal"/>
    <w:next w:val="Normal"/>
    <w:qFormat/>
    <w:pPr>
      <w:keepNext w:val="true"/>
      <w:numPr>
        <w:ilvl w:val="1"/>
        <w:numId w:val="1"/>
      </w:numPr>
      <w:autoSpaceDE w:val="false"/>
      <w:outlineLvl w:val="1"/>
    </w:pPr>
    <w:rPr>
      <w:rFonts w:ascii="Arial" w:hAnsi="Arial" w:cs="Arial"/>
      <w:b/>
      <w:bCs/>
      <w:sz w:val="28"/>
      <w:szCs w:val="20"/>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szCs w:val="20"/>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style>
  <w:style w:type="character" w:styleId="WW8Num8z0">
    <w:name w:val="WW8Num8z0"/>
    <w:qFormat/>
    <w:rPr>
      <w:rFonts w:ascii="Symbol" w:hAnsi="Symbol" w:cs="Symbol"/>
    </w:rPr>
  </w:style>
  <w:style w:type="character" w:styleId="WW8Num10z0">
    <w:name w:val="WW8Num10z0"/>
    <w:qFormat/>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autoSpaceDE w:val="false"/>
    </w:pPr>
    <w:rPr>
      <w:rFonts w:ascii="Arial" w:hAnsi="Arial" w:cs="Arial"/>
      <w:color w:val="FF0000"/>
      <w:sz w:val="20"/>
      <w:szCs w:val="20"/>
    </w:rPr>
  </w:style>
  <w:style w:type="paragraph" w:styleId="BodyTextIndent">
    <w:name w:val="Body Text Indent"/>
    <w:basedOn w:val="Normal"/>
    <w:pPr>
      <w:autoSpaceDE w:val="false"/>
      <w:ind w:hanging="0" w:start="380" w:end="0"/>
    </w:pPr>
    <w:rPr>
      <w:rFonts w:ascii="Arial" w:hAnsi="Arial" w:cs="Arial"/>
      <w:color w:val="FF0000"/>
      <w:sz w:val="20"/>
      <w:szCs w:val="20"/>
    </w:rPr>
  </w:style>
  <w:style w:type="paragraph" w:styleId="BodyText3">
    <w:name w:val="Body Text 3"/>
    <w:basedOn w:val="Normal"/>
    <w:qFormat/>
    <w:pPr>
      <w:autoSpaceDE w:val="false"/>
    </w:pPr>
    <w:rPr>
      <w:rFonts w:ascii="Arial" w:hAnsi="Arial" w:cs="Arial"/>
      <w:bCs/>
      <w:color w:val="000000"/>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2000-10-26T12:10:00Z</dcterms:created>
  <dc:creator>EnFORM Employee</dc:creator>
  <dc:description/>
  <dc:language>en-CA</dc:language>
  <cp:lastModifiedBy>EnFORM Employee</cp:lastModifiedBy>
  <cp:lastPrinted>2000-10-24T13:15:00Z</cp:lastPrinted>
  <dcterms:modified xsi:type="dcterms:W3CDTF">2000-10-26T15:52:00Z</dcterms:modified>
  <cp:revision>5</cp:revision>
  <dc:subject/>
  <dc:title>List of High-level Questions for Enron</dc:title>
</cp:coreProperties>
</file>